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B59B7" w14:textId="2B4B64E0" w:rsidR="00DB3BEF" w:rsidRPr="0079513E" w:rsidRDefault="000F556F" w:rsidP="00740FD2">
      <w:pPr>
        <w:jc w:val="center"/>
        <w:rPr>
          <w:rFonts w:ascii="Arial" w:hAnsi="Arial" w:cs="Arial"/>
          <w:b/>
          <w:sz w:val="24"/>
          <w:szCs w:val="24"/>
        </w:rPr>
      </w:pPr>
      <w:bookmarkStart w:id="0" w:name="_GoBack"/>
      <w:bookmarkEnd w:id="0"/>
      <w:r>
        <w:rPr>
          <w:rFonts w:ascii="Arial" w:hAnsi="Arial" w:cs="Arial"/>
          <w:b/>
          <w:sz w:val="24"/>
          <w:szCs w:val="24"/>
        </w:rPr>
        <w:t>THERAPEUTIC CARE</w:t>
      </w:r>
      <w:r w:rsidR="002B3FFE" w:rsidRPr="0079513E">
        <w:rPr>
          <w:rFonts w:ascii="Arial" w:hAnsi="Arial" w:cs="Arial"/>
          <w:b/>
          <w:sz w:val="24"/>
          <w:szCs w:val="24"/>
        </w:rPr>
        <w:t xml:space="preserve"> FRAMEWORK </w:t>
      </w:r>
      <w:r w:rsidR="005C42B3">
        <w:rPr>
          <w:rFonts w:ascii="Arial" w:hAnsi="Arial" w:cs="Arial"/>
          <w:b/>
          <w:sz w:val="24"/>
          <w:szCs w:val="24"/>
        </w:rPr>
        <w:t xml:space="preserve">– KEY </w:t>
      </w:r>
      <w:r w:rsidR="002B3FFE" w:rsidRPr="0079513E">
        <w:rPr>
          <w:rFonts w:ascii="Arial" w:hAnsi="Arial" w:cs="Arial"/>
          <w:b/>
          <w:sz w:val="24"/>
          <w:szCs w:val="24"/>
        </w:rPr>
        <w:t>SUBMISSION THEMES</w:t>
      </w:r>
    </w:p>
    <w:p w14:paraId="59FBC8FB" w14:textId="59A64FC5" w:rsidR="005C42B3" w:rsidRPr="005C42B3" w:rsidRDefault="002A780D" w:rsidP="007C5243">
      <w:pPr>
        <w:pStyle w:val="ListParagraph"/>
        <w:numPr>
          <w:ilvl w:val="0"/>
          <w:numId w:val="1"/>
        </w:numPr>
        <w:spacing w:line="240" w:lineRule="auto"/>
        <w:rPr>
          <w:rFonts w:ascii="Arial" w:hAnsi="Arial" w:cs="Arial"/>
          <w:b/>
          <w:sz w:val="24"/>
          <w:szCs w:val="24"/>
        </w:rPr>
      </w:pPr>
      <w:r>
        <w:rPr>
          <w:rFonts w:ascii="Arial" w:hAnsi="Arial" w:cs="Arial"/>
          <w:b/>
          <w:sz w:val="24"/>
          <w:szCs w:val="24"/>
        </w:rPr>
        <w:t>Implementation</w:t>
      </w:r>
    </w:p>
    <w:p w14:paraId="5E1F52D7" w14:textId="7AD334A4" w:rsidR="003D295D" w:rsidRDefault="002E73E6" w:rsidP="007C5243">
      <w:pPr>
        <w:pStyle w:val="ListParagraph"/>
        <w:numPr>
          <w:ilvl w:val="0"/>
          <w:numId w:val="1"/>
        </w:numPr>
        <w:spacing w:line="240" w:lineRule="auto"/>
        <w:rPr>
          <w:rFonts w:ascii="Arial" w:hAnsi="Arial" w:cs="Arial"/>
          <w:b/>
          <w:sz w:val="24"/>
          <w:szCs w:val="24"/>
        </w:rPr>
      </w:pPr>
      <w:r>
        <w:rPr>
          <w:rFonts w:ascii="Arial" w:hAnsi="Arial" w:cs="Arial"/>
          <w:b/>
          <w:sz w:val="24"/>
          <w:szCs w:val="24"/>
        </w:rPr>
        <w:t>Measurement of o</w:t>
      </w:r>
      <w:r w:rsidR="002A780D">
        <w:rPr>
          <w:rFonts w:ascii="Arial" w:hAnsi="Arial" w:cs="Arial"/>
          <w:b/>
          <w:sz w:val="24"/>
          <w:szCs w:val="24"/>
        </w:rPr>
        <w:t>utcomes</w:t>
      </w:r>
      <w:r>
        <w:rPr>
          <w:rFonts w:ascii="Arial" w:hAnsi="Arial" w:cs="Arial"/>
          <w:b/>
          <w:sz w:val="24"/>
          <w:szCs w:val="24"/>
        </w:rPr>
        <w:t xml:space="preserve"> (including reporting)</w:t>
      </w:r>
    </w:p>
    <w:p w14:paraId="3153313E" w14:textId="6EB853FE" w:rsidR="002A780D" w:rsidRDefault="002A780D" w:rsidP="007C5243">
      <w:pPr>
        <w:pStyle w:val="ListParagraph"/>
        <w:numPr>
          <w:ilvl w:val="0"/>
          <w:numId w:val="1"/>
        </w:numPr>
        <w:spacing w:line="240" w:lineRule="auto"/>
        <w:rPr>
          <w:rFonts w:ascii="Arial" w:hAnsi="Arial" w:cs="Arial"/>
          <w:b/>
          <w:sz w:val="24"/>
          <w:szCs w:val="24"/>
        </w:rPr>
      </w:pPr>
      <w:r>
        <w:rPr>
          <w:rFonts w:ascii="Arial" w:hAnsi="Arial" w:cs="Arial"/>
          <w:b/>
          <w:sz w:val="24"/>
          <w:szCs w:val="24"/>
        </w:rPr>
        <w:t>Systemic challenges</w:t>
      </w:r>
    </w:p>
    <w:p w14:paraId="6DCEA78B" w14:textId="5233CAB6" w:rsidR="002A780D" w:rsidRDefault="002A780D" w:rsidP="007C5243">
      <w:pPr>
        <w:pStyle w:val="ListParagraph"/>
        <w:numPr>
          <w:ilvl w:val="0"/>
          <w:numId w:val="1"/>
        </w:numPr>
        <w:spacing w:line="240" w:lineRule="auto"/>
        <w:rPr>
          <w:rFonts w:ascii="Arial" w:hAnsi="Arial" w:cs="Arial"/>
          <w:b/>
          <w:sz w:val="24"/>
          <w:szCs w:val="24"/>
        </w:rPr>
      </w:pPr>
      <w:r>
        <w:rPr>
          <w:rFonts w:ascii="Arial" w:hAnsi="Arial" w:cs="Arial"/>
          <w:b/>
          <w:sz w:val="24"/>
          <w:szCs w:val="24"/>
        </w:rPr>
        <w:t>Framework development including consultation</w:t>
      </w:r>
    </w:p>
    <w:p w14:paraId="316A3303" w14:textId="6CB9C830" w:rsidR="002A780D" w:rsidRDefault="002A780D" w:rsidP="007C5243">
      <w:pPr>
        <w:pStyle w:val="ListParagraph"/>
        <w:numPr>
          <w:ilvl w:val="0"/>
          <w:numId w:val="1"/>
        </w:numPr>
        <w:spacing w:line="240" w:lineRule="auto"/>
        <w:rPr>
          <w:rFonts w:ascii="Arial" w:hAnsi="Arial" w:cs="Arial"/>
          <w:b/>
          <w:sz w:val="24"/>
          <w:szCs w:val="24"/>
        </w:rPr>
      </w:pPr>
      <w:r>
        <w:rPr>
          <w:rFonts w:ascii="Arial" w:hAnsi="Arial" w:cs="Arial"/>
          <w:b/>
          <w:sz w:val="24"/>
          <w:szCs w:val="24"/>
        </w:rPr>
        <w:t xml:space="preserve">Language </w:t>
      </w:r>
    </w:p>
    <w:p w14:paraId="27F4930B" w14:textId="2C619BB1" w:rsidR="002A780D" w:rsidRDefault="002A780D" w:rsidP="007C5243">
      <w:pPr>
        <w:pStyle w:val="ListParagraph"/>
        <w:numPr>
          <w:ilvl w:val="0"/>
          <w:numId w:val="1"/>
        </w:numPr>
        <w:spacing w:line="240" w:lineRule="auto"/>
        <w:rPr>
          <w:rFonts w:ascii="Arial" w:hAnsi="Arial" w:cs="Arial"/>
          <w:b/>
          <w:sz w:val="24"/>
          <w:szCs w:val="24"/>
        </w:rPr>
      </w:pPr>
      <w:r>
        <w:rPr>
          <w:rFonts w:ascii="Arial" w:hAnsi="Arial" w:cs="Arial"/>
          <w:b/>
          <w:sz w:val="24"/>
          <w:szCs w:val="24"/>
        </w:rPr>
        <w:t>Family inclusion</w:t>
      </w:r>
    </w:p>
    <w:p w14:paraId="2E41C64F" w14:textId="307B1935" w:rsidR="002A780D" w:rsidRDefault="002A780D" w:rsidP="007C5243">
      <w:pPr>
        <w:pStyle w:val="ListParagraph"/>
        <w:numPr>
          <w:ilvl w:val="0"/>
          <w:numId w:val="1"/>
        </w:numPr>
        <w:spacing w:line="240" w:lineRule="auto"/>
        <w:rPr>
          <w:rFonts w:ascii="Arial" w:hAnsi="Arial" w:cs="Arial"/>
          <w:b/>
          <w:sz w:val="24"/>
          <w:szCs w:val="24"/>
        </w:rPr>
      </w:pPr>
      <w:r>
        <w:rPr>
          <w:rFonts w:ascii="Arial" w:hAnsi="Arial" w:cs="Arial"/>
          <w:b/>
          <w:sz w:val="24"/>
          <w:szCs w:val="24"/>
        </w:rPr>
        <w:t>Children and young people with disabilities</w:t>
      </w:r>
    </w:p>
    <w:p w14:paraId="7D82C950" w14:textId="375278F5" w:rsidR="002A780D" w:rsidRDefault="002A780D" w:rsidP="007C5243">
      <w:pPr>
        <w:pStyle w:val="ListParagraph"/>
        <w:numPr>
          <w:ilvl w:val="0"/>
          <w:numId w:val="1"/>
        </w:numPr>
        <w:spacing w:line="240" w:lineRule="auto"/>
        <w:rPr>
          <w:rFonts w:ascii="Arial" w:hAnsi="Arial" w:cs="Arial"/>
          <w:b/>
          <w:sz w:val="24"/>
          <w:szCs w:val="24"/>
        </w:rPr>
      </w:pPr>
      <w:r>
        <w:rPr>
          <w:rFonts w:ascii="Arial" w:hAnsi="Arial" w:cs="Arial"/>
          <w:b/>
          <w:sz w:val="24"/>
          <w:szCs w:val="24"/>
        </w:rPr>
        <w:t>Aboriginal and Torres Strait Islander children and young people</w:t>
      </w:r>
    </w:p>
    <w:p w14:paraId="1D71F1B5" w14:textId="30572A1E" w:rsidR="002A780D" w:rsidRDefault="002A780D" w:rsidP="007C5243">
      <w:pPr>
        <w:pStyle w:val="ListParagraph"/>
        <w:numPr>
          <w:ilvl w:val="0"/>
          <w:numId w:val="1"/>
        </w:numPr>
        <w:spacing w:line="240" w:lineRule="auto"/>
        <w:rPr>
          <w:rFonts w:ascii="Arial" w:hAnsi="Arial" w:cs="Arial"/>
          <w:b/>
          <w:sz w:val="24"/>
          <w:szCs w:val="24"/>
        </w:rPr>
      </w:pPr>
      <w:r>
        <w:rPr>
          <w:rFonts w:ascii="Arial" w:hAnsi="Arial" w:cs="Arial"/>
          <w:b/>
          <w:sz w:val="24"/>
          <w:szCs w:val="24"/>
        </w:rPr>
        <w:t>Refugee and CALD children and young people</w:t>
      </w:r>
    </w:p>
    <w:p w14:paraId="71F71E6D" w14:textId="3315CE6D" w:rsidR="002A780D" w:rsidRDefault="005C42B3" w:rsidP="007C5243">
      <w:pPr>
        <w:pStyle w:val="ListParagraph"/>
        <w:numPr>
          <w:ilvl w:val="0"/>
          <w:numId w:val="1"/>
        </w:numPr>
        <w:spacing w:line="240" w:lineRule="auto"/>
        <w:rPr>
          <w:rFonts w:ascii="Arial" w:hAnsi="Arial" w:cs="Arial"/>
          <w:b/>
          <w:sz w:val="24"/>
          <w:szCs w:val="24"/>
        </w:rPr>
      </w:pPr>
      <w:r>
        <w:rPr>
          <w:rFonts w:ascii="Arial" w:hAnsi="Arial" w:cs="Arial"/>
          <w:b/>
          <w:sz w:val="24"/>
          <w:szCs w:val="24"/>
        </w:rPr>
        <w:t>Other content related aspects including education, emphasis on carers, child and young person participation</w:t>
      </w:r>
    </w:p>
    <w:p w14:paraId="0F2F1C8B" w14:textId="77777777" w:rsidR="00C943D7" w:rsidRPr="0079513E" w:rsidRDefault="00C943D7" w:rsidP="00C943D7">
      <w:pPr>
        <w:pStyle w:val="ListParagraph"/>
        <w:spacing w:line="240" w:lineRule="auto"/>
        <w:rPr>
          <w:rFonts w:ascii="Arial" w:hAnsi="Arial" w:cs="Arial"/>
          <w:b/>
          <w:sz w:val="24"/>
          <w:szCs w:val="24"/>
        </w:rPr>
      </w:pPr>
    </w:p>
    <w:tbl>
      <w:tblPr>
        <w:tblStyle w:val="TableGrid"/>
        <w:tblW w:w="15844" w:type="dxa"/>
        <w:tblLayout w:type="fixed"/>
        <w:tblLook w:val="04A0" w:firstRow="1" w:lastRow="0" w:firstColumn="1" w:lastColumn="0" w:noHBand="0" w:noVBand="1"/>
      </w:tblPr>
      <w:tblGrid>
        <w:gridCol w:w="816"/>
        <w:gridCol w:w="36"/>
        <w:gridCol w:w="3225"/>
        <w:gridCol w:w="11767"/>
      </w:tblGrid>
      <w:tr w:rsidR="00B93421" w:rsidRPr="00AD0F5E" w14:paraId="566F8A0A" w14:textId="77777777" w:rsidTr="00F956CE">
        <w:trPr>
          <w:trHeight w:val="508"/>
        </w:trPr>
        <w:tc>
          <w:tcPr>
            <w:tcW w:w="15844" w:type="dxa"/>
            <w:gridSpan w:val="4"/>
            <w:shd w:val="clear" w:color="auto" w:fill="FBD4B4" w:themeFill="accent6" w:themeFillTint="66"/>
            <w:vAlign w:val="center"/>
          </w:tcPr>
          <w:p w14:paraId="360E1CB1" w14:textId="40B0B6B6" w:rsidR="00B93421" w:rsidRPr="0079513E" w:rsidRDefault="00C943D7" w:rsidP="007C5243">
            <w:pPr>
              <w:pStyle w:val="ListParagraph"/>
              <w:numPr>
                <w:ilvl w:val="0"/>
                <w:numId w:val="2"/>
              </w:numPr>
              <w:ind w:left="426"/>
              <w:rPr>
                <w:rFonts w:ascii="Arial" w:hAnsi="Arial" w:cs="Arial"/>
                <w:b/>
                <w:sz w:val="20"/>
                <w:szCs w:val="20"/>
              </w:rPr>
            </w:pPr>
            <w:r>
              <w:rPr>
                <w:rFonts w:ascii="Arial" w:hAnsi="Arial" w:cs="Arial"/>
                <w:b/>
                <w:szCs w:val="20"/>
              </w:rPr>
              <w:t>IMPL</w:t>
            </w:r>
            <w:r w:rsidR="00DB75B3">
              <w:rPr>
                <w:rFonts w:ascii="Arial" w:hAnsi="Arial" w:cs="Arial"/>
                <w:b/>
                <w:szCs w:val="20"/>
              </w:rPr>
              <w:t>E</w:t>
            </w:r>
            <w:r>
              <w:rPr>
                <w:rFonts w:ascii="Arial" w:hAnsi="Arial" w:cs="Arial"/>
                <w:b/>
                <w:szCs w:val="20"/>
              </w:rPr>
              <w:t>MENTATION</w:t>
            </w:r>
          </w:p>
        </w:tc>
      </w:tr>
      <w:tr w:rsidR="00C943D7" w:rsidRPr="0079513E" w14:paraId="0BE5EFD9" w14:textId="77777777" w:rsidTr="00F956CE">
        <w:trPr>
          <w:trHeight w:val="380"/>
          <w:tblHeader/>
        </w:trPr>
        <w:tc>
          <w:tcPr>
            <w:tcW w:w="4077" w:type="dxa"/>
            <w:gridSpan w:val="3"/>
            <w:shd w:val="clear" w:color="auto" w:fill="F79646" w:themeFill="accent6"/>
          </w:tcPr>
          <w:p w14:paraId="185C2609" w14:textId="659FA404" w:rsidR="00C943D7" w:rsidRPr="0079513E" w:rsidRDefault="00C943D7" w:rsidP="00050D7C">
            <w:pPr>
              <w:ind w:left="360"/>
              <w:rPr>
                <w:rFonts w:ascii="Arial" w:hAnsi="Arial" w:cs="Arial"/>
                <w:b/>
                <w:color w:val="FFFFFF" w:themeColor="background1"/>
                <w:sz w:val="24"/>
                <w:szCs w:val="20"/>
              </w:rPr>
            </w:pPr>
            <w:r>
              <w:rPr>
                <w:rFonts w:ascii="Arial" w:hAnsi="Arial" w:cs="Arial"/>
                <w:b/>
                <w:color w:val="FFFFFF" w:themeColor="background1"/>
                <w:sz w:val="24"/>
                <w:szCs w:val="20"/>
              </w:rPr>
              <w:t>Sub-themes</w:t>
            </w:r>
          </w:p>
        </w:tc>
        <w:tc>
          <w:tcPr>
            <w:tcW w:w="11767" w:type="dxa"/>
            <w:shd w:val="clear" w:color="auto" w:fill="F79646" w:themeFill="accent6"/>
          </w:tcPr>
          <w:p w14:paraId="222BF86B" w14:textId="76B665EE" w:rsidR="00C943D7" w:rsidRPr="0079513E" w:rsidRDefault="005901A3" w:rsidP="00050D7C">
            <w:pPr>
              <w:jc w:val="center"/>
              <w:rPr>
                <w:rFonts w:ascii="Arial" w:hAnsi="Arial" w:cs="Arial"/>
                <w:b/>
                <w:color w:val="FFFFFF" w:themeColor="background1"/>
                <w:sz w:val="24"/>
                <w:szCs w:val="20"/>
              </w:rPr>
            </w:pPr>
            <w:r>
              <w:rPr>
                <w:rFonts w:ascii="Arial" w:hAnsi="Arial" w:cs="Arial"/>
                <w:b/>
                <w:color w:val="FFFFFF" w:themeColor="background1"/>
                <w:sz w:val="24"/>
                <w:szCs w:val="20"/>
              </w:rPr>
              <w:t>Working Group</w:t>
            </w:r>
            <w:r w:rsidR="00761E72">
              <w:rPr>
                <w:rFonts w:ascii="Arial" w:hAnsi="Arial" w:cs="Arial"/>
                <w:b/>
                <w:color w:val="FFFFFF" w:themeColor="background1"/>
                <w:sz w:val="24"/>
                <w:szCs w:val="20"/>
              </w:rPr>
              <w:t xml:space="preserve"> </w:t>
            </w:r>
            <w:r w:rsidR="00C943D7" w:rsidRPr="0079513E">
              <w:rPr>
                <w:rFonts w:ascii="Arial" w:hAnsi="Arial" w:cs="Arial"/>
                <w:b/>
                <w:color w:val="FFFFFF" w:themeColor="background1"/>
                <w:sz w:val="24"/>
                <w:szCs w:val="20"/>
              </w:rPr>
              <w:t>Comment</w:t>
            </w:r>
          </w:p>
        </w:tc>
      </w:tr>
      <w:tr w:rsidR="0014084E" w:rsidRPr="00AD0F5E" w14:paraId="6193F5D8" w14:textId="77777777" w:rsidTr="00F956CE">
        <w:trPr>
          <w:trHeight w:val="518"/>
        </w:trPr>
        <w:tc>
          <w:tcPr>
            <w:tcW w:w="852" w:type="dxa"/>
            <w:gridSpan w:val="2"/>
          </w:tcPr>
          <w:p w14:paraId="100F9660" w14:textId="77777777" w:rsidR="0014084E" w:rsidRPr="0079513E" w:rsidRDefault="0014084E" w:rsidP="008D39A4">
            <w:pPr>
              <w:rPr>
                <w:rFonts w:ascii="Arial" w:hAnsi="Arial" w:cs="Arial"/>
                <w:sz w:val="20"/>
                <w:szCs w:val="20"/>
              </w:rPr>
            </w:pPr>
            <w:r w:rsidRPr="0079513E">
              <w:rPr>
                <w:rFonts w:ascii="Arial" w:hAnsi="Arial" w:cs="Arial"/>
                <w:sz w:val="20"/>
                <w:szCs w:val="20"/>
              </w:rPr>
              <w:t>1.1</w:t>
            </w:r>
          </w:p>
        </w:tc>
        <w:tc>
          <w:tcPr>
            <w:tcW w:w="3225" w:type="dxa"/>
          </w:tcPr>
          <w:p w14:paraId="4703FEE6" w14:textId="6EB7D55C" w:rsidR="0014084E" w:rsidRPr="00AD0F5E" w:rsidRDefault="0014084E" w:rsidP="006551E4">
            <w:pPr>
              <w:rPr>
                <w:rFonts w:ascii="Arial" w:eastAsia="Times New Roman" w:hAnsi="Arial" w:cs="Arial"/>
                <w:sz w:val="20"/>
                <w:szCs w:val="20"/>
              </w:rPr>
            </w:pPr>
            <w:r>
              <w:rPr>
                <w:rFonts w:ascii="Arial" w:eastAsia="Times New Roman" w:hAnsi="Arial" w:cs="Arial"/>
                <w:sz w:val="20"/>
                <w:szCs w:val="20"/>
              </w:rPr>
              <w:t>Qualifications and training for staff and management</w:t>
            </w:r>
          </w:p>
        </w:tc>
        <w:tc>
          <w:tcPr>
            <w:tcW w:w="11767" w:type="dxa"/>
            <w:vMerge w:val="restart"/>
          </w:tcPr>
          <w:p w14:paraId="4C7928D6" w14:textId="77777777" w:rsidR="0014084E" w:rsidRDefault="0014084E" w:rsidP="00EA20EE">
            <w:pPr>
              <w:tabs>
                <w:tab w:val="left" w:pos="34"/>
              </w:tabs>
              <w:ind w:left="34"/>
              <w:rPr>
                <w:rFonts w:ascii="Arial" w:hAnsi="Arial" w:cs="Arial"/>
                <w:sz w:val="20"/>
                <w:szCs w:val="20"/>
              </w:rPr>
            </w:pPr>
            <w:r>
              <w:rPr>
                <w:rFonts w:ascii="Arial" w:hAnsi="Arial" w:cs="Arial"/>
                <w:sz w:val="20"/>
                <w:szCs w:val="20"/>
              </w:rPr>
              <w:t>The Therapeutic Care Framework is intended as a high level policy document, therefore, issues relating to how its principles will be implemented are outside the document’s scope.</w:t>
            </w:r>
          </w:p>
          <w:p w14:paraId="78FF43D1" w14:textId="77777777" w:rsidR="0014084E" w:rsidRDefault="0014084E" w:rsidP="00EA20EE">
            <w:pPr>
              <w:tabs>
                <w:tab w:val="left" w:pos="34"/>
              </w:tabs>
              <w:ind w:left="34"/>
              <w:rPr>
                <w:rFonts w:ascii="Arial" w:hAnsi="Arial" w:cs="Arial"/>
                <w:sz w:val="20"/>
                <w:szCs w:val="20"/>
              </w:rPr>
            </w:pPr>
          </w:p>
          <w:p w14:paraId="7711BA1A" w14:textId="7E4A3637" w:rsidR="005638EA" w:rsidRDefault="005638EA" w:rsidP="005638EA">
            <w:pPr>
              <w:tabs>
                <w:tab w:val="left" w:pos="34"/>
              </w:tabs>
              <w:ind w:left="34"/>
              <w:rPr>
                <w:rFonts w:ascii="Arial" w:hAnsi="Arial" w:cs="Arial"/>
                <w:sz w:val="20"/>
                <w:szCs w:val="20"/>
              </w:rPr>
            </w:pPr>
            <w:r>
              <w:rPr>
                <w:rFonts w:ascii="Arial" w:hAnsi="Arial" w:cs="Arial"/>
                <w:sz w:val="20"/>
                <w:szCs w:val="20"/>
              </w:rPr>
              <w:t xml:space="preserve">Implementation issues, such as staff training and program funding, are part of the </w:t>
            </w:r>
            <w:r w:rsidR="00330FC8">
              <w:rPr>
                <w:rFonts w:ascii="Arial" w:hAnsi="Arial" w:cs="Arial"/>
                <w:sz w:val="20"/>
                <w:szCs w:val="20"/>
              </w:rPr>
              <w:t>OOHC reform</w:t>
            </w:r>
            <w:r>
              <w:rPr>
                <w:rFonts w:ascii="Arial" w:hAnsi="Arial" w:cs="Arial"/>
                <w:sz w:val="20"/>
                <w:szCs w:val="20"/>
              </w:rPr>
              <w:t xml:space="preserve">.  This work includes commissioning for an intensive therapeutic care service system.  </w:t>
            </w:r>
          </w:p>
          <w:p w14:paraId="7E1D7B04" w14:textId="77777777" w:rsidR="005638EA" w:rsidRDefault="005638EA" w:rsidP="005638EA">
            <w:pPr>
              <w:tabs>
                <w:tab w:val="left" w:pos="34"/>
              </w:tabs>
              <w:ind w:left="34"/>
              <w:rPr>
                <w:rFonts w:ascii="Arial" w:hAnsi="Arial" w:cs="Arial"/>
                <w:sz w:val="20"/>
                <w:szCs w:val="20"/>
              </w:rPr>
            </w:pPr>
          </w:p>
          <w:p w14:paraId="253BBFDE" w14:textId="4736638D" w:rsidR="005638EA" w:rsidRDefault="005638EA" w:rsidP="005638EA">
            <w:pPr>
              <w:tabs>
                <w:tab w:val="left" w:pos="34"/>
              </w:tabs>
              <w:ind w:left="34"/>
              <w:rPr>
                <w:rFonts w:ascii="Arial" w:hAnsi="Arial" w:cs="Arial"/>
                <w:sz w:val="20"/>
                <w:szCs w:val="20"/>
              </w:rPr>
            </w:pPr>
            <w:r>
              <w:rPr>
                <w:rFonts w:ascii="Arial" w:hAnsi="Arial" w:cs="Arial"/>
                <w:sz w:val="20"/>
                <w:szCs w:val="20"/>
              </w:rPr>
              <w:t xml:space="preserve">Aspects such as staff ratios, nutrition, how young people will participate in case planning and transition out of OOHC, are considered part of program design.  The details of program design will be developed and enhanced as work on therapeutic care progresses.  </w:t>
            </w:r>
          </w:p>
          <w:p w14:paraId="518BEADD" w14:textId="77777777" w:rsidR="0014084E" w:rsidRDefault="0014084E" w:rsidP="004236A3">
            <w:pPr>
              <w:tabs>
                <w:tab w:val="left" w:pos="34"/>
              </w:tabs>
              <w:ind w:left="34"/>
              <w:rPr>
                <w:rFonts w:ascii="Arial" w:hAnsi="Arial" w:cs="Arial"/>
                <w:sz w:val="20"/>
                <w:szCs w:val="20"/>
              </w:rPr>
            </w:pPr>
          </w:p>
          <w:p w14:paraId="72E54BA5" w14:textId="154135B5" w:rsidR="00C7534F" w:rsidRPr="005901A3" w:rsidRDefault="0000408A" w:rsidP="0000408A">
            <w:pPr>
              <w:tabs>
                <w:tab w:val="left" w:pos="34"/>
              </w:tabs>
              <w:ind w:left="34"/>
              <w:rPr>
                <w:rFonts w:ascii="Arial" w:hAnsi="Arial" w:cs="Arial"/>
                <w:sz w:val="20"/>
                <w:szCs w:val="20"/>
              </w:rPr>
            </w:pPr>
            <w:r>
              <w:rPr>
                <w:rFonts w:ascii="Arial" w:hAnsi="Arial" w:cs="Arial"/>
                <w:sz w:val="20"/>
                <w:szCs w:val="20"/>
              </w:rPr>
              <w:t>A</w:t>
            </w:r>
            <w:r w:rsidR="00C7534F">
              <w:rPr>
                <w:rFonts w:ascii="Arial" w:hAnsi="Arial" w:cs="Arial"/>
                <w:sz w:val="20"/>
                <w:szCs w:val="20"/>
              </w:rPr>
              <w:t>ssessment of</w:t>
            </w:r>
            <w:r>
              <w:rPr>
                <w:rFonts w:ascii="Arial" w:hAnsi="Arial" w:cs="Arial"/>
                <w:sz w:val="20"/>
                <w:szCs w:val="20"/>
              </w:rPr>
              <w:t xml:space="preserve"> children and young people </w:t>
            </w:r>
            <w:r w:rsidR="00C7534F">
              <w:rPr>
                <w:rFonts w:ascii="Arial" w:hAnsi="Arial" w:cs="Arial"/>
                <w:sz w:val="20"/>
                <w:szCs w:val="20"/>
              </w:rPr>
              <w:t xml:space="preserve">will be carried out to assess the </w:t>
            </w:r>
            <w:r>
              <w:rPr>
                <w:rFonts w:ascii="Arial" w:hAnsi="Arial" w:cs="Arial"/>
                <w:sz w:val="20"/>
                <w:szCs w:val="20"/>
              </w:rPr>
              <w:t xml:space="preserve">extent </w:t>
            </w:r>
            <w:r w:rsidR="00C7534F">
              <w:rPr>
                <w:rFonts w:ascii="Arial" w:hAnsi="Arial" w:cs="Arial"/>
                <w:sz w:val="20"/>
                <w:szCs w:val="20"/>
              </w:rPr>
              <w:t>of support required</w:t>
            </w:r>
            <w:r w:rsidR="00330FC8">
              <w:rPr>
                <w:rFonts w:ascii="Arial" w:hAnsi="Arial" w:cs="Arial"/>
                <w:sz w:val="20"/>
                <w:szCs w:val="20"/>
              </w:rPr>
              <w:t>, including intensity of therapeutic care</w:t>
            </w:r>
            <w:r w:rsidR="00C7534F">
              <w:rPr>
                <w:rFonts w:ascii="Arial" w:hAnsi="Arial" w:cs="Arial"/>
                <w:sz w:val="20"/>
                <w:szCs w:val="20"/>
              </w:rPr>
              <w:t xml:space="preserve">.  </w:t>
            </w:r>
          </w:p>
        </w:tc>
      </w:tr>
      <w:tr w:rsidR="0014084E" w:rsidRPr="00AD0F5E" w14:paraId="2F841FBF" w14:textId="77777777" w:rsidTr="00F956CE">
        <w:trPr>
          <w:trHeight w:val="411"/>
        </w:trPr>
        <w:tc>
          <w:tcPr>
            <w:tcW w:w="852" w:type="dxa"/>
            <w:gridSpan w:val="2"/>
          </w:tcPr>
          <w:p w14:paraId="044B57E2" w14:textId="1B3EC157" w:rsidR="0014084E" w:rsidRPr="0079513E" w:rsidRDefault="0014084E" w:rsidP="008D39A4">
            <w:pPr>
              <w:rPr>
                <w:rFonts w:ascii="Arial" w:hAnsi="Arial" w:cs="Arial"/>
                <w:sz w:val="20"/>
                <w:szCs w:val="20"/>
              </w:rPr>
            </w:pPr>
            <w:r w:rsidRPr="0079513E">
              <w:rPr>
                <w:rFonts w:ascii="Arial" w:hAnsi="Arial" w:cs="Arial"/>
                <w:sz w:val="20"/>
                <w:szCs w:val="20"/>
              </w:rPr>
              <w:t>1.2</w:t>
            </w:r>
          </w:p>
        </w:tc>
        <w:tc>
          <w:tcPr>
            <w:tcW w:w="3225" w:type="dxa"/>
          </w:tcPr>
          <w:p w14:paraId="5977289B" w14:textId="6B507494" w:rsidR="0014084E" w:rsidRPr="0079513E" w:rsidRDefault="0014084E" w:rsidP="00AE2AB4">
            <w:pPr>
              <w:rPr>
                <w:rFonts w:ascii="Arial" w:hAnsi="Arial" w:cs="Arial"/>
                <w:sz w:val="20"/>
                <w:szCs w:val="20"/>
              </w:rPr>
            </w:pPr>
            <w:r>
              <w:rPr>
                <w:rFonts w:ascii="Arial" w:hAnsi="Arial" w:cs="Arial"/>
                <w:sz w:val="20"/>
                <w:szCs w:val="20"/>
              </w:rPr>
              <w:t>Funding and support for services implementing therapeutic care</w:t>
            </w:r>
          </w:p>
        </w:tc>
        <w:tc>
          <w:tcPr>
            <w:tcW w:w="11767" w:type="dxa"/>
            <w:vMerge/>
          </w:tcPr>
          <w:p w14:paraId="6227E4DF" w14:textId="01E3F8E0" w:rsidR="0014084E" w:rsidRPr="0079513E" w:rsidRDefault="0014084E" w:rsidP="00277211">
            <w:pPr>
              <w:rPr>
                <w:rFonts w:ascii="Arial" w:hAnsi="Arial" w:cs="Arial"/>
                <w:sz w:val="20"/>
                <w:szCs w:val="20"/>
              </w:rPr>
            </w:pPr>
          </w:p>
        </w:tc>
      </w:tr>
      <w:tr w:rsidR="0014084E" w:rsidRPr="00AD0F5E" w14:paraId="2EFBA67E" w14:textId="77777777" w:rsidTr="00F956CE">
        <w:trPr>
          <w:trHeight w:val="411"/>
        </w:trPr>
        <w:tc>
          <w:tcPr>
            <w:tcW w:w="852" w:type="dxa"/>
            <w:gridSpan w:val="2"/>
          </w:tcPr>
          <w:p w14:paraId="38328F05" w14:textId="4A31EAA9" w:rsidR="0014084E" w:rsidRPr="0079513E" w:rsidRDefault="0014084E" w:rsidP="008D39A4">
            <w:pPr>
              <w:rPr>
                <w:rFonts w:ascii="Arial" w:hAnsi="Arial" w:cs="Arial"/>
                <w:sz w:val="20"/>
                <w:szCs w:val="20"/>
              </w:rPr>
            </w:pPr>
            <w:r>
              <w:rPr>
                <w:rFonts w:ascii="Arial" w:hAnsi="Arial" w:cs="Arial"/>
                <w:sz w:val="20"/>
                <w:szCs w:val="20"/>
              </w:rPr>
              <w:t>1.3</w:t>
            </w:r>
          </w:p>
        </w:tc>
        <w:tc>
          <w:tcPr>
            <w:tcW w:w="3225" w:type="dxa"/>
          </w:tcPr>
          <w:p w14:paraId="06A597D3" w14:textId="1105748C" w:rsidR="0014084E" w:rsidRDefault="0014084E" w:rsidP="00AE2AB4">
            <w:pPr>
              <w:rPr>
                <w:rFonts w:ascii="Arial" w:hAnsi="Arial" w:cs="Arial"/>
                <w:sz w:val="20"/>
                <w:szCs w:val="20"/>
              </w:rPr>
            </w:pPr>
            <w:r>
              <w:rPr>
                <w:rFonts w:ascii="Arial" w:hAnsi="Arial" w:cs="Arial"/>
                <w:sz w:val="20"/>
                <w:szCs w:val="20"/>
              </w:rPr>
              <w:t>Organisational structure changes required</w:t>
            </w:r>
          </w:p>
        </w:tc>
        <w:tc>
          <w:tcPr>
            <w:tcW w:w="11767" w:type="dxa"/>
            <w:vMerge/>
          </w:tcPr>
          <w:p w14:paraId="19BE2770" w14:textId="77777777" w:rsidR="0014084E" w:rsidRPr="0079513E" w:rsidRDefault="0014084E" w:rsidP="00277211">
            <w:pPr>
              <w:rPr>
                <w:rFonts w:ascii="Arial" w:hAnsi="Arial" w:cs="Arial"/>
                <w:sz w:val="20"/>
                <w:szCs w:val="20"/>
              </w:rPr>
            </w:pPr>
          </w:p>
        </w:tc>
      </w:tr>
      <w:tr w:rsidR="0014084E" w:rsidRPr="00AD0F5E" w14:paraId="5955758F" w14:textId="77777777" w:rsidTr="00F956CE">
        <w:trPr>
          <w:trHeight w:val="411"/>
        </w:trPr>
        <w:tc>
          <w:tcPr>
            <w:tcW w:w="852" w:type="dxa"/>
            <w:gridSpan w:val="2"/>
          </w:tcPr>
          <w:p w14:paraId="7B78FD3D" w14:textId="78042557" w:rsidR="0014084E" w:rsidRPr="0079513E" w:rsidRDefault="0014084E" w:rsidP="008D39A4">
            <w:pPr>
              <w:rPr>
                <w:rFonts w:ascii="Arial" w:hAnsi="Arial" w:cs="Arial"/>
                <w:sz w:val="20"/>
                <w:szCs w:val="20"/>
              </w:rPr>
            </w:pPr>
            <w:r>
              <w:rPr>
                <w:rFonts w:ascii="Arial" w:hAnsi="Arial" w:cs="Arial"/>
                <w:sz w:val="20"/>
                <w:szCs w:val="20"/>
              </w:rPr>
              <w:t>1.4</w:t>
            </w:r>
          </w:p>
        </w:tc>
        <w:tc>
          <w:tcPr>
            <w:tcW w:w="3225" w:type="dxa"/>
          </w:tcPr>
          <w:p w14:paraId="6B981467" w14:textId="1AC7D956" w:rsidR="0014084E" w:rsidRDefault="0014084E" w:rsidP="00FD4A2F">
            <w:pPr>
              <w:rPr>
                <w:rFonts w:ascii="Arial" w:hAnsi="Arial" w:cs="Arial"/>
                <w:sz w:val="20"/>
                <w:szCs w:val="20"/>
              </w:rPr>
            </w:pPr>
            <w:r>
              <w:rPr>
                <w:rFonts w:ascii="Arial" w:hAnsi="Arial" w:cs="Arial"/>
                <w:sz w:val="20"/>
                <w:szCs w:val="20"/>
              </w:rPr>
              <w:t>How the Framework will fit within the broader system</w:t>
            </w:r>
          </w:p>
        </w:tc>
        <w:tc>
          <w:tcPr>
            <w:tcW w:w="11767" w:type="dxa"/>
            <w:vMerge/>
          </w:tcPr>
          <w:p w14:paraId="4453AE60" w14:textId="77777777" w:rsidR="0014084E" w:rsidRPr="0079513E" w:rsidRDefault="0014084E" w:rsidP="00277211">
            <w:pPr>
              <w:rPr>
                <w:rFonts w:ascii="Arial" w:hAnsi="Arial" w:cs="Arial"/>
                <w:sz w:val="20"/>
                <w:szCs w:val="20"/>
              </w:rPr>
            </w:pPr>
          </w:p>
        </w:tc>
      </w:tr>
      <w:tr w:rsidR="0014084E" w:rsidRPr="00AD0F5E" w14:paraId="66AD3FB2" w14:textId="77777777" w:rsidTr="00F956CE">
        <w:trPr>
          <w:trHeight w:val="721"/>
        </w:trPr>
        <w:tc>
          <w:tcPr>
            <w:tcW w:w="852" w:type="dxa"/>
            <w:gridSpan w:val="2"/>
          </w:tcPr>
          <w:p w14:paraId="18D90FFB" w14:textId="7E43AD01" w:rsidR="0014084E" w:rsidRPr="0079513E" w:rsidRDefault="0014084E" w:rsidP="008D39A4">
            <w:pPr>
              <w:rPr>
                <w:rFonts w:ascii="Arial" w:hAnsi="Arial" w:cs="Arial"/>
                <w:sz w:val="20"/>
                <w:szCs w:val="20"/>
              </w:rPr>
            </w:pPr>
            <w:r>
              <w:rPr>
                <w:rFonts w:ascii="Arial" w:hAnsi="Arial" w:cs="Arial"/>
                <w:sz w:val="20"/>
                <w:szCs w:val="20"/>
              </w:rPr>
              <w:t>1.5</w:t>
            </w:r>
          </w:p>
          <w:p w14:paraId="5A46DA96" w14:textId="77777777" w:rsidR="0014084E" w:rsidRPr="0079513E" w:rsidRDefault="0014084E" w:rsidP="008D39A4">
            <w:pPr>
              <w:rPr>
                <w:rFonts w:ascii="Arial" w:hAnsi="Arial" w:cs="Arial"/>
                <w:sz w:val="20"/>
                <w:szCs w:val="20"/>
              </w:rPr>
            </w:pPr>
          </w:p>
        </w:tc>
        <w:tc>
          <w:tcPr>
            <w:tcW w:w="3225" w:type="dxa"/>
          </w:tcPr>
          <w:p w14:paraId="0E19841D" w14:textId="2BABD600" w:rsidR="0014084E" w:rsidRPr="0079513E" w:rsidRDefault="0014084E" w:rsidP="00CD7F69">
            <w:pPr>
              <w:rPr>
                <w:rFonts w:ascii="Arial" w:hAnsi="Arial" w:cs="Arial"/>
                <w:sz w:val="20"/>
                <w:szCs w:val="20"/>
              </w:rPr>
            </w:pPr>
            <w:r>
              <w:rPr>
                <w:rFonts w:ascii="Arial" w:hAnsi="Arial" w:cs="Arial"/>
                <w:sz w:val="20"/>
                <w:szCs w:val="20"/>
              </w:rPr>
              <w:t>Carer related issues including targeted recruitment, assessment, training, support, respite and payments</w:t>
            </w:r>
          </w:p>
        </w:tc>
        <w:tc>
          <w:tcPr>
            <w:tcW w:w="11767" w:type="dxa"/>
            <w:vMerge/>
          </w:tcPr>
          <w:p w14:paraId="4DD45AD3" w14:textId="21CF5895" w:rsidR="0014084E" w:rsidRPr="00AD0F5E" w:rsidRDefault="0014084E" w:rsidP="00AE2AB4">
            <w:pPr>
              <w:rPr>
                <w:rFonts w:ascii="Arial" w:hAnsi="Arial" w:cs="Arial"/>
                <w:sz w:val="20"/>
                <w:szCs w:val="20"/>
              </w:rPr>
            </w:pPr>
          </w:p>
        </w:tc>
      </w:tr>
      <w:tr w:rsidR="0014084E" w:rsidRPr="00AD0F5E" w14:paraId="05CECE9D" w14:textId="77777777" w:rsidTr="00F956CE">
        <w:trPr>
          <w:trHeight w:val="548"/>
        </w:trPr>
        <w:tc>
          <w:tcPr>
            <w:tcW w:w="852" w:type="dxa"/>
            <w:gridSpan w:val="2"/>
          </w:tcPr>
          <w:p w14:paraId="5E02FEDC" w14:textId="2E183097" w:rsidR="0014084E" w:rsidRPr="0079513E" w:rsidRDefault="0014084E" w:rsidP="008D39A4">
            <w:pPr>
              <w:rPr>
                <w:rFonts w:ascii="Arial" w:hAnsi="Arial" w:cs="Arial"/>
                <w:sz w:val="20"/>
                <w:szCs w:val="20"/>
              </w:rPr>
            </w:pPr>
            <w:r>
              <w:rPr>
                <w:rFonts w:ascii="Arial" w:hAnsi="Arial" w:cs="Arial"/>
                <w:sz w:val="20"/>
                <w:szCs w:val="20"/>
              </w:rPr>
              <w:t>1.6</w:t>
            </w:r>
          </w:p>
          <w:p w14:paraId="33F82972" w14:textId="77777777" w:rsidR="0014084E" w:rsidRPr="0079513E" w:rsidRDefault="0014084E" w:rsidP="008D39A4">
            <w:pPr>
              <w:rPr>
                <w:rFonts w:ascii="Arial" w:hAnsi="Arial" w:cs="Arial"/>
                <w:sz w:val="20"/>
                <w:szCs w:val="20"/>
              </w:rPr>
            </w:pPr>
          </w:p>
        </w:tc>
        <w:tc>
          <w:tcPr>
            <w:tcW w:w="3225" w:type="dxa"/>
          </w:tcPr>
          <w:p w14:paraId="525AC6FD" w14:textId="0CD82B5D" w:rsidR="0014084E" w:rsidRPr="00FD4A2F" w:rsidRDefault="0014084E" w:rsidP="00FD4A2F">
            <w:pPr>
              <w:rPr>
                <w:rFonts w:ascii="Arial" w:eastAsia="Times New Roman" w:hAnsi="Arial" w:cs="Arial"/>
                <w:sz w:val="20"/>
                <w:szCs w:val="20"/>
              </w:rPr>
            </w:pPr>
            <w:r w:rsidRPr="007C5243">
              <w:rPr>
                <w:rFonts w:ascii="Arial" w:hAnsi="Arial" w:cs="Arial"/>
                <w:sz w:val="20"/>
                <w:szCs w:val="20"/>
              </w:rPr>
              <w:t>Assessment of children and young people</w:t>
            </w:r>
          </w:p>
        </w:tc>
        <w:tc>
          <w:tcPr>
            <w:tcW w:w="11767" w:type="dxa"/>
            <w:vMerge/>
          </w:tcPr>
          <w:p w14:paraId="134CD688" w14:textId="4B3F853B" w:rsidR="0014084E" w:rsidRPr="0079513E" w:rsidRDefault="0014084E" w:rsidP="000C5784">
            <w:pPr>
              <w:tabs>
                <w:tab w:val="left" w:pos="34"/>
              </w:tabs>
              <w:ind w:left="34"/>
              <w:rPr>
                <w:rFonts w:ascii="Arial" w:hAnsi="Arial" w:cs="Arial"/>
                <w:sz w:val="20"/>
                <w:szCs w:val="20"/>
              </w:rPr>
            </w:pPr>
          </w:p>
        </w:tc>
      </w:tr>
      <w:tr w:rsidR="0014084E" w:rsidRPr="00AD0F5E" w14:paraId="29AF99CB" w14:textId="77777777" w:rsidTr="00F956CE">
        <w:trPr>
          <w:trHeight w:val="158"/>
        </w:trPr>
        <w:tc>
          <w:tcPr>
            <w:tcW w:w="852" w:type="dxa"/>
            <w:gridSpan w:val="2"/>
          </w:tcPr>
          <w:p w14:paraId="4586CEA8" w14:textId="21BF8205" w:rsidR="0014084E" w:rsidRPr="0079513E" w:rsidRDefault="0014084E" w:rsidP="008D39A4">
            <w:pPr>
              <w:rPr>
                <w:rFonts w:ascii="Arial" w:hAnsi="Arial" w:cs="Arial"/>
                <w:sz w:val="20"/>
                <w:szCs w:val="20"/>
              </w:rPr>
            </w:pPr>
            <w:r>
              <w:rPr>
                <w:rFonts w:ascii="Arial" w:hAnsi="Arial" w:cs="Arial"/>
                <w:sz w:val="20"/>
                <w:szCs w:val="20"/>
              </w:rPr>
              <w:t>1.7</w:t>
            </w:r>
          </w:p>
        </w:tc>
        <w:tc>
          <w:tcPr>
            <w:tcW w:w="3225" w:type="dxa"/>
          </w:tcPr>
          <w:p w14:paraId="29614C64" w14:textId="5EA5633D" w:rsidR="0014084E" w:rsidRDefault="0014084E" w:rsidP="002D2A7C">
            <w:pPr>
              <w:rPr>
                <w:rFonts w:ascii="Arial" w:hAnsi="Arial" w:cs="Arial"/>
                <w:sz w:val="20"/>
                <w:szCs w:val="20"/>
              </w:rPr>
            </w:pPr>
            <w:r>
              <w:rPr>
                <w:rFonts w:ascii="Arial" w:hAnsi="Arial" w:cs="Arial"/>
                <w:sz w:val="20"/>
                <w:szCs w:val="20"/>
              </w:rPr>
              <w:t xml:space="preserve">Placement related issues including child placement matching, mix of children and young people, definitions/descriptions of </w:t>
            </w:r>
          </w:p>
          <w:p w14:paraId="5FB2DF0B" w14:textId="09DCF561" w:rsidR="0014084E" w:rsidRPr="00AD0F5E" w:rsidRDefault="0014084E" w:rsidP="002D2A7C">
            <w:pPr>
              <w:rPr>
                <w:rFonts w:ascii="Arial" w:eastAsia="Times New Roman" w:hAnsi="Arial" w:cs="Arial"/>
                <w:sz w:val="20"/>
                <w:szCs w:val="20"/>
              </w:rPr>
            </w:pPr>
            <w:r>
              <w:rPr>
                <w:rFonts w:ascii="Arial" w:hAnsi="Arial" w:cs="Arial"/>
                <w:sz w:val="20"/>
                <w:szCs w:val="20"/>
              </w:rPr>
              <w:t xml:space="preserve">different types of care, staff ratios </w:t>
            </w:r>
          </w:p>
        </w:tc>
        <w:tc>
          <w:tcPr>
            <w:tcW w:w="11767" w:type="dxa"/>
            <w:vMerge/>
          </w:tcPr>
          <w:p w14:paraId="6C2384EE" w14:textId="77777777" w:rsidR="0014084E" w:rsidRPr="0079513E" w:rsidRDefault="0014084E" w:rsidP="00277211">
            <w:pPr>
              <w:tabs>
                <w:tab w:val="left" w:pos="34"/>
              </w:tabs>
              <w:ind w:left="34"/>
              <w:rPr>
                <w:rFonts w:ascii="Arial" w:hAnsi="Arial" w:cs="Arial"/>
                <w:sz w:val="20"/>
                <w:szCs w:val="20"/>
              </w:rPr>
            </w:pPr>
          </w:p>
        </w:tc>
      </w:tr>
      <w:tr w:rsidR="0014084E" w:rsidRPr="00AD0F5E" w14:paraId="7AA00F8D" w14:textId="77777777" w:rsidTr="00F956CE">
        <w:trPr>
          <w:trHeight w:val="532"/>
        </w:trPr>
        <w:tc>
          <w:tcPr>
            <w:tcW w:w="852" w:type="dxa"/>
            <w:gridSpan w:val="2"/>
          </w:tcPr>
          <w:p w14:paraId="3CF48E94" w14:textId="4AEBC558" w:rsidR="0014084E" w:rsidRPr="0079513E" w:rsidRDefault="0014084E" w:rsidP="008D39A4">
            <w:pPr>
              <w:rPr>
                <w:rFonts w:ascii="Arial" w:hAnsi="Arial" w:cs="Arial"/>
                <w:sz w:val="20"/>
                <w:szCs w:val="20"/>
              </w:rPr>
            </w:pPr>
            <w:r>
              <w:rPr>
                <w:rFonts w:ascii="Arial" w:hAnsi="Arial" w:cs="Arial"/>
                <w:sz w:val="20"/>
                <w:szCs w:val="20"/>
              </w:rPr>
              <w:lastRenderedPageBreak/>
              <w:t>1.8</w:t>
            </w:r>
          </w:p>
        </w:tc>
        <w:tc>
          <w:tcPr>
            <w:tcW w:w="3225" w:type="dxa"/>
          </w:tcPr>
          <w:p w14:paraId="0D0E9358" w14:textId="1F20A2D2" w:rsidR="0014084E" w:rsidRPr="00AD0F5E" w:rsidRDefault="0014084E" w:rsidP="0014084E">
            <w:pPr>
              <w:rPr>
                <w:rFonts w:ascii="Arial" w:eastAsia="Times New Roman" w:hAnsi="Arial" w:cs="Arial"/>
                <w:sz w:val="20"/>
                <w:szCs w:val="20"/>
              </w:rPr>
            </w:pPr>
            <w:r>
              <w:rPr>
                <w:rFonts w:ascii="Arial" w:hAnsi="Arial" w:cs="Arial"/>
                <w:sz w:val="20"/>
                <w:szCs w:val="20"/>
              </w:rPr>
              <w:t xml:space="preserve">Youth involvement in case planning and decision making </w:t>
            </w:r>
          </w:p>
        </w:tc>
        <w:tc>
          <w:tcPr>
            <w:tcW w:w="11767" w:type="dxa"/>
            <w:vMerge w:val="restart"/>
          </w:tcPr>
          <w:p w14:paraId="033746B4" w14:textId="77777777" w:rsidR="0014084E" w:rsidRPr="0079513E" w:rsidRDefault="0014084E" w:rsidP="00277211">
            <w:pPr>
              <w:tabs>
                <w:tab w:val="left" w:pos="34"/>
              </w:tabs>
              <w:ind w:left="34"/>
              <w:rPr>
                <w:rFonts w:ascii="Arial" w:hAnsi="Arial" w:cs="Arial"/>
                <w:sz w:val="20"/>
                <w:szCs w:val="20"/>
              </w:rPr>
            </w:pPr>
          </w:p>
        </w:tc>
      </w:tr>
      <w:tr w:rsidR="0014084E" w:rsidRPr="00AD0F5E" w14:paraId="4CDEA247" w14:textId="77777777" w:rsidTr="0014084E">
        <w:trPr>
          <w:trHeight w:val="436"/>
        </w:trPr>
        <w:tc>
          <w:tcPr>
            <w:tcW w:w="852" w:type="dxa"/>
            <w:gridSpan w:val="2"/>
          </w:tcPr>
          <w:p w14:paraId="19F86330" w14:textId="51FE9E67" w:rsidR="0014084E" w:rsidRPr="0079513E" w:rsidRDefault="0014084E" w:rsidP="008D39A4">
            <w:pPr>
              <w:rPr>
                <w:rFonts w:ascii="Arial" w:hAnsi="Arial" w:cs="Arial"/>
                <w:sz w:val="20"/>
                <w:szCs w:val="20"/>
              </w:rPr>
            </w:pPr>
            <w:r>
              <w:rPr>
                <w:rFonts w:ascii="Arial" w:hAnsi="Arial" w:cs="Arial"/>
                <w:sz w:val="20"/>
                <w:szCs w:val="20"/>
              </w:rPr>
              <w:t>1.9</w:t>
            </w:r>
          </w:p>
        </w:tc>
        <w:tc>
          <w:tcPr>
            <w:tcW w:w="3225" w:type="dxa"/>
          </w:tcPr>
          <w:p w14:paraId="6901EA86" w14:textId="421313ED" w:rsidR="0014084E" w:rsidRDefault="0014084E" w:rsidP="002D2A7C">
            <w:pPr>
              <w:rPr>
                <w:rFonts w:ascii="Arial" w:hAnsi="Arial" w:cs="Arial"/>
                <w:sz w:val="20"/>
                <w:szCs w:val="20"/>
              </w:rPr>
            </w:pPr>
            <w:r>
              <w:rPr>
                <w:rFonts w:ascii="Arial" w:hAnsi="Arial" w:cs="Arial"/>
                <w:sz w:val="20"/>
                <w:szCs w:val="20"/>
              </w:rPr>
              <w:t>Transition from OOHC</w:t>
            </w:r>
          </w:p>
        </w:tc>
        <w:tc>
          <w:tcPr>
            <w:tcW w:w="11767" w:type="dxa"/>
            <w:vMerge/>
          </w:tcPr>
          <w:p w14:paraId="098EF877" w14:textId="77777777" w:rsidR="0014084E" w:rsidRPr="0079513E" w:rsidRDefault="0014084E" w:rsidP="00277211">
            <w:pPr>
              <w:tabs>
                <w:tab w:val="left" w:pos="34"/>
              </w:tabs>
              <w:ind w:left="34"/>
              <w:rPr>
                <w:rFonts w:ascii="Arial" w:hAnsi="Arial" w:cs="Arial"/>
                <w:sz w:val="20"/>
                <w:szCs w:val="20"/>
              </w:rPr>
            </w:pPr>
          </w:p>
        </w:tc>
      </w:tr>
      <w:tr w:rsidR="0014084E" w:rsidRPr="00AD0F5E" w14:paraId="49D9668D" w14:textId="77777777" w:rsidTr="00F956CE">
        <w:trPr>
          <w:trHeight w:val="510"/>
        </w:trPr>
        <w:tc>
          <w:tcPr>
            <w:tcW w:w="15844" w:type="dxa"/>
            <w:gridSpan w:val="4"/>
            <w:shd w:val="clear" w:color="auto" w:fill="FBD4B4" w:themeFill="accent6" w:themeFillTint="66"/>
            <w:vAlign w:val="center"/>
          </w:tcPr>
          <w:p w14:paraId="69D92125" w14:textId="0467F1BF" w:rsidR="0014084E" w:rsidRPr="0079513E" w:rsidRDefault="0014084E" w:rsidP="007C5243">
            <w:pPr>
              <w:pStyle w:val="ListParagraph"/>
              <w:numPr>
                <w:ilvl w:val="0"/>
                <w:numId w:val="2"/>
              </w:numPr>
              <w:ind w:left="426"/>
              <w:rPr>
                <w:rFonts w:ascii="Arial" w:hAnsi="Arial" w:cs="Arial"/>
                <w:b/>
                <w:sz w:val="20"/>
                <w:szCs w:val="20"/>
              </w:rPr>
            </w:pPr>
            <w:r>
              <w:rPr>
                <w:rFonts w:ascii="Arial" w:hAnsi="Arial" w:cs="Arial"/>
                <w:b/>
                <w:szCs w:val="20"/>
              </w:rPr>
              <w:t>MONITORING OF OUTCOMES</w:t>
            </w:r>
          </w:p>
        </w:tc>
      </w:tr>
      <w:tr w:rsidR="0014084E" w:rsidRPr="0079513E" w14:paraId="61D6FAEF" w14:textId="77777777" w:rsidTr="00F956CE">
        <w:trPr>
          <w:trHeight w:val="380"/>
          <w:tblHeader/>
        </w:trPr>
        <w:tc>
          <w:tcPr>
            <w:tcW w:w="4077" w:type="dxa"/>
            <w:gridSpan w:val="3"/>
            <w:shd w:val="clear" w:color="auto" w:fill="F79646" w:themeFill="accent6"/>
          </w:tcPr>
          <w:p w14:paraId="63922404" w14:textId="19CFE115" w:rsidR="0014084E" w:rsidRPr="0079513E" w:rsidRDefault="0014084E" w:rsidP="00050D7C">
            <w:pPr>
              <w:ind w:left="360"/>
              <w:rPr>
                <w:rFonts w:ascii="Arial" w:hAnsi="Arial" w:cs="Arial"/>
                <w:b/>
                <w:color w:val="FFFFFF" w:themeColor="background1"/>
                <w:sz w:val="24"/>
                <w:szCs w:val="20"/>
              </w:rPr>
            </w:pPr>
            <w:r>
              <w:rPr>
                <w:rFonts w:ascii="Arial" w:hAnsi="Arial" w:cs="Arial"/>
                <w:b/>
                <w:color w:val="FFFFFF" w:themeColor="background1"/>
                <w:sz w:val="24"/>
                <w:szCs w:val="20"/>
              </w:rPr>
              <w:t>Sub-themes</w:t>
            </w:r>
          </w:p>
        </w:tc>
        <w:tc>
          <w:tcPr>
            <w:tcW w:w="11767" w:type="dxa"/>
            <w:shd w:val="clear" w:color="auto" w:fill="F79646" w:themeFill="accent6"/>
          </w:tcPr>
          <w:p w14:paraId="787CABC7" w14:textId="69C97C23" w:rsidR="0014084E" w:rsidRPr="0079513E" w:rsidRDefault="0014084E" w:rsidP="00050D7C">
            <w:pPr>
              <w:jc w:val="center"/>
              <w:rPr>
                <w:rFonts w:ascii="Arial" w:hAnsi="Arial" w:cs="Arial"/>
                <w:b/>
                <w:color w:val="FFFFFF" w:themeColor="background1"/>
                <w:sz w:val="24"/>
                <w:szCs w:val="20"/>
              </w:rPr>
            </w:pPr>
            <w:r w:rsidRPr="00D90090">
              <w:rPr>
                <w:rFonts w:ascii="Arial" w:hAnsi="Arial" w:cs="Arial"/>
                <w:b/>
                <w:color w:val="FFFFFF" w:themeColor="background1"/>
                <w:sz w:val="24"/>
                <w:szCs w:val="20"/>
              </w:rPr>
              <w:t>Working Group</w:t>
            </w:r>
            <w:r w:rsidRPr="0079513E">
              <w:rPr>
                <w:rFonts w:ascii="Arial" w:hAnsi="Arial" w:cs="Arial"/>
                <w:b/>
                <w:color w:val="FFFFFF" w:themeColor="background1"/>
                <w:sz w:val="24"/>
                <w:szCs w:val="20"/>
              </w:rPr>
              <w:t xml:space="preserve"> Comment</w:t>
            </w:r>
          </w:p>
        </w:tc>
      </w:tr>
      <w:tr w:rsidR="0014084E" w:rsidRPr="00AD0F5E" w14:paraId="327906D6" w14:textId="77777777" w:rsidTr="00F956CE">
        <w:trPr>
          <w:trHeight w:val="380"/>
        </w:trPr>
        <w:tc>
          <w:tcPr>
            <w:tcW w:w="852" w:type="dxa"/>
            <w:gridSpan w:val="2"/>
            <w:shd w:val="clear" w:color="auto" w:fill="FFFFFF" w:themeFill="background1"/>
          </w:tcPr>
          <w:p w14:paraId="34400E75" w14:textId="77777777" w:rsidR="0014084E" w:rsidRPr="0079513E" w:rsidRDefault="0014084E" w:rsidP="008D39A4">
            <w:pPr>
              <w:rPr>
                <w:rFonts w:ascii="Arial" w:hAnsi="Arial" w:cs="Arial"/>
                <w:sz w:val="20"/>
                <w:szCs w:val="20"/>
              </w:rPr>
            </w:pPr>
            <w:r w:rsidRPr="0079513E">
              <w:rPr>
                <w:rFonts w:ascii="Arial" w:hAnsi="Arial" w:cs="Arial"/>
                <w:sz w:val="20"/>
                <w:szCs w:val="20"/>
              </w:rPr>
              <w:t>2.1</w:t>
            </w:r>
          </w:p>
        </w:tc>
        <w:tc>
          <w:tcPr>
            <w:tcW w:w="3225" w:type="dxa"/>
            <w:shd w:val="clear" w:color="auto" w:fill="FFFFFF" w:themeFill="background1"/>
          </w:tcPr>
          <w:p w14:paraId="6144F06B" w14:textId="1D8A48C7" w:rsidR="0014084E" w:rsidRDefault="0014084E" w:rsidP="008325A2">
            <w:pPr>
              <w:rPr>
                <w:rFonts w:ascii="Arial" w:hAnsi="Arial" w:cs="Arial"/>
                <w:sz w:val="20"/>
                <w:szCs w:val="20"/>
              </w:rPr>
            </w:pPr>
            <w:r>
              <w:rPr>
                <w:rFonts w:ascii="Arial" w:hAnsi="Arial" w:cs="Arial"/>
                <w:sz w:val="20"/>
                <w:szCs w:val="20"/>
              </w:rPr>
              <w:t xml:space="preserve">Measurement and </w:t>
            </w:r>
          </w:p>
          <w:p w14:paraId="137DB755" w14:textId="657C4EF1" w:rsidR="0014084E" w:rsidRPr="0079513E" w:rsidRDefault="0014084E" w:rsidP="00CE56BD">
            <w:pPr>
              <w:rPr>
                <w:rFonts w:ascii="Arial" w:hAnsi="Arial" w:cs="Arial"/>
                <w:sz w:val="20"/>
                <w:szCs w:val="20"/>
              </w:rPr>
            </w:pPr>
            <w:r>
              <w:rPr>
                <w:rFonts w:ascii="Arial" w:hAnsi="Arial" w:cs="Arial"/>
                <w:sz w:val="20"/>
                <w:szCs w:val="20"/>
              </w:rPr>
              <w:t>monitoring of outcomes (including mental health)</w:t>
            </w:r>
          </w:p>
        </w:tc>
        <w:tc>
          <w:tcPr>
            <w:tcW w:w="11767" w:type="dxa"/>
            <w:vMerge w:val="restart"/>
            <w:shd w:val="clear" w:color="auto" w:fill="FFFFFF" w:themeFill="background1"/>
          </w:tcPr>
          <w:p w14:paraId="68D150D1" w14:textId="0E475123" w:rsidR="0014084E" w:rsidRDefault="0014084E" w:rsidP="008325A2">
            <w:pPr>
              <w:rPr>
                <w:rFonts w:ascii="Arial" w:hAnsi="Arial" w:cs="Arial"/>
                <w:sz w:val="20"/>
                <w:szCs w:val="20"/>
              </w:rPr>
            </w:pPr>
            <w:r>
              <w:rPr>
                <w:rFonts w:ascii="Arial" w:hAnsi="Arial" w:cs="Arial"/>
                <w:sz w:val="20"/>
                <w:szCs w:val="20"/>
              </w:rPr>
              <w:t>Measurement of outcomes for children and young people in OOHC is being progressed through work on the Quality Assurance Framework (QAF).  The QAF will include the three key outcome domains of Safety, Permanency and Wellbeing.  The Wellbeing domain is divided into a further five subdomains including cognitive function, which incorporates educational outcomes.</w:t>
            </w:r>
          </w:p>
          <w:p w14:paraId="159B6D89" w14:textId="77777777" w:rsidR="0054319A" w:rsidRDefault="0054319A" w:rsidP="008325A2">
            <w:pPr>
              <w:rPr>
                <w:rFonts w:ascii="Arial" w:hAnsi="Arial" w:cs="Arial"/>
                <w:sz w:val="20"/>
                <w:szCs w:val="20"/>
              </w:rPr>
            </w:pPr>
          </w:p>
          <w:p w14:paraId="19791B8A" w14:textId="7B6D02C9" w:rsidR="009E6297" w:rsidRDefault="009E6297" w:rsidP="008325A2">
            <w:pPr>
              <w:rPr>
                <w:rFonts w:ascii="Arial" w:hAnsi="Arial" w:cs="Arial"/>
                <w:sz w:val="20"/>
                <w:szCs w:val="20"/>
              </w:rPr>
            </w:pPr>
            <w:r>
              <w:rPr>
                <w:rFonts w:ascii="Arial" w:hAnsi="Arial" w:cs="Arial"/>
                <w:sz w:val="20"/>
                <w:szCs w:val="20"/>
              </w:rPr>
              <w:t>The QAF is one element of the broader Human Services Outcomes Framework.</w:t>
            </w:r>
          </w:p>
          <w:p w14:paraId="562242E4" w14:textId="77777777" w:rsidR="009E6297" w:rsidRDefault="009E6297" w:rsidP="008325A2">
            <w:pPr>
              <w:rPr>
                <w:rFonts w:ascii="Arial" w:hAnsi="Arial" w:cs="Arial"/>
                <w:sz w:val="20"/>
                <w:szCs w:val="20"/>
              </w:rPr>
            </w:pPr>
          </w:p>
          <w:p w14:paraId="6354421C" w14:textId="18D79B3A" w:rsidR="002F48FD" w:rsidRPr="00AD0F5E" w:rsidRDefault="002F48FD" w:rsidP="00330FC8">
            <w:pPr>
              <w:rPr>
                <w:rFonts w:ascii="Arial" w:hAnsi="Arial" w:cs="Arial"/>
                <w:sz w:val="20"/>
                <w:szCs w:val="20"/>
              </w:rPr>
            </w:pPr>
            <w:r>
              <w:rPr>
                <w:rFonts w:ascii="Arial" w:hAnsi="Arial" w:cs="Arial"/>
                <w:sz w:val="20"/>
                <w:szCs w:val="20"/>
              </w:rPr>
              <w:t xml:space="preserve">The capacity to measure outcomes will support efforts to ensure </w:t>
            </w:r>
            <w:r w:rsidR="00330FC8">
              <w:rPr>
                <w:rFonts w:ascii="Arial" w:hAnsi="Arial" w:cs="Arial"/>
                <w:sz w:val="20"/>
                <w:szCs w:val="20"/>
              </w:rPr>
              <w:t>caseworkers and their agencies are delivering services ad supports to improve outcomes for individual children and young people.</w:t>
            </w:r>
            <w:r w:rsidR="00F529C2">
              <w:rPr>
                <w:rFonts w:ascii="Arial" w:hAnsi="Arial" w:cs="Arial"/>
                <w:sz w:val="20"/>
                <w:szCs w:val="20"/>
              </w:rPr>
              <w:t xml:space="preserve"> </w:t>
            </w:r>
          </w:p>
        </w:tc>
      </w:tr>
      <w:tr w:rsidR="0014084E" w:rsidRPr="00AD0F5E" w14:paraId="3BFA503D" w14:textId="77777777" w:rsidTr="00F956CE">
        <w:trPr>
          <w:trHeight w:val="380"/>
        </w:trPr>
        <w:tc>
          <w:tcPr>
            <w:tcW w:w="852" w:type="dxa"/>
            <w:gridSpan w:val="2"/>
            <w:shd w:val="clear" w:color="auto" w:fill="FFFFFF" w:themeFill="background1"/>
          </w:tcPr>
          <w:p w14:paraId="68081156" w14:textId="77777777" w:rsidR="0014084E" w:rsidRPr="0079513E" w:rsidRDefault="0014084E" w:rsidP="002B3FFE">
            <w:pPr>
              <w:rPr>
                <w:rFonts w:ascii="Arial" w:hAnsi="Arial" w:cs="Arial"/>
                <w:sz w:val="20"/>
                <w:szCs w:val="20"/>
              </w:rPr>
            </w:pPr>
            <w:r w:rsidRPr="0079513E">
              <w:rPr>
                <w:rFonts w:ascii="Arial" w:hAnsi="Arial" w:cs="Arial"/>
                <w:sz w:val="20"/>
                <w:szCs w:val="20"/>
              </w:rPr>
              <w:t>2.2</w:t>
            </w:r>
          </w:p>
        </w:tc>
        <w:tc>
          <w:tcPr>
            <w:tcW w:w="3225" w:type="dxa"/>
            <w:shd w:val="clear" w:color="auto" w:fill="FFFFFF" w:themeFill="background1"/>
          </w:tcPr>
          <w:p w14:paraId="188E0908" w14:textId="6CED7327" w:rsidR="0014084E" w:rsidRPr="0079513E" w:rsidRDefault="0014084E" w:rsidP="00CE56BD">
            <w:pPr>
              <w:rPr>
                <w:rFonts w:ascii="Arial" w:hAnsi="Arial" w:cs="Arial"/>
                <w:sz w:val="20"/>
                <w:szCs w:val="20"/>
              </w:rPr>
            </w:pPr>
            <w:r>
              <w:rPr>
                <w:rFonts w:ascii="Arial" w:hAnsi="Arial" w:cs="Arial"/>
                <w:sz w:val="20"/>
                <w:szCs w:val="20"/>
              </w:rPr>
              <w:t>Accountability</w:t>
            </w:r>
          </w:p>
        </w:tc>
        <w:tc>
          <w:tcPr>
            <w:tcW w:w="11767" w:type="dxa"/>
            <w:vMerge/>
            <w:shd w:val="clear" w:color="auto" w:fill="FFFFFF" w:themeFill="background1"/>
          </w:tcPr>
          <w:p w14:paraId="6D3F99C0" w14:textId="77077ECA" w:rsidR="0014084E" w:rsidRPr="0079513E" w:rsidRDefault="0014084E" w:rsidP="00277211">
            <w:pPr>
              <w:rPr>
                <w:rFonts w:ascii="Arial" w:hAnsi="Arial" w:cs="Arial"/>
                <w:sz w:val="20"/>
                <w:szCs w:val="20"/>
              </w:rPr>
            </w:pPr>
          </w:p>
        </w:tc>
      </w:tr>
      <w:tr w:rsidR="0014084E" w:rsidRPr="00AD0F5E" w14:paraId="4942F416" w14:textId="77777777" w:rsidTr="00F956CE">
        <w:trPr>
          <w:trHeight w:val="510"/>
        </w:trPr>
        <w:tc>
          <w:tcPr>
            <w:tcW w:w="15844" w:type="dxa"/>
            <w:gridSpan w:val="4"/>
            <w:shd w:val="clear" w:color="auto" w:fill="FBD4B4" w:themeFill="accent6" w:themeFillTint="66"/>
            <w:vAlign w:val="center"/>
          </w:tcPr>
          <w:p w14:paraId="0CE506CF" w14:textId="61276A50" w:rsidR="0014084E" w:rsidRPr="00C943D7" w:rsidRDefault="0014084E" w:rsidP="00C943D7">
            <w:pPr>
              <w:rPr>
                <w:rFonts w:ascii="Arial" w:hAnsi="Arial" w:cs="Arial"/>
                <w:b/>
                <w:sz w:val="20"/>
                <w:szCs w:val="20"/>
              </w:rPr>
            </w:pPr>
            <w:r w:rsidRPr="00C943D7">
              <w:rPr>
                <w:rFonts w:ascii="Arial" w:hAnsi="Arial" w:cs="Arial"/>
                <w:b/>
                <w:szCs w:val="20"/>
              </w:rPr>
              <w:t>3</w:t>
            </w:r>
            <w:r w:rsidRPr="00995CC3">
              <w:rPr>
                <w:rFonts w:ascii="Arial" w:hAnsi="Arial" w:cs="Arial"/>
                <w:b/>
              </w:rPr>
              <w:t>.</w:t>
            </w:r>
            <w:r w:rsidRPr="00995CC3">
              <w:rPr>
                <w:rFonts w:ascii="Arial" w:hAnsi="Arial" w:cs="Arial"/>
                <w:b/>
              </w:rPr>
              <w:tab/>
            </w:r>
            <w:r w:rsidRPr="00995CC3">
              <w:rPr>
                <w:rFonts w:ascii="Arial" w:hAnsi="Arial" w:cs="Arial"/>
                <w:b/>
                <w:szCs w:val="20"/>
              </w:rPr>
              <w:t>SY</w:t>
            </w:r>
            <w:r w:rsidRPr="00995CC3">
              <w:rPr>
                <w:rFonts w:ascii="Arial" w:hAnsi="Arial" w:cs="Arial"/>
                <w:b/>
              </w:rPr>
              <w:t>STEMIC CHALLENGES</w:t>
            </w:r>
          </w:p>
        </w:tc>
      </w:tr>
      <w:tr w:rsidR="0014084E" w:rsidRPr="0079513E" w14:paraId="4D2A22A7" w14:textId="77777777" w:rsidTr="00F956CE">
        <w:trPr>
          <w:trHeight w:val="380"/>
          <w:tblHeader/>
        </w:trPr>
        <w:tc>
          <w:tcPr>
            <w:tcW w:w="4077" w:type="dxa"/>
            <w:gridSpan w:val="3"/>
            <w:shd w:val="clear" w:color="auto" w:fill="F79646" w:themeFill="accent6"/>
          </w:tcPr>
          <w:p w14:paraId="55AE19B2" w14:textId="77777777" w:rsidR="0014084E" w:rsidRPr="0079513E" w:rsidRDefault="0014084E" w:rsidP="00050D7C">
            <w:pPr>
              <w:ind w:left="360"/>
              <w:rPr>
                <w:rFonts w:ascii="Arial" w:hAnsi="Arial" w:cs="Arial"/>
                <w:b/>
                <w:color w:val="FFFFFF" w:themeColor="background1"/>
                <w:sz w:val="24"/>
                <w:szCs w:val="20"/>
              </w:rPr>
            </w:pPr>
            <w:r>
              <w:rPr>
                <w:rFonts w:ascii="Arial" w:hAnsi="Arial" w:cs="Arial"/>
                <w:b/>
                <w:color w:val="FFFFFF" w:themeColor="background1"/>
                <w:sz w:val="24"/>
                <w:szCs w:val="20"/>
              </w:rPr>
              <w:t>Sub-themes</w:t>
            </w:r>
          </w:p>
        </w:tc>
        <w:tc>
          <w:tcPr>
            <w:tcW w:w="11767" w:type="dxa"/>
            <w:shd w:val="clear" w:color="auto" w:fill="F79646" w:themeFill="accent6"/>
          </w:tcPr>
          <w:p w14:paraId="131CA672" w14:textId="3D96A0DE" w:rsidR="0014084E" w:rsidRPr="0079513E" w:rsidRDefault="0014084E" w:rsidP="00050D7C">
            <w:pPr>
              <w:jc w:val="center"/>
              <w:rPr>
                <w:rFonts w:ascii="Arial" w:hAnsi="Arial" w:cs="Arial"/>
                <w:b/>
                <w:color w:val="FFFFFF" w:themeColor="background1"/>
                <w:sz w:val="24"/>
                <w:szCs w:val="20"/>
              </w:rPr>
            </w:pPr>
            <w:r w:rsidRPr="00D90090">
              <w:rPr>
                <w:rFonts w:ascii="Arial" w:hAnsi="Arial" w:cs="Arial"/>
                <w:b/>
                <w:color w:val="FFFFFF" w:themeColor="background1"/>
                <w:sz w:val="24"/>
                <w:szCs w:val="20"/>
              </w:rPr>
              <w:t>Working Group</w:t>
            </w:r>
            <w:r w:rsidRPr="0079513E">
              <w:rPr>
                <w:rFonts w:ascii="Arial" w:hAnsi="Arial" w:cs="Arial"/>
                <w:b/>
                <w:color w:val="FFFFFF" w:themeColor="background1"/>
                <w:sz w:val="24"/>
                <w:szCs w:val="20"/>
              </w:rPr>
              <w:t xml:space="preserve"> Comment</w:t>
            </w:r>
          </w:p>
        </w:tc>
      </w:tr>
      <w:tr w:rsidR="00F5586F" w:rsidRPr="00AD0F5E" w14:paraId="566AD2FD" w14:textId="77777777" w:rsidTr="00F956CE">
        <w:trPr>
          <w:trHeight w:val="434"/>
        </w:trPr>
        <w:tc>
          <w:tcPr>
            <w:tcW w:w="852" w:type="dxa"/>
            <w:gridSpan w:val="2"/>
          </w:tcPr>
          <w:p w14:paraId="289AD55F" w14:textId="77777777" w:rsidR="00F5586F" w:rsidRPr="0079513E" w:rsidRDefault="00F5586F" w:rsidP="002B3FFE">
            <w:pPr>
              <w:rPr>
                <w:rFonts w:ascii="Arial" w:hAnsi="Arial" w:cs="Arial"/>
                <w:sz w:val="20"/>
                <w:szCs w:val="20"/>
              </w:rPr>
            </w:pPr>
            <w:r w:rsidRPr="0079513E">
              <w:rPr>
                <w:rFonts w:ascii="Arial" w:hAnsi="Arial" w:cs="Arial"/>
                <w:sz w:val="20"/>
                <w:szCs w:val="20"/>
              </w:rPr>
              <w:t>3.1</w:t>
            </w:r>
          </w:p>
        </w:tc>
        <w:tc>
          <w:tcPr>
            <w:tcW w:w="3225" w:type="dxa"/>
          </w:tcPr>
          <w:p w14:paraId="27C9576B" w14:textId="3C8B25F7" w:rsidR="00F5586F" w:rsidRPr="00C44062" w:rsidRDefault="00F5586F" w:rsidP="00036901">
            <w:pPr>
              <w:rPr>
                <w:rFonts w:ascii="Arial" w:hAnsi="Arial" w:cs="Arial"/>
                <w:sz w:val="20"/>
                <w:szCs w:val="20"/>
              </w:rPr>
            </w:pPr>
            <w:r>
              <w:rPr>
                <w:rFonts w:ascii="Arial" w:hAnsi="Arial" w:cs="Arial"/>
                <w:sz w:val="20"/>
                <w:szCs w:val="20"/>
              </w:rPr>
              <w:t>Access to services, particularly in regional, rural and remote areas</w:t>
            </w:r>
          </w:p>
        </w:tc>
        <w:tc>
          <w:tcPr>
            <w:tcW w:w="11767" w:type="dxa"/>
            <w:vMerge w:val="restart"/>
          </w:tcPr>
          <w:p w14:paraId="2204FE26" w14:textId="77777777" w:rsidR="00F5586F" w:rsidRDefault="00F5586F" w:rsidP="00396C9A">
            <w:pPr>
              <w:rPr>
                <w:rFonts w:ascii="Arial" w:hAnsi="Arial" w:cs="Arial"/>
                <w:sz w:val="20"/>
                <w:szCs w:val="20"/>
              </w:rPr>
            </w:pPr>
            <w:r w:rsidRPr="00396C9A">
              <w:rPr>
                <w:rFonts w:ascii="Arial" w:hAnsi="Arial" w:cs="Arial"/>
                <w:sz w:val="20"/>
                <w:szCs w:val="20"/>
              </w:rPr>
              <w:t xml:space="preserve">The Therapeutic Care Framework is intended as a high level policy document, therefore, issues relating to </w:t>
            </w:r>
            <w:r>
              <w:rPr>
                <w:rFonts w:ascii="Arial" w:hAnsi="Arial" w:cs="Arial"/>
                <w:sz w:val="20"/>
                <w:szCs w:val="20"/>
              </w:rPr>
              <w:t xml:space="preserve">systemic challenges that may impact </w:t>
            </w:r>
            <w:r w:rsidRPr="00396C9A">
              <w:rPr>
                <w:rFonts w:ascii="Arial" w:hAnsi="Arial" w:cs="Arial"/>
                <w:sz w:val="20"/>
                <w:szCs w:val="20"/>
              </w:rPr>
              <w:t>implement</w:t>
            </w:r>
            <w:r>
              <w:rPr>
                <w:rFonts w:ascii="Arial" w:hAnsi="Arial" w:cs="Arial"/>
                <w:sz w:val="20"/>
                <w:szCs w:val="20"/>
              </w:rPr>
              <w:t>ation</w:t>
            </w:r>
            <w:r w:rsidRPr="00396C9A">
              <w:rPr>
                <w:rFonts w:ascii="Arial" w:hAnsi="Arial" w:cs="Arial"/>
                <w:sz w:val="20"/>
                <w:szCs w:val="20"/>
              </w:rPr>
              <w:t xml:space="preserve"> are outside the document’s scope.</w:t>
            </w:r>
          </w:p>
          <w:p w14:paraId="3496C2E2" w14:textId="77777777" w:rsidR="00EE52D6" w:rsidRDefault="00EE52D6" w:rsidP="00396C9A">
            <w:pPr>
              <w:rPr>
                <w:rFonts w:ascii="Arial" w:hAnsi="Arial" w:cs="Arial"/>
                <w:sz w:val="20"/>
                <w:szCs w:val="20"/>
              </w:rPr>
            </w:pPr>
          </w:p>
          <w:p w14:paraId="7F953BDD" w14:textId="77777777" w:rsidR="00EE52D6" w:rsidRDefault="009A34ED" w:rsidP="00396C9A">
            <w:pPr>
              <w:rPr>
                <w:rFonts w:ascii="Arial" w:hAnsi="Arial" w:cs="Arial"/>
                <w:sz w:val="20"/>
                <w:szCs w:val="20"/>
              </w:rPr>
            </w:pPr>
            <w:r w:rsidRPr="009A34ED">
              <w:rPr>
                <w:rFonts w:ascii="Arial" w:hAnsi="Arial" w:cs="Arial"/>
                <w:sz w:val="20"/>
                <w:szCs w:val="20"/>
              </w:rPr>
              <w:t>Service system challenges are also acknowledged for children and young people living in rural and remote areas, which may be further compounded for those living with disability and/or identifying as Aboriginal.</w:t>
            </w:r>
          </w:p>
          <w:p w14:paraId="1B268DDD" w14:textId="77777777" w:rsidR="006808FA" w:rsidRDefault="006808FA" w:rsidP="00396C9A">
            <w:pPr>
              <w:rPr>
                <w:rFonts w:ascii="Arial" w:hAnsi="Arial" w:cs="Arial"/>
                <w:sz w:val="20"/>
                <w:szCs w:val="20"/>
              </w:rPr>
            </w:pPr>
          </w:p>
          <w:p w14:paraId="49E44D00" w14:textId="311D2570" w:rsidR="006808FA" w:rsidRPr="0079513E" w:rsidRDefault="006808FA" w:rsidP="00396C9A">
            <w:pPr>
              <w:rPr>
                <w:rFonts w:ascii="Arial" w:hAnsi="Arial" w:cs="Arial"/>
                <w:sz w:val="20"/>
                <w:szCs w:val="20"/>
              </w:rPr>
            </w:pPr>
            <w:r>
              <w:rPr>
                <w:rFonts w:ascii="Arial" w:hAnsi="Arial" w:cs="Arial"/>
                <w:sz w:val="20"/>
                <w:szCs w:val="20"/>
              </w:rPr>
              <w:t>Addressing socio-economic inequality is also outside the scope of this project.</w:t>
            </w:r>
          </w:p>
        </w:tc>
      </w:tr>
      <w:tr w:rsidR="00F5586F" w:rsidRPr="00AD0F5E" w14:paraId="17F9A356" w14:textId="77777777" w:rsidTr="00F956CE">
        <w:trPr>
          <w:trHeight w:val="434"/>
        </w:trPr>
        <w:tc>
          <w:tcPr>
            <w:tcW w:w="852" w:type="dxa"/>
            <w:gridSpan w:val="2"/>
          </w:tcPr>
          <w:p w14:paraId="5B2D1384" w14:textId="77777777" w:rsidR="00F5586F" w:rsidRPr="00AD0F5E" w:rsidRDefault="00F5586F" w:rsidP="002B3FFE">
            <w:pPr>
              <w:rPr>
                <w:rFonts w:ascii="Arial" w:hAnsi="Arial" w:cs="Arial"/>
                <w:sz w:val="20"/>
                <w:szCs w:val="20"/>
              </w:rPr>
            </w:pPr>
            <w:r w:rsidRPr="00AD0F5E">
              <w:rPr>
                <w:rFonts w:ascii="Arial" w:hAnsi="Arial" w:cs="Arial"/>
                <w:sz w:val="20"/>
                <w:szCs w:val="20"/>
              </w:rPr>
              <w:t>3.2</w:t>
            </w:r>
          </w:p>
        </w:tc>
        <w:tc>
          <w:tcPr>
            <w:tcW w:w="3225" w:type="dxa"/>
          </w:tcPr>
          <w:p w14:paraId="6B52A676" w14:textId="41378D5E" w:rsidR="00F5586F" w:rsidRPr="00AD0F5E" w:rsidRDefault="00F5586F" w:rsidP="00972A7B">
            <w:pPr>
              <w:rPr>
                <w:rFonts w:ascii="Arial" w:hAnsi="Arial" w:cs="Arial"/>
                <w:sz w:val="20"/>
                <w:szCs w:val="20"/>
              </w:rPr>
            </w:pPr>
            <w:r>
              <w:rPr>
                <w:rFonts w:ascii="Arial" w:hAnsi="Arial" w:cs="Arial"/>
                <w:sz w:val="20"/>
                <w:szCs w:val="20"/>
              </w:rPr>
              <w:t>Lack of collaboration/coordination between services</w:t>
            </w:r>
          </w:p>
        </w:tc>
        <w:tc>
          <w:tcPr>
            <w:tcW w:w="11767" w:type="dxa"/>
            <w:vMerge/>
          </w:tcPr>
          <w:p w14:paraId="470B4F9A" w14:textId="190B6B22" w:rsidR="00F5586F" w:rsidRPr="00AD0F5E" w:rsidRDefault="00F5586F" w:rsidP="00913E7E">
            <w:pPr>
              <w:rPr>
                <w:rFonts w:ascii="Arial" w:hAnsi="Arial" w:cs="Arial"/>
                <w:sz w:val="20"/>
                <w:szCs w:val="20"/>
              </w:rPr>
            </w:pPr>
          </w:p>
        </w:tc>
      </w:tr>
      <w:tr w:rsidR="00F5586F" w:rsidRPr="00AD0F5E" w14:paraId="181CB3DB" w14:textId="77777777" w:rsidTr="00F956CE">
        <w:trPr>
          <w:trHeight w:val="434"/>
        </w:trPr>
        <w:tc>
          <w:tcPr>
            <w:tcW w:w="852" w:type="dxa"/>
            <w:gridSpan w:val="2"/>
          </w:tcPr>
          <w:p w14:paraId="5EFBCC4B" w14:textId="77777777" w:rsidR="00F5586F" w:rsidRPr="0079513E" w:rsidRDefault="00F5586F" w:rsidP="002B3FFE">
            <w:pPr>
              <w:rPr>
                <w:rFonts w:ascii="Arial" w:hAnsi="Arial" w:cs="Arial"/>
                <w:sz w:val="20"/>
                <w:szCs w:val="20"/>
              </w:rPr>
            </w:pPr>
            <w:r w:rsidRPr="0079513E">
              <w:rPr>
                <w:rFonts w:ascii="Arial" w:hAnsi="Arial" w:cs="Arial"/>
                <w:sz w:val="20"/>
                <w:szCs w:val="20"/>
              </w:rPr>
              <w:t>3.3</w:t>
            </w:r>
          </w:p>
        </w:tc>
        <w:tc>
          <w:tcPr>
            <w:tcW w:w="3225" w:type="dxa"/>
          </w:tcPr>
          <w:p w14:paraId="59CE0C7D" w14:textId="676B39DD" w:rsidR="00F5586F" w:rsidRPr="00AD0F5E" w:rsidRDefault="00F5586F" w:rsidP="00972A7B">
            <w:pPr>
              <w:rPr>
                <w:rFonts w:ascii="Arial" w:hAnsi="Arial" w:cs="Arial"/>
                <w:sz w:val="20"/>
                <w:szCs w:val="20"/>
              </w:rPr>
            </w:pPr>
            <w:r>
              <w:rPr>
                <w:rFonts w:ascii="Arial" w:hAnsi="Arial" w:cs="Arial"/>
                <w:sz w:val="20"/>
                <w:szCs w:val="20"/>
              </w:rPr>
              <w:t>Socio-economic disadvantage</w:t>
            </w:r>
          </w:p>
        </w:tc>
        <w:tc>
          <w:tcPr>
            <w:tcW w:w="11767" w:type="dxa"/>
            <w:vMerge/>
          </w:tcPr>
          <w:p w14:paraId="572DEE52" w14:textId="0111C052" w:rsidR="00F5586F" w:rsidRPr="0079513E" w:rsidRDefault="00F5586F" w:rsidP="008B2200">
            <w:pPr>
              <w:rPr>
                <w:rFonts w:ascii="Arial" w:hAnsi="Arial" w:cs="Arial"/>
                <w:sz w:val="20"/>
                <w:szCs w:val="20"/>
              </w:rPr>
            </w:pPr>
          </w:p>
        </w:tc>
      </w:tr>
      <w:tr w:rsidR="0014084E" w:rsidRPr="00AD0F5E" w14:paraId="6A18CF04" w14:textId="77777777" w:rsidTr="00F956CE">
        <w:trPr>
          <w:trHeight w:val="510"/>
        </w:trPr>
        <w:tc>
          <w:tcPr>
            <w:tcW w:w="15844" w:type="dxa"/>
            <w:gridSpan w:val="4"/>
            <w:shd w:val="clear" w:color="auto" w:fill="FBD4B4" w:themeFill="accent6" w:themeFillTint="66"/>
            <w:vAlign w:val="center"/>
          </w:tcPr>
          <w:p w14:paraId="202C99E6" w14:textId="06A84332" w:rsidR="0014084E" w:rsidRPr="00995CC3" w:rsidRDefault="0014084E" w:rsidP="00C943D7">
            <w:pPr>
              <w:rPr>
                <w:rFonts w:ascii="Arial" w:hAnsi="Arial" w:cs="Arial"/>
                <w:b/>
              </w:rPr>
            </w:pPr>
            <w:r w:rsidRPr="00995CC3">
              <w:rPr>
                <w:rFonts w:ascii="Arial" w:hAnsi="Arial" w:cs="Arial"/>
                <w:b/>
              </w:rPr>
              <w:t>4.</w:t>
            </w:r>
            <w:r w:rsidRPr="00995CC3">
              <w:rPr>
                <w:rFonts w:ascii="Arial" w:hAnsi="Arial" w:cs="Arial"/>
                <w:b/>
              </w:rPr>
              <w:tab/>
              <w:t>FRAMEWORK DEVELOPMENT INCLUDING CONSULTATION</w:t>
            </w:r>
          </w:p>
        </w:tc>
      </w:tr>
      <w:tr w:rsidR="0014084E" w:rsidRPr="0079513E" w14:paraId="77B65CC2" w14:textId="77777777" w:rsidTr="00F956CE">
        <w:trPr>
          <w:trHeight w:val="380"/>
          <w:tblHeader/>
        </w:trPr>
        <w:tc>
          <w:tcPr>
            <w:tcW w:w="4077" w:type="dxa"/>
            <w:gridSpan w:val="3"/>
            <w:shd w:val="clear" w:color="auto" w:fill="F79646" w:themeFill="accent6"/>
          </w:tcPr>
          <w:p w14:paraId="4E0ACFC5" w14:textId="77777777" w:rsidR="0014084E" w:rsidRPr="0079513E" w:rsidRDefault="0014084E" w:rsidP="00050D7C">
            <w:pPr>
              <w:ind w:left="360"/>
              <w:rPr>
                <w:rFonts w:ascii="Arial" w:hAnsi="Arial" w:cs="Arial"/>
                <w:b/>
                <w:color w:val="FFFFFF" w:themeColor="background1"/>
                <w:sz w:val="24"/>
                <w:szCs w:val="20"/>
              </w:rPr>
            </w:pPr>
            <w:r>
              <w:rPr>
                <w:rFonts w:ascii="Arial" w:hAnsi="Arial" w:cs="Arial"/>
                <w:b/>
                <w:color w:val="FFFFFF" w:themeColor="background1"/>
                <w:sz w:val="24"/>
                <w:szCs w:val="20"/>
              </w:rPr>
              <w:t>Sub-themes</w:t>
            </w:r>
          </w:p>
        </w:tc>
        <w:tc>
          <w:tcPr>
            <w:tcW w:w="11767" w:type="dxa"/>
            <w:shd w:val="clear" w:color="auto" w:fill="F79646" w:themeFill="accent6"/>
          </w:tcPr>
          <w:p w14:paraId="0FD19E66" w14:textId="30F3646E" w:rsidR="0014084E" w:rsidRPr="0079513E" w:rsidRDefault="0070139A" w:rsidP="00050D7C">
            <w:pPr>
              <w:jc w:val="center"/>
              <w:rPr>
                <w:rFonts w:ascii="Arial" w:hAnsi="Arial" w:cs="Arial"/>
                <w:b/>
                <w:color w:val="FFFFFF" w:themeColor="background1"/>
                <w:sz w:val="24"/>
                <w:szCs w:val="20"/>
              </w:rPr>
            </w:pPr>
            <w:r>
              <w:rPr>
                <w:rFonts w:ascii="Arial" w:hAnsi="Arial" w:cs="Arial"/>
                <w:b/>
                <w:color w:val="FFFFFF" w:themeColor="background1"/>
                <w:sz w:val="24"/>
                <w:szCs w:val="20"/>
              </w:rPr>
              <w:t xml:space="preserve">TCF </w:t>
            </w:r>
            <w:r w:rsidR="0014084E" w:rsidRPr="00D90090">
              <w:rPr>
                <w:rFonts w:ascii="Arial" w:hAnsi="Arial" w:cs="Arial"/>
                <w:b/>
                <w:color w:val="FFFFFF" w:themeColor="background1"/>
                <w:sz w:val="24"/>
                <w:szCs w:val="20"/>
              </w:rPr>
              <w:t>Working Group</w:t>
            </w:r>
            <w:r w:rsidR="0014084E" w:rsidRPr="0079513E">
              <w:rPr>
                <w:rFonts w:ascii="Arial" w:hAnsi="Arial" w:cs="Arial"/>
                <w:b/>
                <w:color w:val="FFFFFF" w:themeColor="background1"/>
                <w:sz w:val="24"/>
                <w:szCs w:val="20"/>
              </w:rPr>
              <w:t xml:space="preserve"> Comment</w:t>
            </w:r>
          </w:p>
        </w:tc>
      </w:tr>
      <w:tr w:rsidR="0014084E" w:rsidRPr="00AD0F5E" w14:paraId="7FBEB2B5" w14:textId="77777777" w:rsidTr="00F956CE">
        <w:trPr>
          <w:trHeight w:val="448"/>
        </w:trPr>
        <w:tc>
          <w:tcPr>
            <w:tcW w:w="852" w:type="dxa"/>
            <w:gridSpan w:val="2"/>
          </w:tcPr>
          <w:p w14:paraId="54CAAAB6" w14:textId="77777777" w:rsidR="0014084E" w:rsidRPr="0079513E" w:rsidRDefault="0014084E" w:rsidP="002B3FFE">
            <w:pPr>
              <w:rPr>
                <w:rFonts w:ascii="Arial" w:hAnsi="Arial" w:cs="Arial"/>
                <w:sz w:val="20"/>
                <w:szCs w:val="20"/>
              </w:rPr>
            </w:pPr>
            <w:r w:rsidRPr="0079513E">
              <w:rPr>
                <w:rFonts w:ascii="Arial" w:hAnsi="Arial" w:cs="Arial"/>
                <w:sz w:val="20"/>
                <w:szCs w:val="20"/>
              </w:rPr>
              <w:t>4.1</w:t>
            </w:r>
          </w:p>
        </w:tc>
        <w:tc>
          <w:tcPr>
            <w:tcW w:w="3225" w:type="dxa"/>
          </w:tcPr>
          <w:p w14:paraId="26748F08" w14:textId="6C6785D1" w:rsidR="0014084E" w:rsidRPr="0079513E" w:rsidRDefault="0014084E" w:rsidP="00CE56BD">
            <w:pPr>
              <w:rPr>
                <w:rFonts w:ascii="Arial" w:hAnsi="Arial" w:cs="Arial"/>
                <w:sz w:val="20"/>
                <w:szCs w:val="20"/>
              </w:rPr>
            </w:pPr>
            <w:r>
              <w:rPr>
                <w:rFonts w:ascii="Arial" w:hAnsi="Arial" w:cs="Arial"/>
                <w:sz w:val="20"/>
                <w:szCs w:val="20"/>
              </w:rPr>
              <w:t>Youth input</w:t>
            </w:r>
          </w:p>
        </w:tc>
        <w:tc>
          <w:tcPr>
            <w:tcW w:w="11767" w:type="dxa"/>
          </w:tcPr>
          <w:p w14:paraId="6B95E933" w14:textId="66481D03" w:rsidR="00654A0B" w:rsidRDefault="00654A0B" w:rsidP="00654A0B">
            <w:pPr>
              <w:rPr>
                <w:rFonts w:ascii="Arial" w:hAnsi="Arial" w:cs="Arial"/>
                <w:sz w:val="20"/>
                <w:szCs w:val="20"/>
              </w:rPr>
            </w:pPr>
            <w:r>
              <w:rPr>
                <w:rFonts w:ascii="Arial" w:hAnsi="Arial" w:cs="Arial"/>
                <w:sz w:val="20"/>
                <w:szCs w:val="20"/>
              </w:rPr>
              <w:t xml:space="preserve">Early consultations for development of the framework included representation from the CREATE Foundation, </w:t>
            </w:r>
            <w:r w:rsidRPr="00654A0B">
              <w:rPr>
                <w:rFonts w:ascii="Arial" w:hAnsi="Arial" w:cs="Arial"/>
                <w:sz w:val="20"/>
                <w:szCs w:val="20"/>
              </w:rPr>
              <w:t>the national peak consumer body representing the voices of childre</w:t>
            </w:r>
            <w:r w:rsidR="00900012">
              <w:rPr>
                <w:rFonts w:ascii="Arial" w:hAnsi="Arial" w:cs="Arial"/>
                <w:sz w:val="20"/>
                <w:szCs w:val="20"/>
              </w:rPr>
              <w:t>n and young people with an OOHC</w:t>
            </w:r>
            <w:r w:rsidRPr="00654A0B">
              <w:rPr>
                <w:rFonts w:ascii="Arial" w:hAnsi="Arial" w:cs="Arial"/>
                <w:sz w:val="20"/>
                <w:szCs w:val="20"/>
              </w:rPr>
              <w:t xml:space="preserve"> experience</w:t>
            </w:r>
            <w:r>
              <w:rPr>
                <w:rFonts w:ascii="Arial" w:hAnsi="Arial" w:cs="Arial"/>
                <w:sz w:val="20"/>
                <w:szCs w:val="20"/>
              </w:rPr>
              <w:t xml:space="preserve">.  Also, during promotion of the consultation period for the framework, agency representatives were also asked to encourage children and young people with experience of OOHC to comment.  </w:t>
            </w:r>
          </w:p>
          <w:p w14:paraId="7ACB49F1" w14:textId="77777777" w:rsidR="00654A0B" w:rsidRDefault="00654A0B" w:rsidP="00654A0B">
            <w:pPr>
              <w:rPr>
                <w:rFonts w:ascii="Arial" w:hAnsi="Arial" w:cs="Arial"/>
                <w:sz w:val="20"/>
                <w:szCs w:val="20"/>
              </w:rPr>
            </w:pPr>
          </w:p>
          <w:p w14:paraId="741FB70F" w14:textId="39A21F95" w:rsidR="0014084E" w:rsidRPr="0079513E" w:rsidRDefault="00654A0B" w:rsidP="00330FC8">
            <w:pPr>
              <w:rPr>
                <w:rFonts w:ascii="Arial" w:hAnsi="Arial" w:cs="Arial"/>
                <w:sz w:val="20"/>
                <w:szCs w:val="20"/>
              </w:rPr>
            </w:pPr>
            <w:r>
              <w:rPr>
                <w:rFonts w:ascii="Arial" w:hAnsi="Arial" w:cs="Arial"/>
                <w:sz w:val="20"/>
                <w:szCs w:val="20"/>
              </w:rPr>
              <w:t xml:space="preserve">Other opportunities for young people to provided feedback in the future are also being followed up through </w:t>
            </w:r>
            <w:r w:rsidR="00330FC8" w:rsidRPr="00330FC8">
              <w:rPr>
                <w:rFonts w:ascii="Arial" w:hAnsi="Arial" w:cs="Arial"/>
                <w:color w:val="000000" w:themeColor="text1"/>
                <w:sz w:val="20"/>
                <w:szCs w:val="20"/>
              </w:rPr>
              <w:t>FACS Youth Consult for Change (UCChange)</w:t>
            </w:r>
            <w:r w:rsidRPr="00330FC8">
              <w:rPr>
                <w:rFonts w:ascii="Arial" w:hAnsi="Arial" w:cs="Arial"/>
                <w:color w:val="000000" w:themeColor="text1"/>
                <w:sz w:val="20"/>
                <w:szCs w:val="20"/>
              </w:rPr>
              <w:t>.</w:t>
            </w:r>
          </w:p>
        </w:tc>
      </w:tr>
      <w:tr w:rsidR="0014084E" w:rsidRPr="00AD0F5E" w14:paraId="22D2BA66" w14:textId="77777777" w:rsidTr="00F956CE">
        <w:trPr>
          <w:trHeight w:val="426"/>
        </w:trPr>
        <w:tc>
          <w:tcPr>
            <w:tcW w:w="852" w:type="dxa"/>
            <w:gridSpan w:val="2"/>
          </w:tcPr>
          <w:p w14:paraId="51DAB81F" w14:textId="77777777" w:rsidR="0014084E" w:rsidRPr="0079513E" w:rsidRDefault="0014084E" w:rsidP="002B3FFE">
            <w:pPr>
              <w:rPr>
                <w:rFonts w:ascii="Arial" w:hAnsi="Arial" w:cs="Arial"/>
                <w:sz w:val="20"/>
                <w:szCs w:val="20"/>
              </w:rPr>
            </w:pPr>
            <w:r w:rsidRPr="0079513E">
              <w:rPr>
                <w:rFonts w:ascii="Arial" w:hAnsi="Arial" w:cs="Arial"/>
                <w:sz w:val="20"/>
                <w:szCs w:val="20"/>
              </w:rPr>
              <w:t>4.2</w:t>
            </w:r>
          </w:p>
        </w:tc>
        <w:tc>
          <w:tcPr>
            <w:tcW w:w="3225" w:type="dxa"/>
          </w:tcPr>
          <w:p w14:paraId="2B7D6F05" w14:textId="15161C7F" w:rsidR="0014084E" w:rsidRPr="0079513E" w:rsidRDefault="0014084E" w:rsidP="008325A2">
            <w:pPr>
              <w:jc w:val="both"/>
              <w:rPr>
                <w:rFonts w:ascii="Arial" w:hAnsi="Arial" w:cs="Arial"/>
                <w:sz w:val="20"/>
                <w:szCs w:val="20"/>
              </w:rPr>
            </w:pPr>
            <w:r>
              <w:rPr>
                <w:rFonts w:ascii="Arial" w:hAnsi="Arial" w:cs="Arial"/>
                <w:sz w:val="20"/>
                <w:szCs w:val="20"/>
              </w:rPr>
              <w:t>Expert input</w:t>
            </w:r>
          </w:p>
          <w:p w14:paraId="0618D91A" w14:textId="77777777" w:rsidR="0014084E" w:rsidRPr="0079513E" w:rsidRDefault="0014084E" w:rsidP="008325A2">
            <w:pPr>
              <w:jc w:val="both"/>
              <w:rPr>
                <w:rFonts w:ascii="Arial" w:hAnsi="Arial" w:cs="Arial"/>
                <w:sz w:val="20"/>
                <w:szCs w:val="20"/>
              </w:rPr>
            </w:pPr>
          </w:p>
        </w:tc>
        <w:tc>
          <w:tcPr>
            <w:tcW w:w="11767" w:type="dxa"/>
          </w:tcPr>
          <w:p w14:paraId="1A1E98A5" w14:textId="5DBE5847" w:rsidR="0014084E" w:rsidRPr="0079513E" w:rsidRDefault="0014084E" w:rsidP="00995CC3">
            <w:pPr>
              <w:rPr>
                <w:rFonts w:ascii="Arial" w:hAnsi="Arial" w:cs="Arial"/>
                <w:sz w:val="20"/>
                <w:szCs w:val="20"/>
              </w:rPr>
            </w:pPr>
            <w:r>
              <w:rPr>
                <w:rFonts w:ascii="Arial" w:hAnsi="Arial" w:cs="Arial"/>
                <w:sz w:val="20"/>
                <w:szCs w:val="20"/>
              </w:rPr>
              <w:t xml:space="preserve">With regards to the development of policy, the draft Therapeutic Care Framework was produced through collaboration between FACS and key peak agencies, the Association of Children’s Welfare Agencies (ACWA) and the Aboriginal Child, Family and Community Care State Secretariat (AbSec).  There were also a number of other academic and agency representatives who </w:t>
            </w:r>
            <w:r>
              <w:rPr>
                <w:rFonts w:ascii="Arial" w:hAnsi="Arial" w:cs="Arial"/>
                <w:sz w:val="20"/>
                <w:szCs w:val="20"/>
              </w:rPr>
              <w:lastRenderedPageBreak/>
              <w:t>provided input through the working group and preliminary consultations.</w:t>
            </w:r>
          </w:p>
        </w:tc>
      </w:tr>
      <w:tr w:rsidR="0014084E" w:rsidRPr="00AD0F5E" w14:paraId="00E42217" w14:textId="77777777" w:rsidTr="00F956CE">
        <w:trPr>
          <w:trHeight w:val="377"/>
        </w:trPr>
        <w:tc>
          <w:tcPr>
            <w:tcW w:w="852" w:type="dxa"/>
            <w:gridSpan w:val="2"/>
          </w:tcPr>
          <w:p w14:paraId="0945A756" w14:textId="77777777" w:rsidR="0014084E" w:rsidRPr="0079513E" w:rsidRDefault="0014084E" w:rsidP="002B3FFE">
            <w:pPr>
              <w:rPr>
                <w:rFonts w:ascii="Arial" w:hAnsi="Arial" w:cs="Arial"/>
                <w:sz w:val="20"/>
                <w:szCs w:val="20"/>
              </w:rPr>
            </w:pPr>
            <w:r w:rsidRPr="0079513E">
              <w:rPr>
                <w:rFonts w:ascii="Arial" w:hAnsi="Arial" w:cs="Arial"/>
                <w:sz w:val="20"/>
                <w:szCs w:val="20"/>
              </w:rPr>
              <w:lastRenderedPageBreak/>
              <w:t>4.3</w:t>
            </w:r>
          </w:p>
        </w:tc>
        <w:tc>
          <w:tcPr>
            <w:tcW w:w="3225" w:type="dxa"/>
          </w:tcPr>
          <w:p w14:paraId="79A6F75E" w14:textId="0C4FDE1A" w:rsidR="0014084E" w:rsidRPr="00AD0F5E" w:rsidRDefault="0014084E" w:rsidP="008325A2">
            <w:pPr>
              <w:rPr>
                <w:rFonts w:ascii="Arial" w:hAnsi="Arial" w:cs="Arial"/>
                <w:sz w:val="20"/>
                <w:szCs w:val="20"/>
              </w:rPr>
            </w:pPr>
            <w:r>
              <w:rPr>
                <w:rFonts w:ascii="Arial" w:hAnsi="Arial" w:cs="Arial"/>
                <w:sz w:val="20"/>
                <w:szCs w:val="20"/>
              </w:rPr>
              <w:t>Carer input</w:t>
            </w:r>
          </w:p>
        </w:tc>
        <w:tc>
          <w:tcPr>
            <w:tcW w:w="11767" w:type="dxa"/>
          </w:tcPr>
          <w:p w14:paraId="09723FE5" w14:textId="374385D2" w:rsidR="0014084E" w:rsidRPr="0079513E" w:rsidRDefault="0014084E" w:rsidP="008325A2">
            <w:pPr>
              <w:rPr>
                <w:rFonts w:ascii="Arial" w:hAnsi="Arial" w:cs="Arial"/>
                <w:sz w:val="20"/>
                <w:szCs w:val="20"/>
              </w:rPr>
            </w:pPr>
          </w:p>
          <w:p w14:paraId="7A6B4933" w14:textId="79C9A60A" w:rsidR="0014084E" w:rsidRPr="00440743" w:rsidRDefault="006342E5" w:rsidP="00C44062">
            <w:pPr>
              <w:rPr>
                <w:rFonts w:ascii="Arial" w:hAnsi="Arial" w:cs="Arial"/>
                <w:sz w:val="20"/>
                <w:szCs w:val="20"/>
              </w:rPr>
            </w:pPr>
            <w:r>
              <w:rPr>
                <w:rFonts w:ascii="Arial" w:hAnsi="Arial" w:cs="Arial"/>
                <w:sz w:val="20"/>
                <w:szCs w:val="20"/>
              </w:rPr>
              <w:t>The</w:t>
            </w:r>
            <w:r w:rsidR="00330FC8">
              <w:rPr>
                <w:rFonts w:ascii="Arial" w:hAnsi="Arial" w:cs="Arial"/>
                <w:sz w:val="20"/>
                <w:szCs w:val="20"/>
              </w:rPr>
              <w:t xml:space="preserve"> views of carer were considered through the diverse membership of working group members.</w:t>
            </w:r>
          </w:p>
        </w:tc>
      </w:tr>
      <w:tr w:rsidR="0014084E" w:rsidRPr="00AD0F5E" w14:paraId="3BB0D70D" w14:textId="77777777" w:rsidTr="00F956CE">
        <w:trPr>
          <w:trHeight w:val="608"/>
        </w:trPr>
        <w:tc>
          <w:tcPr>
            <w:tcW w:w="852" w:type="dxa"/>
            <w:gridSpan w:val="2"/>
          </w:tcPr>
          <w:p w14:paraId="0415B904" w14:textId="1A4D840D" w:rsidR="0014084E" w:rsidRPr="0079513E" w:rsidRDefault="0014084E" w:rsidP="002B3FFE">
            <w:pPr>
              <w:rPr>
                <w:rFonts w:ascii="Arial" w:hAnsi="Arial" w:cs="Arial"/>
                <w:sz w:val="20"/>
                <w:szCs w:val="20"/>
              </w:rPr>
            </w:pPr>
            <w:r>
              <w:rPr>
                <w:rFonts w:ascii="Arial" w:hAnsi="Arial" w:cs="Arial"/>
                <w:sz w:val="20"/>
                <w:szCs w:val="20"/>
              </w:rPr>
              <w:t>4.4</w:t>
            </w:r>
          </w:p>
        </w:tc>
        <w:tc>
          <w:tcPr>
            <w:tcW w:w="3225" w:type="dxa"/>
          </w:tcPr>
          <w:p w14:paraId="50677C3C" w14:textId="0401E510" w:rsidR="0014084E" w:rsidRPr="00C44062" w:rsidRDefault="0014084E" w:rsidP="00B97505">
            <w:pPr>
              <w:rPr>
                <w:rFonts w:ascii="Arial" w:hAnsi="Arial" w:cs="Arial"/>
                <w:sz w:val="20"/>
                <w:szCs w:val="20"/>
              </w:rPr>
            </w:pPr>
            <w:r w:rsidRPr="00C44062">
              <w:rPr>
                <w:rFonts w:ascii="Arial" w:hAnsi="Arial" w:cs="Arial"/>
                <w:sz w:val="20"/>
                <w:szCs w:val="20"/>
              </w:rPr>
              <w:t>Lack of existing research</w:t>
            </w:r>
            <w:r w:rsidR="00B97505">
              <w:rPr>
                <w:rFonts w:ascii="Arial" w:hAnsi="Arial" w:cs="Arial"/>
                <w:sz w:val="20"/>
                <w:szCs w:val="20"/>
              </w:rPr>
              <w:t xml:space="preserve"> and</w:t>
            </w:r>
            <w:r>
              <w:rPr>
                <w:rFonts w:ascii="Arial" w:hAnsi="Arial" w:cs="Arial"/>
                <w:sz w:val="20"/>
                <w:szCs w:val="20"/>
              </w:rPr>
              <w:t xml:space="preserve"> suggestions for research </w:t>
            </w:r>
            <w:r w:rsidR="00B97505">
              <w:rPr>
                <w:rFonts w:ascii="Arial" w:hAnsi="Arial" w:cs="Arial"/>
                <w:sz w:val="20"/>
                <w:szCs w:val="20"/>
              </w:rPr>
              <w:t xml:space="preserve">to be conducted/commissioned by FACS, such as longitudinal and </w:t>
            </w:r>
            <w:r>
              <w:rPr>
                <w:rFonts w:ascii="Arial" w:hAnsi="Arial" w:cs="Arial"/>
                <w:sz w:val="20"/>
                <w:szCs w:val="20"/>
              </w:rPr>
              <w:t>cohort analys</w:t>
            </w:r>
            <w:r w:rsidR="00B97505">
              <w:rPr>
                <w:rFonts w:ascii="Arial" w:hAnsi="Arial" w:cs="Arial"/>
                <w:sz w:val="20"/>
                <w:szCs w:val="20"/>
              </w:rPr>
              <w:t>e</w:t>
            </w:r>
            <w:r>
              <w:rPr>
                <w:rFonts w:ascii="Arial" w:hAnsi="Arial" w:cs="Arial"/>
                <w:sz w:val="20"/>
                <w:szCs w:val="20"/>
              </w:rPr>
              <w:t>s</w:t>
            </w:r>
            <w:r w:rsidR="008827BD">
              <w:rPr>
                <w:rFonts w:ascii="Arial" w:hAnsi="Arial" w:cs="Arial"/>
                <w:sz w:val="20"/>
                <w:szCs w:val="20"/>
              </w:rPr>
              <w:t xml:space="preserve"> </w:t>
            </w:r>
          </w:p>
        </w:tc>
        <w:tc>
          <w:tcPr>
            <w:tcW w:w="11767" w:type="dxa"/>
          </w:tcPr>
          <w:p w14:paraId="29A54264" w14:textId="07A2BC7B" w:rsidR="006342E5" w:rsidRPr="006342E5" w:rsidRDefault="006342E5" w:rsidP="006342E5">
            <w:pPr>
              <w:pStyle w:val="ListParagraph"/>
              <w:numPr>
                <w:ilvl w:val="0"/>
                <w:numId w:val="5"/>
              </w:numPr>
              <w:autoSpaceDE w:val="0"/>
              <w:autoSpaceDN w:val="0"/>
              <w:adjustRightInd w:val="0"/>
              <w:spacing w:before="100" w:after="100"/>
              <w:rPr>
                <w:rFonts w:ascii="Arial" w:hAnsi="Arial" w:cs="Arial"/>
                <w:sz w:val="20"/>
                <w:szCs w:val="20"/>
              </w:rPr>
            </w:pPr>
            <w:r w:rsidRPr="006342E5">
              <w:rPr>
                <w:rFonts w:ascii="Arial" w:hAnsi="Arial" w:cs="Arial"/>
                <w:i/>
                <w:iCs/>
                <w:sz w:val="20"/>
                <w:szCs w:val="20"/>
              </w:rPr>
              <w:t>The NSW Pathways of Care Longitudinal Study</w:t>
            </w:r>
            <w:r w:rsidRPr="006342E5">
              <w:rPr>
                <w:rFonts w:ascii="Arial" w:hAnsi="Arial" w:cs="Arial"/>
                <w:sz w:val="20"/>
                <w:szCs w:val="20"/>
              </w:rPr>
              <w:t xml:space="preserve"> (POCLS) is the first large-scale prospective longitudinal study of children and young people in out-of-home care (OOHC) in Australia. The child developmental domains of interest are physical health, socio-emotional wellbeing, cognitive/learning ability and safety. POCLS is the first study to link data on children’s child protection backgrounds, OOHC experiences, health, education and offending held by multiple government agencies; and match it to first hand accounts from children, caregivers, caseworkers and teachers. The POCLS database will allow researchers to track children’s experiences and outcomes from birth.</w:t>
            </w:r>
          </w:p>
          <w:p w14:paraId="2D15E2F7" w14:textId="16454E2A" w:rsidR="008827BD" w:rsidRPr="006342E5" w:rsidRDefault="00B97505" w:rsidP="006342E5">
            <w:pPr>
              <w:pStyle w:val="ListParagraph"/>
              <w:numPr>
                <w:ilvl w:val="0"/>
                <w:numId w:val="5"/>
              </w:numPr>
              <w:rPr>
                <w:rFonts w:ascii="Arial" w:hAnsi="Arial" w:cs="Arial"/>
                <w:sz w:val="20"/>
                <w:szCs w:val="20"/>
              </w:rPr>
            </w:pPr>
            <w:r w:rsidRPr="00D06DB2">
              <w:rPr>
                <w:rFonts w:ascii="Arial" w:hAnsi="Arial" w:cs="Arial"/>
                <w:sz w:val="20"/>
                <w:szCs w:val="20"/>
              </w:rPr>
              <w:t>One of the objectives of this program is to inform policy and practice to strengthen the OOHC service system in</w:t>
            </w:r>
            <w:r w:rsidR="00D06DB2" w:rsidRPr="00D06DB2">
              <w:rPr>
                <w:rFonts w:ascii="Arial" w:hAnsi="Arial" w:cs="Arial"/>
                <w:sz w:val="20"/>
                <w:szCs w:val="20"/>
              </w:rPr>
              <w:t xml:space="preserve"> </w:t>
            </w:r>
            <w:r w:rsidRPr="00D06DB2">
              <w:rPr>
                <w:rFonts w:ascii="Arial" w:hAnsi="Arial" w:cs="Arial"/>
                <w:sz w:val="20"/>
                <w:szCs w:val="20"/>
              </w:rPr>
              <w:t xml:space="preserve">NSW to improve the outcomes for children in OOHC and their families.  </w:t>
            </w:r>
            <w:r w:rsidR="00305E1D" w:rsidRPr="00D06DB2">
              <w:rPr>
                <w:rFonts w:ascii="Arial" w:hAnsi="Arial" w:cs="Arial"/>
                <w:sz w:val="20"/>
                <w:szCs w:val="20"/>
              </w:rPr>
              <w:t xml:space="preserve">As this study progresses, it </w:t>
            </w:r>
            <w:r w:rsidR="008827BD" w:rsidRPr="00D06DB2">
              <w:rPr>
                <w:rFonts w:ascii="Arial" w:hAnsi="Arial" w:cs="Arial"/>
                <w:sz w:val="20"/>
                <w:szCs w:val="20"/>
              </w:rPr>
              <w:t>may</w:t>
            </w:r>
            <w:r w:rsidR="00305E1D" w:rsidRPr="00D06DB2">
              <w:rPr>
                <w:rFonts w:ascii="Arial" w:hAnsi="Arial" w:cs="Arial"/>
                <w:sz w:val="20"/>
                <w:szCs w:val="20"/>
              </w:rPr>
              <w:t xml:space="preserve"> contribu</w:t>
            </w:r>
            <w:r w:rsidR="00D06DB2" w:rsidRPr="00D06DB2">
              <w:rPr>
                <w:rFonts w:ascii="Arial" w:hAnsi="Arial" w:cs="Arial"/>
                <w:sz w:val="20"/>
                <w:szCs w:val="20"/>
              </w:rPr>
              <w:t xml:space="preserve">te to the body of research on therapeutic care outcomes. </w:t>
            </w:r>
          </w:p>
        </w:tc>
      </w:tr>
      <w:tr w:rsidR="0014084E" w:rsidRPr="00AD0F5E" w14:paraId="55420EB9" w14:textId="77777777" w:rsidTr="00F956CE">
        <w:trPr>
          <w:trHeight w:val="510"/>
        </w:trPr>
        <w:tc>
          <w:tcPr>
            <w:tcW w:w="15844" w:type="dxa"/>
            <w:gridSpan w:val="4"/>
            <w:shd w:val="clear" w:color="auto" w:fill="FBD4B4" w:themeFill="accent6" w:themeFillTint="66"/>
            <w:vAlign w:val="center"/>
          </w:tcPr>
          <w:p w14:paraId="4AFC89DF" w14:textId="7ABDB94B" w:rsidR="0014084E" w:rsidRPr="00995CC3" w:rsidRDefault="0014084E" w:rsidP="00C943D7">
            <w:pPr>
              <w:rPr>
                <w:rFonts w:ascii="Arial" w:hAnsi="Arial" w:cs="Arial"/>
                <w:b/>
              </w:rPr>
            </w:pPr>
            <w:r w:rsidRPr="00995CC3">
              <w:rPr>
                <w:rFonts w:ascii="Arial" w:hAnsi="Arial" w:cs="Arial"/>
                <w:b/>
              </w:rPr>
              <w:t>5.</w:t>
            </w:r>
            <w:r w:rsidRPr="00995CC3">
              <w:rPr>
                <w:rFonts w:ascii="Arial" w:hAnsi="Arial" w:cs="Arial"/>
                <w:b/>
              </w:rPr>
              <w:tab/>
              <w:t>LANGUAGE</w:t>
            </w:r>
          </w:p>
        </w:tc>
      </w:tr>
      <w:tr w:rsidR="0014084E" w:rsidRPr="0079513E" w14:paraId="1EBC3302" w14:textId="77777777" w:rsidTr="00F956CE">
        <w:trPr>
          <w:trHeight w:val="380"/>
          <w:tblHeader/>
        </w:trPr>
        <w:tc>
          <w:tcPr>
            <w:tcW w:w="4077" w:type="dxa"/>
            <w:gridSpan w:val="3"/>
            <w:shd w:val="clear" w:color="auto" w:fill="F79646" w:themeFill="accent6"/>
          </w:tcPr>
          <w:p w14:paraId="02C51A36" w14:textId="77777777" w:rsidR="0014084E" w:rsidRPr="0079513E" w:rsidRDefault="0014084E" w:rsidP="00050D7C">
            <w:pPr>
              <w:ind w:left="360"/>
              <w:rPr>
                <w:rFonts w:ascii="Arial" w:hAnsi="Arial" w:cs="Arial"/>
                <w:b/>
                <w:color w:val="FFFFFF" w:themeColor="background1"/>
                <w:sz w:val="24"/>
                <w:szCs w:val="20"/>
              </w:rPr>
            </w:pPr>
            <w:r>
              <w:rPr>
                <w:rFonts w:ascii="Arial" w:hAnsi="Arial" w:cs="Arial"/>
                <w:b/>
                <w:color w:val="FFFFFF" w:themeColor="background1"/>
                <w:sz w:val="24"/>
                <w:szCs w:val="20"/>
              </w:rPr>
              <w:t>Sub-themes</w:t>
            </w:r>
          </w:p>
        </w:tc>
        <w:tc>
          <w:tcPr>
            <w:tcW w:w="11767" w:type="dxa"/>
            <w:shd w:val="clear" w:color="auto" w:fill="F79646" w:themeFill="accent6"/>
          </w:tcPr>
          <w:p w14:paraId="5E8B3D51" w14:textId="3F775E44" w:rsidR="0014084E" w:rsidRPr="0079513E" w:rsidRDefault="0014084E" w:rsidP="00050D7C">
            <w:pPr>
              <w:jc w:val="center"/>
              <w:rPr>
                <w:rFonts w:ascii="Arial" w:hAnsi="Arial" w:cs="Arial"/>
                <w:b/>
                <w:color w:val="FFFFFF" w:themeColor="background1"/>
                <w:sz w:val="24"/>
                <w:szCs w:val="20"/>
              </w:rPr>
            </w:pPr>
            <w:r>
              <w:rPr>
                <w:rFonts w:ascii="Arial" w:hAnsi="Arial" w:cs="Arial"/>
                <w:b/>
                <w:color w:val="FFFFFF" w:themeColor="background1"/>
                <w:sz w:val="24"/>
                <w:szCs w:val="20"/>
              </w:rPr>
              <w:t>Working Group Comment</w:t>
            </w:r>
          </w:p>
        </w:tc>
      </w:tr>
      <w:tr w:rsidR="0014084E" w:rsidRPr="00AD0F5E" w14:paraId="0BAEA749" w14:textId="77777777" w:rsidTr="00F956CE">
        <w:trPr>
          <w:trHeight w:val="392"/>
        </w:trPr>
        <w:tc>
          <w:tcPr>
            <w:tcW w:w="852" w:type="dxa"/>
            <w:gridSpan w:val="2"/>
          </w:tcPr>
          <w:p w14:paraId="623BA4EC" w14:textId="77777777" w:rsidR="0014084E" w:rsidRPr="00440743" w:rsidRDefault="0014084E" w:rsidP="002B3FFE">
            <w:pPr>
              <w:rPr>
                <w:rFonts w:ascii="Arial" w:hAnsi="Arial" w:cs="Arial"/>
                <w:sz w:val="20"/>
                <w:szCs w:val="20"/>
              </w:rPr>
            </w:pPr>
            <w:r w:rsidRPr="00440743">
              <w:rPr>
                <w:rFonts w:ascii="Arial" w:hAnsi="Arial" w:cs="Arial"/>
                <w:sz w:val="20"/>
                <w:szCs w:val="20"/>
              </w:rPr>
              <w:t>5.1</w:t>
            </w:r>
          </w:p>
        </w:tc>
        <w:tc>
          <w:tcPr>
            <w:tcW w:w="3225" w:type="dxa"/>
          </w:tcPr>
          <w:p w14:paraId="0CE7ADB0" w14:textId="4EE51E91" w:rsidR="0014084E" w:rsidRPr="00440743" w:rsidRDefault="0014084E" w:rsidP="008536C9">
            <w:pPr>
              <w:rPr>
                <w:rFonts w:ascii="Arial" w:hAnsi="Arial" w:cs="Arial"/>
                <w:sz w:val="20"/>
                <w:szCs w:val="20"/>
              </w:rPr>
            </w:pPr>
            <w:r>
              <w:rPr>
                <w:rFonts w:ascii="Arial" w:hAnsi="Arial" w:cs="Arial"/>
                <w:sz w:val="20"/>
                <w:szCs w:val="20"/>
              </w:rPr>
              <w:t>Use of positive language</w:t>
            </w:r>
          </w:p>
        </w:tc>
        <w:tc>
          <w:tcPr>
            <w:tcW w:w="11767" w:type="dxa"/>
          </w:tcPr>
          <w:p w14:paraId="4FAF1B14" w14:textId="1B730598" w:rsidR="0014084E" w:rsidRPr="00AD0F5E" w:rsidRDefault="006808FA" w:rsidP="006342E5">
            <w:pPr>
              <w:rPr>
                <w:rFonts w:ascii="Arial" w:hAnsi="Arial" w:cs="Arial"/>
                <w:sz w:val="20"/>
                <w:szCs w:val="20"/>
              </w:rPr>
            </w:pPr>
            <w:r>
              <w:rPr>
                <w:rFonts w:ascii="Arial" w:hAnsi="Arial" w:cs="Arial"/>
                <w:sz w:val="20"/>
                <w:szCs w:val="20"/>
              </w:rPr>
              <w:t xml:space="preserve">In developing the draft </w:t>
            </w:r>
            <w:r w:rsidR="003B214A">
              <w:rPr>
                <w:rFonts w:ascii="Arial" w:hAnsi="Arial" w:cs="Arial"/>
                <w:sz w:val="20"/>
                <w:szCs w:val="20"/>
              </w:rPr>
              <w:t>F</w:t>
            </w:r>
            <w:r w:rsidRPr="00D8135D">
              <w:rPr>
                <w:rFonts w:ascii="Arial" w:hAnsi="Arial" w:cs="Arial"/>
                <w:sz w:val="20"/>
                <w:szCs w:val="20"/>
              </w:rPr>
              <w:t>ramework,</w:t>
            </w:r>
            <w:r>
              <w:rPr>
                <w:rFonts w:ascii="Arial" w:hAnsi="Arial" w:cs="Arial"/>
                <w:sz w:val="20"/>
                <w:szCs w:val="20"/>
              </w:rPr>
              <w:t xml:space="preserve"> efforts were made to ensure the document would include positive language and reflect a strength-based approach.  A further scan of the documents has taken place to remove or replace any words or terms considered </w:t>
            </w:r>
            <w:r w:rsidR="006342E5">
              <w:rPr>
                <w:rFonts w:ascii="Arial" w:hAnsi="Arial" w:cs="Arial"/>
                <w:sz w:val="20"/>
                <w:szCs w:val="20"/>
              </w:rPr>
              <w:t>in</w:t>
            </w:r>
            <w:r>
              <w:rPr>
                <w:rFonts w:ascii="Arial" w:hAnsi="Arial" w:cs="Arial"/>
                <w:sz w:val="20"/>
                <w:szCs w:val="20"/>
              </w:rPr>
              <w:t xml:space="preserve">appropriate. </w:t>
            </w:r>
          </w:p>
        </w:tc>
      </w:tr>
      <w:tr w:rsidR="00BF3191" w:rsidRPr="00AD0F5E" w14:paraId="5FAA0F7F" w14:textId="77777777" w:rsidTr="00AF0494">
        <w:trPr>
          <w:trHeight w:val="1620"/>
        </w:trPr>
        <w:tc>
          <w:tcPr>
            <w:tcW w:w="852" w:type="dxa"/>
            <w:gridSpan w:val="2"/>
          </w:tcPr>
          <w:p w14:paraId="465446E7" w14:textId="77777777" w:rsidR="00BF3191" w:rsidRPr="00440743" w:rsidRDefault="00BF3191" w:rsidP="002B3FFE">
            <w:pPr>
              <w:rPr>
                <w:rFonts w:ascii="Arial" w:hAnsi="Arial" w:cs="Arial"/>
                <w:sz w:val="20"/>
                <w:szCs w:val="20"/>
              </w:rPr>
            </w:pPr>
            <w:r w:rsidRPr="00440743">
              <w:rPr>
                <w:rFonts w:ascii="Arial" w:hAnsi="Arial" w:cs="Arial"/>
                <w:sz w:val="20"/>
                <w:szCs w:val="20"/>
              </w:rPr>
              <w:t>5.2</w:t>
            </w:r>
          </w:p>
        </w:tc>
        <w:tc>
          <w:tcPr>
            <w:tcW w:w="3225" w:type="dxa"/>
          </w:tcPr>
          <w:p w14:paraId="0AED9DB1" w14:textId="77777777" w:rsidR="00BF3191" w:rsidRPr="00440743" w:rsidRDefault="00BF3191" w:rsidP="00585AEE">
            <w:pPr>
              <w:tabs>
                <w:tab w:val="left" w:pos="5285"/>
              </w:tabs>
              <w:rPr>
                <w:rFonts w:ascii="Arial" w:hAnsi="Arial" w:cs="Arial"/>
                <w:sz w:val="20"/>
                <w:szCs w:val="20"/>
              </w:rPr>
            </w:pPr>
            <w:r>
              <w:rPr>
                <w:rFonts w:ascii="Arial" w:hAnsi="Arial" w:cs="Arial"/>
                <w:sz w:val="20"/>
                <w:szCs w:val="20"/>
              </w:rPr>
              <w:t>Level of detail provided</w:t>
            </w:r>
          </w:p>
          <w:p w14:paraId="2A30EC47" w14:textId="31EC4F41" w:rsidR="00BF3191" w:rsidRPr="00440743" w:rsidRDefault="00BF3191" w:rsidP="00404900">
            <w:pPr>
              <w:rPr>
                <w:rFonts w:ascii="Arial" w:hAnsi="Arial" w:cs="Arial"/>
                <w:sz w:val="20"/>
                <w:szCs w:val="20"/>
              </w:rPr>
            </w:pPr>
            <w:r>
              <w:rPr>
                <w:rFonts w:ascii="Arial" w:hAnsi="Arial" w:cs="Arial"/>
                <w:sz w:val="20"/>
                <w:szCs w:val="20"/>
              </w:rPr>
              <w:t>Suggested changes to wording including level of detail provided in the definition and core p</w:t>
            </w:r>
            <w:r w:rsidR="00404900">
              <w:rPr>
                <w:rFonts w:ascii="Arial" w:hAnsi="Arial" w:cs="Arial"/>
                <w:sz w:val="20"/>
                <w:szCs w:val="20"/>
              </w:rPr>
              <w:t>rinciples</w:t>
            </w:r>
            <w:r w:rsidR="00404900" w:rsidRPr="00440743">
              <w:rPr>
                <w:rFonts w:ascii="Arial" w:hAnsi="Arial" w:cs="Arial"/>
                <w:sz w:val="20"/>
                <w:szCs w:val="20"/>
              </w:rPr>
              <w:t xml:space="preserve"> </w:t>
            </w:r>
          </w:p>
        </w:tc>
        <w:tc>
          <w:tcPr>
            <w:tcW w:w="11767" w:type="dxa"/>
          </w:tcPr>
          <w:p w14:paraId="15DBF6ED" w14:textId="3966DA32" w:rsidR="00BF3191" w:rsidRDefault="00BF3191" w:rsidP="00F57692">
            <w:pPr>
              <w:pStyle w:val="Default"/>
              <w:numPr>
                <w:ilvl w:val="0"/>
                <w:numId w:val="4"/>
              </w:numPr>
              <w:rPr>
                <w:rFonts w:ascii="Arial" w:hAnsi="Arial" w:cs="Arial"/>
                <w:sz w:val="20"/>
                <w:szCs w:val="20"/>
              </w:rPr>
            </w:pPr>
            <w:r>
              <w:rPr>
                <w:rFonts w:ascii="Arial" w:hAnsi="Arial" w:cs="Arial"/>
                <w:sz w:val="20"/>
                <w:szCs w:val="20"/>
              </w:rPr>
              <w:t>Cultural Plans have also been recognised in Principle 1</w:t>
            </w:r>
            <w:r w:rsidR="00404900">
              <w:rPr>
                <w:rFonts w:ascii="Arial" w:hAnsi="Arial" w:cs="Arial"/>
                <w:sz w:val="20"/>
                <w:szCs w:val="20"/>
              </w:rPr>
              <w:t>.</w:t>
            </w:r>
          </w:p>
          <w:p w14:paraId="0A3368F5" w14:textId="77777777" w:rsidR="00BF3191" w:rsidRPr="00AD0F5E" w:rsidRDefault="00BF3191" w:rsidP="00F57692">
            <w:pPr>
              <w:pStyle w:val="Default"/>
              <w:numPr>
                <w:ilvl w:val="0"/>
                <w:numId w:val="4"/>
              </w:numPr>
              <w:rPr>
                <w:rFonts w:ascii="Arial" w:hAnsi="Arial" w:cs="Arial"/>
                <w:sz w:val="20"/>
                <w:szCs w:val="20"/>
              </w:rPr>
            </w:pPr>
            <w:r>
              <w:rPr>
                <w:rFonts w:ascii="Arial" w:hAnsi="Arial" w:cs="Arial"/>
                <w:sz w:val="20"/>
                <w:szCs w:val="20"/>
              </w:rPr>
              <w:t xml:space="preserve">The term “statutory OOHC” will remain in the definition of therapeutic care provided for the framework to stress the point that this particular policy relates only to children and young people in OOHC.  </w:t>
            </w:r>
          </w:p>
          <w:p w14:paraId="714E346D" w14:textId="39CD8881" w:rsidR="00BF3191" w:rsidRPr="00F57692" w:rsidRDefault="00BF3191" w:rsidP="00F57692">
            <w:pPr>
              <w:pStyle w:val="ListParagraph"/>
              <w:numPr>
                <w:ilvl w:val="0"/>
                <w:numId w:val="4"/>
              </w:numPr>
              <w:rPr>
                <w:rFonts w:ascii="Arial" w:hAnsi="Arial" w:cs="Arial"/>
                <w:sz w:val="20"/>
                <w:szCs w:val="20"/>
              </w:rPr>
            </w:pPr>
            <w:r w:rsidRPr="00F57692">
              <w:rPr>
                <w:rFonts w:ascii="Arial" w:hAnsi="Arial" w:cs="Arial"/>
                <w:sz w:val="20"/>
                <w:szCs w:val="20"/>
              </w:rPr>
              <w:t>Explicit reference to taking into account a child’s needs (Principle 2) has been included</w:t>
            </w:r>
            <w:r w:rsidR="00404900">
              <w:rPr>
                <w:rFonts w:ascii="Arial" w:hAnsi="Arial" w:cs="Arial"/>
                <w:sz w:val="20"/>
                <w:szCs w:val="20"/>
              </w:rPr>
              <w:t>.</w:t>
            </w:r>
          </w:p>
          <w:p w14:paraId="603E26FE" w14:textId="77777777" w:rsidR="00BF3191" w:rsidRPr="00F57692" w:rsidRDefault="00BF3191" w:rsidP="00F57692">
            <w:pPr>
              <w:pStyle w:val="ListParagraph"/>
              <w:numPr>
                <w:ilvl w:val="0"/>
                <w:numId w:val="4"/>
              </w:numPr>
              <w:rPr>
                <w:rFonts w:ascii="Arial" w:hAnsi="Arial" w:cs="Arial"/>
                <w:sz w:val="20"/>
                <w:szCs w:val="20"/>
              </w:rPr>
            </w:pPr>
            <w:r w:rsidRPr="00F57692">
              <w:rPr>
                <w:rFonts w:ascii="Arial" w:hAnsi="Arial" w:cs="Arial"/>
                <w:sz w:val="20"/>
                <w:szCs w:val="20"/>
              </w:rPr>
              <w:t>Principle 14 has been strengthened to emphasise the significance of collaboration across departments and agencies. Education and disability have also been added to highlight their importance.</w:t>
            </w:r>
          </w:p>
          <w:p w14:paraId="51FDE000" w14:textId="1CFA9CA0" w:rsidR="00BF3191" w:rsidRDefault="00F57692" w:rsidP="00F57692">
            <w:pPr>
              <w:pStyle w:val="ListParagraph"/>
              <w:numPr>
                <w:ilvl w:val="0"/>
                <w:numId w:val="4"/>
              </w:numPr>
              <w:rPr>
                <w:rFonts w:ascii="Arial" w:hAnsi="Arial" w:cs="Arial"/>
                <w:sz w:val="20"/>
                <w:szCs w:val="20"/>
              </w:rPr>
            </w:pPr>
            <w:r w:rsidRPr="00F57692">
              <w:rPr>
                <w:rFonts w:ascii="Arial" w:hAnsi="Arial" w:cs="Arial"/>
                <w:sz w:val="20"/>
                <w:szCs w:val="20"/>
              </w:rPr>
              <w:t>To strengthen the framework in terms of its focus on family involvement, “family, kin and community” have been added</w:t>
            </w:r>
            <w:r w:rsidR="00DB4147">
              <w:rPr>
                <w:rFonts w:ascii="Arial" w:hAnsi="Arial" w:cs="Arial"/>
                <w:sz w:val="20"/>
                <w:szCs w:val="20"/>
              </w:rPr>
              <w:t xml:space="preserve"> to the definition and principles, where appropriate</w:t>
            </w:r>
            <w:r w:rsidR="00404900">
              <w:rPr>
                <w:rFonts w:ascii="Arial" w:hAnsi="Arial" w:cs="Arial"/>
                <w:sz w:val="20"/>
                <w:szCs w:val="20"/>
              </w:rPr>
              <w:t>.</w:t>
            </w:r>
          </w:p>
          <w:p w14:paraId="6A6916CF" w14:textId="77777777" w:rsidR="00E862E2" w:rsidRDefault="00E862E2" w:rsidP="00F57692">
            <w:pPr>
              <w:pStyle w:val="ListParagraph"/>
              <w:numPr>
                <w:ilvl w:val="0"/>
                <w:numId w:val="4"/>
              </w:numPr>
              <w:rPr>
                <w:rFonts w:ascii="Arial" w:hAnsi="Arial" w:cs="Arial"/>
                <w:sz w:val="20"/>
                <w:szCs w:val="20"/>
              </w:rPr>
            </w:pPr>
            <w:r>
              <w:rPr>
                <w:rFonts w:ascii="Arial" w:hAnsi="Arial" w:cs="Arial"/>
                <w:sz w:val="20"/>
                <w:szCs w:val="20"/>
              </w:rPr>
              <w:t>Correction of errors has been undertaken</w:t>
            </w:r>
            <w:r w:rsidR="00404900">
              <w:rPr>
                <w:rFonts w:ascii="Arial" w:hAnsi="Arial" w:cs="Arial"/>
                <w:sz w:val="20"/>
                <w:szCs w:val="20"/>
              </w:rPr>
              <w:t>.</w:t>
            </w:r>
          </w:p>
          <w:p w14:paraId="6646CE6B" w14:textId="77777777" w:rsidR="00E92F11" w:rsidRDefault="00537BFF" w:rsidP="00537BFF">
            <w:pPr>
              <w:pStyle w:val="ListParagraph"/>
              <w:numPr>
                <w:ilvl w:val="0"/>
                <w:numId w:val="4"/>
              </w:numPr>
              <w:rPr>
                <w:rFonts w:ascii="Arial" w:hAnsi="Arial" w:cs="Arial"/>
                <w:sz w:val="20"/>
                <w:szCs w:val="20"/>
              </w:rPr>
            </w:pPr>
            <w:r>
              <w:rPr>
                <w:rFonts w:ascii="Arial" w:hAnsi="Arial" w:cs="Arial"/>
                <w:sz w:val="20"/>
                <w:szCs w:val="20"/>
              </w:rPr>
              <w:t xml:space="preserve">Wording in Principle 3 has been altered to clarify that while a service may seek to address “shared needs”, this does not negate the priority </w:t>
            </w:r>
            <w:r w:rsidR="00FC62C4">
              <w:rPr>
                <w:rFonts w:ascii="Arial" w:hAnsi="Arial" w:cs="Arial"/>
                <w:sz w:val="20"/>
                <w:szCs w:val="20"/>
              </w:rPr>
              <w:t>of individualised</w:t>
            </w:r>
            <w:r>
              <w:rPr>
                <w:rFonts w:ascii="Arial" w:hAnsi="Arial" w:cs="Arial"/>
                <w:sz w:val="20"/>
                <w:szCs w:val="20"/>
              </w:rPr>
              <w:t xml:space="preserve"> care. </w:t>
            </w:r>
          </w:p>
          <w:p w14:paraId="787C9D43" w14:textId="75C2C42E" w:rsidR="00FC62C4" w:rsidRPr="00F57692" w:rsidRDefault="00FC62C4" w:rsidP="00537BFF">
            <w:pPr>
              <w:pStyle w:val="ListParagraph"/>
              <w:numPr>
                <w:ilvl w:val="0"/>
                <w:numId w:val="4"/>
              </w:numPr>
              <w:rPr>
                <w:rFonts w:ascii="Arial" w:hAnsi="Arial" w:cs="Arial"/>
                <w:sz w:val="20"/>
                <w:szCs w:val="20"/>
              </w:rPr>
            </w:pPr>
            <w:r>
              <w:rPr>
                <w:rFonts w:ascii="Arial" w:hAnsi="Arial" w:cs="Arial"/>
                <w:sz w:val="20"/>
                <w:szCs w:val="20"/>
              </w:rPr>
              <w:t>Terminology has been changed in the definition from “evidence-driven” to “evidence-informed”</w:t>
            </w:r>
          </w:p>
        </w:tc>
      </w:tr>
      <w:tr w:rsidR="0014084E" w:rsidRPr="00AD0F5E" w14:paraId="39BEC6E6" w14:textId="77777777" w:rsidTr="00F956CE">
        <w:trPr>
          <w:trHeight w:val="510"/>
        </w:trPr>
        <w:tc>
          <w:tcPr>
            <w:tcW w:w="15844" w:type="dxa"/>
            <w:gridSpan w:val="4"/>
            <w:shd w:val="clear" w:color="auto" w:fill="FBD4B4" w:themeFill="accent6" w:themeFillTint="66"/>
            <w:vAlign w:val="center"/>
          </w:tcPr>
          <w:p w14:paraId="70925B20" w14:textId="3DA5CE5D" w:rsidR="0014084E" w:rsidRPr="00995CC3" w:rsidRDefault="0014084E" w:rsidP="00995CC3">
            <w:pPr>
              <w:pStyle w:val="ListParagraph"/>
              <w:numPr>
                <w:ilvl w:val="0"/>
                <w:numId w:val="3"/>
              </w:numPr>
              <w:ind w:hanging="720"/>
              <w:rPr>
                <w:rFonts w:ascii="Arial" w:hAnsi="Arial" w:cs="Arial"/>
                <w:b/>
              </w:rPr>
            </w:pPr>
            <w:r w:rsidRPr="00995CC3">
              <w:rPr>
                <w:rFonts w:ascii="Arial" w:hAnsi="Arial" w:cs="Arial"/>
                <w:b/>
              </w:rPr>
              <w:t>FAMILY INCLUSION</w:t>
            </w:r>
          </w:p>
        </w:tc>
      </w:tr>
      <w:tr w:rsidR="0014084E" w:rsidRPr="0079513E" w14:paraId="7B8301BD" w14:textId="77777777" w:rsidTr="00F956CE">
        <w:trPr>
          <w:trHeight w:val="380"/>
          <w:tblHeader/>
        </w:trPr>
        <w:tc>
          <w:tcPr>
            <w:tcW w:w="4077" w:type="dxa"/>
            <w:gridSpan w:val="3"/>
            <w:shd w:val="clear" w:color="auto" w:fill="F79646" w:themeFill="accent6"/>
          </w:tcPr>
          <w:p w14:paraId="342EEF79" w14:textId="77777777" w:rsidR="0014084E" w:rsidRPr="0079513E" w:rsidRDefault="0014084E" w:rsidP="00050D7C">
            <w:pPr>
              <w:ind w:left="360"/>
              <w:rPr>
                <w:rFonts w:ascii="Arial" w:hAnsi="Arial" w:cs="Arial"/>
                <w:b/>
                <w:color w:val="FFFFFF" w:themeColor="background1"/>
                <w:sz w:val="24"/>
                <w:szCs w:val="20"/>
              </w:rPr>
            </w:pPr>
            <w:r>
              <w:rPr>
                <w:rFonts w:ascii="Arial" w:hAnsi="Arial" w:cs="Arial"/>
                <w:b/>
                <w:color w:val="FFFFFF" w:themeColor="background1"/>
                <w:sz w:val="24"/>
                <w:szCs w:val="20"/>
              </w:rPr>
              <w:t>Sub-themes</w:t>
            </w:r>
          </w:p>
        </w:tc>
        <w:tc>
          <w:tcPr>
            <w:tcW w:w="11767" w:type="dxa"/>
            <w:shd w:val="clear" w:color="auto" w:fill="F79646" w:themeFill="accent6"/>
          </w:tcPr>
          <w:p w14:paraId="07A5B7A6" w14:textId="3945492A" w:rsidR="0014084E" w:rsidRPr="0079513E" w:rsidRDefault="0014084E" w:rsidP="00050D7C">
            <w:pPr>
              <w:jc w:val="center"/>
              <w:rPr>
                <w:rFonts w:ascii="Arial" w:hAnsi="Arial" w:cs="Arial"/>
                <w:b/>
                <w:color w:val="FFFFFF" w:themeColor="background1"/>
                <w:sz w:val="24"/>
                <w:szCs w:val="20"/>
              </w:rPr>
            </w:pPr>
            <w:r w:rsidRPr="00D90090">
              <w:rPr>
                <w:rFonts w:ascii="Arial" w:hAnsi="Arial" w:cs="Arial"/>
                <w:b/>
                <w:color w:val="FFFFFF" w:themeColor="background1"/>
                <w:sz w:val="24"/>
                <w:szCs w:val="20"/>
              </w:rPr>
              <w:t>Working Group</w:t>
            </w:r>
            <w:r w:rsidRPr="0079513E">
              <w:rPr>
                <w:rFonts w:ascii="Arial" w:hAnsi="Arial" w:cs="Arial"/>
                <w:b/>
                <w:color w:val="FFFFFF" w:themeColor="background1"/>
                <w:sz w:val="24"/>
                <w:szCs w:val="20"/>
              </w:rPr>
              <w:t xml:space="preserve"> Comment</w:t>
            </w:r>
          </w:p>
        </w:tc>
      </w:tr>
      <w:tr w:rsidR="0014084E" w:rsidRPr="00AD0F5E" w14:paraId="663D40C4" w14:textId="77777777" w:rsidTr="00F956CE">
        <w:tc>
          <w:tcPr>
            <w:tcW w:w="816" w:type="dxa"/>
          </w:tcPr>
          <w:p w14:paraId="66E12B29" w14:textId="77777777" w:rsidR="0014084E" w:rsidRPr="00440743" w:rsidRDefault="0014084E" w:rsidP="002B3FFE">
            <w:pPr>
              <w:rPr>
                <w:rFonts w:ascii="Arial" w:hAnsi="Arial" w:cs="Arial"/>
                <w:sz w:val="20"/>
                <w:szCs w:val="20"/>
              </w:rPr>
            </w:pPr>
            <w:r w:rsidRPr="00440743">
              <w:rPr>
                <w:rFonts w:ascii="Arial" w:hAnsi="Arial" w:cs="Arial"/>
                <w:sz w:val="20"/>
                <w:szCs w:val="20"/>
              </w:rPr>
              <w:t>6.1</w:t>
            </w:r>
          </w:p>
        </w:tc>
        <w:tc>
          <w:tcPr>
            <w:tcW w:w="3261" w:type="dxa"/>
            <w:gridSpan w:val="2"/>
          </w:tcPr>
          <w:p w14:paraId="6741BA47" w14:textId="1143265D" w:rsidR="0014084E" w:rsidRPr="00440743" w:rsidRDefault="0014084E" w:rsidP="008325A2">
            <w:pPr>
              <w:rPr>
                <w:rFonts w:ascii="Arial" w:hAnsi="Arial" w:cs="Arial"/>
                <w:sz w:val="20"/>
                <w:szCs w:val="20"/>
              </w:rPr>
            </w:pPr>
            <w:r>
              <w:rPr>
                <w:rFonts w:ascii="Arial" w:hAnsi="Arial" w:cs="Arial"/>
                <w:sz w:val="20"/>
                <w:szCs w:val="20"/>
              </w:rPr>
              <w:t>Greater emphasis on importance of family involvement</w:t>
            </w:r>
          </w:p>
        </w:tc>
        <w:tc>
          <w:tcPr>
            <w:tcW w:w="11767" w:type="dxa"/>
          </w:tcPr>
          <w:p w14:paraId="58378D86" w14:textId="6A371AE9" w:rsidR="0014084E" w:rsidRPr="00440743" w:rsidRDefault="00DB4147" w:rsidP="00440743">
            <w:pPr>
              <w:rPr>
                <w:rFonts w:ascii="Arial" w:hAnsi="Arial" w:cs="Arial"/>
                <w:sz w:val="20"/>
                <w:szCs w:val="20"/>
              </w:rPr>
            </w:pPr>
            <w:r>
              <w:rPr>
                <w:rFonts w:ascii="Arial" w:hAnsi="Arial" w:cs="Arial"/>
                <w:sz w:val="20"/>
                <w:szCs w:val="20"/>
              </w:rPr>
              <w:t>See comment above in relation to family involvement.</w:t>
            </w:r>
          </w:p>
        </w:tc>
      </w:tr>
      <w:tr w:rsidR="0014084E" w:rsidRPr="00AD0F5E" w14:paraId="4C84EF33" w14:textId="77777777" w:rsidTr="00F956CE">
        <w:trPr>
          <w:trHeight w:val="510"/>
        </w:trPr>
        <w:tc>
          <w:tcPr>
            <w:tcW w:w="15844" w:type="dxa"/>
            <w:gridSpan w:val="4"/>
            <w:shd w:val="clear" w:color="auto" w:fill="FBD4B4" w:themeFill="accent6" w:themeFillTint="66"/>
            <w:vAlign w:val="center"/>
          </w:tcPr>
          <w:p w14:paraId="571144B0" w14:textId="462C2632" w:rsidR="0014084E" w:rsidRPr="00995CC3" w:rsidRDefault="0014084E" w:rsidP="00995CC3">
            <w:pPr>
              <w:pStyle w:val="ListParagraph"/>
              <w:ind w:left="709" w:hanging="709"/>
              <w:rPr>
                <w:rFonts w:ascii="Arial" w:hAnsi="Arial" w:cs="Arial"/>
                <w:b/>
              </w:rPr>
            </w:pPr>
            <w:r w:rsidRPr="00995CC3">
              <w:rPr>
                <w:rFonts w:ascii="Arial" w:hAnsi="Arial" w:cs="Arial"/>
                <w:b/>
              </w:rPr>
              <w:t>7.</w:t>
            </w:r>
            <w:r w:rsidRPr="00995CC3">
              <w:rPr>
                <w:rFonts w:ascii="Arial" w:hAnsi="Arial" w:cs="Arial"/>
                <w:b/>
              </w:rPr>
              <w:tab/>
              <w:t>CHILDREN AND YOUNG PEOPLE WITH DISABILITIES</w:t>
            </w:r>
          </w:p>
        </w:tc>
      </w:tr>
      <w:tr w:rsidR="0014084E" w:rsidRPr="0079513E" w14:paraId="20BBAF1B" w14:textId="77777777" w:rsidTr="00F956CE">
        <w:trPr>
          <w:trHeight w:val="380"/>
          <w:tblHeader/>
        </w:trPr>
        <w:tc>
          <w:tcPr>
            <w:tcW w:w="4077" w:type="dxa"/>
            <w:gridSpan w:val="3"/>
            <w:shd w:val="clear" w:color="auto" w:fill="F79646" w:themeFill="accent6"/>
          </w:tcPr>
          <w:p w14:paraId="2CF655A5" w14:textId="77777777" w:rsidR="0014084E" w:rsidRPr="0079513E" w:rsidRDefault="0014084E" w:rsidP="00050D7C">
            <w:pPr>
              <w:ind w:left="360"/>
              <w:rPr>
                <w:rFonts w:ascii="Arial" w:hAnsi="Arial" w:cs="Arial"/>
                <w:b/>
                <w:color w:val="FFFFFF" w:themeColor="background1"/>
                <w:sz w:val="24"/>
                <w:szCs w:val="20"/>
              </w:rPr>
            </w:pPr>
            <w:r>
              <w:rPr>
                <w:rFonts w:ascii="Arial" w:hAnsi="Arial" w:cs="Arial"/>
                <w:b/>
                <w:color w:val="FFFFFF" w:themeColor="background1"/>
                <w:sz w:val="24"/>
                <w:szCs w:val="20"/>
              </w:rPr>
              <w:lastRenderedPageBreak/>
              <w:t>Sub-themes</w:t>
            </w:r>
          </w:p>
        </w:tc>
        <w:tc>
          <w:tcPr>
            <w:tcW w:w="11767" w:type="dxa"/>
            <w:shd w:val="clear" w:color="auto" w:fill="F79646" w:themeFill="accent6"/>
          </w:tcPr>
          <w:p w14:paraId="01407456" w14:textId="7ECFC151" w:rsidR="0014084E" w:rsidRPr="0079513E" w:rsidRDefault="0014084E" w:rsidP="00050D7C">
            <w:pPr>
              <w:jc w:val="center"/>
              <w:rPr>
                <w:rFonts w:ascii="Arial" w:hAnsi="Arial" w:cs="Arial"/>
                <w:b/>
                <w:color w:val="FFFFFF" w:themeColor="background1"/>
                <w:sz w:val="24"/>
                <w:szCs w:val="20"/>
              </w:rPr>
            </w:pPr>
            <w:r w:rsidRPr="00D90090">
              <w:rPr>
                <w:rFonts w:ascii="Arial" w:hAnsi="Arial" w:cs="Arial"/>
                <w:b/>
                <w:color w:val="FFFFFF" w:themeColor="background1"/>
                <w:sz w:val="24"/>
                <w:szCs w:val="20"/>
              </w:rPr>
              <w:t xml:space="preserve">Working Group </w:t>
            </w:r>
            <w:r w:rsidRPr="0079513E">
              <w:rPr>
                <w:rFonts w:ascii="Arial" w:hAnsi="Arial" w:cs="Arial"/>
                <w:b/>
                <w:color w:val="FFFFFF" w:themeColor="background1"/>
                <w:sz w:val="24"/>
                <w:szCs w:val="20"/>
              </w:rPr>
              <w:t>Comment</w:t>
            </w:r>
          </w:p>
        </w:tc>
      </w:tr>
      <w:tr w:rsidR="0014084E" w:rsidRPr="00AD0F5E" w14:paraId="64ED339D" w14:textId="77777777" w:rsidTr="00F956CE">
        <w:tc>
          <w:tcPr>
            <w:tcW w:w="816" w:type="dxa"/>
          </w:tcPr>
          <w:p w14:paraId="22D95A82" w14:textId="77777777" w:rsidR="0014084E" w:rsidRPr="00440743" w:rsidRDefault="0014084E" w:rsidP="00AE2AB4">
            <w:pPr>
              <w:rPr>
                <w:rFonts w:ascii="Arial" w:hAnsi="Arial" w:cs="Arial"/>
                <w:sz w:val="20"/>
                <w:szCs w:val="20"/>
              </w:rPr>
            </w:pPr>
            <w:r w:rsidRPr="00440743">
              <w:rPr>
                <w:rFonts w:ascii="Arial" w:hAnsi="Arial" w:cs="Arial"/>
                <w:sz w:val="20"/>
                <w:szCs w:val="20"/>
              </w:rPr>
              <w:t>7.1</w:t>
            </w:r>
          </w:p>
        </w:tc>
        <w:tc>
          <w:tcPr>
            <w:tcW w:w="3261" w:type="dxa"/>
            <w:gridSpan w:val="2"/>
          </w:tcPr>
          <w:p w14:paraId="0772050C" w14:textId="23403E92" w:rsidR="0014084E" w:rsidRPr="00440743" w:rsidRDefault="0014084E" w:rsidP="00AE2AB4">
            <w:pPr>
              <w:rPr>
                <w:rFonts w:ascii="Arial" w:hAnsi="Arial" w:cs="Arial"/>
                <w:sz w:val="20"/>
                <w:szCs w:val="20"/>
              </w:rPr>
            </w:pPr>
            <w:r>
              <w:rPr>
                <w:rFonts w:ascii="Arial" w:hAnsi="Arial" w:cs="Arial"/>
                <w:sz w:val="20"/>
                <w:szCs w:val="20"/>
              </w:rPr>
              <w:t>Complex needs of children and young people with disabilities in OOHC</w:t>
            </w:r>
          </w:p>
        </w:tc>
        <w:tc>
          <w:tcPr>
            <w:tcW w:w="11767" w:type="dxa"/>
          </w:tcPr>
          <w:p w14:paraId="56E33175" w14:textId="3BB86704" w:rsidR="0014084E" w:rsidRPr="00440743" w:rsidRDefault="006D4CFB" w:rsidP="00CF5D4D">
            <w:pPr>
              <w:rPr>
                <w:rFonts w:ascii="Arial" w:hAnsi="Arial" w:cs="Arial"/>
                <w:sz w:val="20"/>
                <w:szCs w:val="20"/>
              </w:rPr>
            </w:pPr>
            <w:r>
              <w:rPr>
                <w:rFonts w:ascii="Arial" w:hAnsi="Arial" w:cs="Arial"/>
                <w:sz w:val="20"/>
                <w:szCs w:val="20"/>
              </w:rPr>
              <w:t xml:space="preserve">It is acknowledged that the delivery of therapeutic care to children and young people living with disability will be more complex.  The definition on therapeutic care developed for the framework is intended to incorporate the needs of children and young people in OOHC living with disability.  </w:t>
            </w:r>
            <w:r w:rsidR="00E333CE">
              <w:rPr>
                <w:rFonts w:ascii="Arial" w:hAnsi="Arial" w:cs="Arial"/>
                <w:sz w:val="20"/>
                <w:szCs w:val="20"/>
              </w:rPr>
              <w:t>This is reflected in the phrase “and other forms of severe adversity”.</w:t>
            </w:r>
            <w:r w:rsidR="00CF5D4D">
              <w:rPr>
                <w:rFonts w:ascii="Arial" w:hAnsi="Arial" w:cs="Arial"/>
                <w:sz w:val="20"/>
                <w:szCs w:val="20"/>
              </w:rPr>
              <w:t xml:space="preserve"> </w:t>
            </w:r>
            <w:r w:rsidR="00E333CE">
              <w:rPr>
                <w:rFonts w:ascii="Arial" w:hAnsi="Arial" w:cs="Arial"/>
                <w:sz w:val="20"/>
                <w:szCs w:val="20"/>
              </w:rPr>
              <w:t xml:space="preserve"> To further highlight the need to reflect on issues relating to disability, the sector has been added to Principle 14.</w:t>
            </w:r>
            <w:r>
              <w:rPr>
                <w:rFonts w:ascii="Arial" w:hAnsi="Arial" w:cs="Arial"/>
                <w:sz w:val="20"/>
                <w:szCs w:val="20"/>
              </w:rPr>
              <w:t xml:space="preserve"> </w:t>
            </w:r>
          </w:p>
        </w:tc>
      </w:tr>
      <w:tr w:rsidR="0014084E" w:rsidRPr="00AD0F5E" w14:paraId="19CC955C" w14:textId="77777777" w:rsidTr="00F956CE">
        <w:trPr>
          <w:trHeight w:val="510"/>
        </w:trPr>
        <w:tc>
          <w:tcPr>
            <w:tcW w:w="15844" w:type="dxa"/>
            <w:gridSpan w:val="4"/>
            <w:shd w:val="clear" w:color="auto" w:fill="FBD4B4" w:themeFill="accent6" w:themeFillTint="66"/>
            <w:vAlign w:val="center"/>
          </w:tcPr>
          <w:p w14:paraId="522CBFF2" w14:textId="241A6596" w:rsidR="0014084E" w:rsidRPr="00440743" w:rsidRDefault="0014084E" w:rsidP="00FC460C">
            <w:pPr>
              <w:ind w:left="709" w:hanging="709"/>
              <w:rPr>
                <w:rFonts w:ascii="Arial" w:hAnsi="Arial" w:cs="Arial"/>
                <w:b/>
                <w:sz w:val="20"/>
                <w:szCs w:val="20"/>
              </w:rPr>
            </w:pPr>
            <w:r w:rsidRPr="00FF6B28">
              <w:rPr>
                <w:rFonts w:ascii="Arial" w:hAnsi="Arial" w:cs="Arial"/>
                <w:b/>
                <w:szCs w:val="20"/>
              </w:rPr>
              <w:t>8.</w:t>
            </w:r>
            <w:r w:rsidRPr="00FF6B28">
              <w:rPr>
                <w:rFonts w:ascii="Arial" w:hAnsi="Arial" w:cs="Arial"/>
                <w:b/>
                <w:szCs w:val="20"/>
              </w:rPr>
              <w:tab/>
              <w:t>ABORIGINAL AND TORRES STRAIT ISLANDER CHILDREN AND YOUNG PEOPLE</w:t>
            </w:r>
          </w:p>
        </w:tc>
      </w:tr>
      <w:tr w:rsidR="0014084E" w:rsidRPr="0079513E" w14:paraId="0E79BC75" w14:textId="77777777" w:rsidTr="00F956CE">
        <w:trPr>
          <w:trHeight w:val="380"/>
          <w:tblHeader/>
        </w:trPr>
        <w:tc>
          <w:tcPr>
            <w:tcW w:w="4077" w:type="dxa"/>
            <w:gridSpan w:val="3"/>
            <w:shd w:val="clear" w:color="auto" w:fill="F79646" w:themeFill="accent6"/>
          </w:tcPr>
          <w:p w14:paraId="206972AD" w14:textId="77777777" w:rsidR="0014084E" w:rsidRPr="0079513E" w:rsidRDefault="0014084E" w:rsidP="00050D7C">
            <w:pPr>
              <w:ind w:left="360"/>
              <w:rPr>
                <w:rFonts w:ascii="Arial" w:hAnsi="Arial" w:cs="Arial"/>
                <w:b/>
                <w:color w:val="FFFFFF" w:themeColor="background1"/>
                <w:sz w:val="24"/>
                <w:szCs w:val="20"/>
              </w:rPr>
            </w:pPr>
            <w:r>
              <w:rPr>
                <w:rFonts w:ascii="Arial" w:hAnsi="Arial" w:cs="Arial"/>
                <w:b/>
                <w:color w:val="FFFFFF" w:themeColor="background1"/>
                <w:sz w:val="24"/>
                <w:szCs w:val="20"/>
              </w:rPr>
              <w:t>Sub-themes</w:t>
            </w:r>
          </w:p>
        </w:tc>
        <w:tc>
          <w:tcPr>
            <w:tcW w:w="11767" w:type="dxa"/>
            <w:shd w:val="clear" w:color="auto" w:fill="F79646" w:themeFill="accent6"/>
          </w:tcPr>
          <w:p w14:paraId="08610E99" w14:textId="114D4858" w:rsidR="0014084E" w:rsidRPr="0079513E" w:rsidRDefault="0014084E" w:rsidP="00050D7C">
            <w:pPr>
              <w:jc w:val="center"/>
              <w:rPr>
                <w:rFonts w:ascii="Arial" w:hAnsi="Arial" w:cs="Arial"/>
                <w:b/>
                <w:color w:val="FFFFFF" w:themeColor="background1"/>
                <w:sz w:val="24"/>
                <w:szCs w:val="20"/>
              </w:rPr>
            </w:pPr>
            <w:r w:rsidRPr="00D90090">
              <w:rPr>
                <w:rFonts w:ascii="Arial" w:hAnsi="Arial" w:cs="Arial"/>
                <w:b/>
                <w:color w:val="FFFFFF" w:themeColor="background1"/>
                <w:sz w:val="24"/>
                <w:szCs w:val="20"/>
              </w:rPr>
              <w:t>Working Group</w:t>
            </w:r>
            <w:r w:rsidRPr="0079513E">
              <w:rPr>
                <w:rFonts w:ascii="Arial" w:hAnsi="Arial" w:cs="Arial"/>
                <w:b/>
                <w:color w:val="FFFFFF" w:themeColor="background1"/>
                <w:sz w:val="24"/>
                <w:szCs w:val="20"/>
              </w:rPr>
              <w:t xml:space="preserve"> Comment</w:t>
            </w:r>
          </w:p>
        </w:tc>
      </w:tr>
      <w:tr w:rsidR="0014084E" w:rsidRPr="00AD0F5E" w14:paraId="308AD7B9" w14:textId="77777777" w:rsidTr="00F956CE">
        <w:tc>
          <w:tcPr>
            <w:tcW w:w="816" w:type="dxa"/>
          </w:tcPr>
          <w:p w14:paraId="588ABA38" w14:textId="77777777" w:rsidR="0014084E" w:rsidRPr="00440743" w:rsidRDefault="0014084E" w:rsidP="00AE2AB4">
            <w:pPr>
              <w:rPr>
                <w:rFonts w:ascii="Arial" w:hAnsi="Arial" w:cs="Arial"/>
                <w:sz w:val="20"/>
                <w:szCs w:val="20"/>
              </w:rPr>
            </w:pPr>
            <w:r w:rsidRPr="00440743">
              <w:rPr>
                <w:rFonts w:ascii="Arial" w:hAnsi="Arial" w:cs="Arial"/>
                <w:sz w:val="20"/>
                <w:szCs w:val="20"/>
              </w:rPr>
              <w:t>8.1</w:t>
            </w:r>
          </w:p>
        </w:tc>
        <w:tc>
          <w:tcPr>
            <w:tcW w:w="3261" w:type="dxa"/>
            <w:gridSpan w:val="2"/>
          </w:tcPr>
          <w:p w14:paraId="40F7D592" w14:textId="48210A24" w:rsidR="0014084E" w:rsidRPr="00440743" w:rsidRDefault="0014084E" w:rsidP="00D613F9">
            <w:pPr>
              <w:rPr>
                <w:rFonts w:ascii="Arial" w:hAnsi="Arial" w:cs="Arial"/>
                <w:sz w:val="20"/>
                <w:szCs w:val="20"/>
              </w:rPr>
            </w:pPr>
            <w:r>
              <w:rPr>
                <w:rFonts w:ascii="Arial" w:hAnsi="Arial" w:cs="Arial"/>
                <w:sz w:val="20"/>
                <w:szCs w:val="20"/>
              </w:rPr>
              <w:t xml:space="preserve">Acknowledgement of trauma </w:t>
            </w:r>
          </w:p>
        </w:tc>
        <w:tc>
          <w:tcPr>
            <w:tcW w:w="11767" w:type="dxa"/>
          </w:tcPr>
          <w:p w14:paraId="5B965013" w14:textId="6E20FD98" w:rsidR="0014084E" w:rsidRPr="00440743" w:rsidRDefault="00461481" w:rsidP="001F4145">
            <w:pPr>
              <w:rPr>
                <w:rFonts w:ascii="Arial" w:hAnsi="Arial" w:cs="Arial"/>
                <w:sz w:val="20"/>
                <w:szCs w:val="20"/>
              </w:rPr>
            </w:pPr>
            <w:r>
              <w:rPr>
                <w:rFonts w:ascii="Arial" w:hAnsi="Arial" w:cs="Arial"/>
                <w:sz w:val="20"/>
                <w:szCs w:val="20"/>
              </w:rPr>
              <w:t xml:space="preserve">Noted.  Each therapeutic care </w:t>
            </w:r>
            <w:r w:rsidR="001F4145">
              <w:rPr>
                <w:rFonts w:ascii="Arial" w:hAnsi="Arial" w:cs="Arial"/>
                <w:sz w:val="20"/>
                <w:szCs w:val="20"/>
              </w:rPr>
              <w:t xml:space="preserve">framework document planned for publication </w:t>
            </w:r>
            <w:r w:rsidR="006342E5">
              <w:rPr>
                <w:rFonts w:ascii="Arial" w:hAnsi="Arial" w:cs="Arial"/>
                <w:sz w:val="20"/>
                <w:szCs w:val="20"/>
              </w:rPr>
              <w:t xml:space="preserve">includes acknowledgement of </w:t>
            </w:r>
            <w:r w:rsidR="001F4145">
              <w:rPr>
                <w:rFonts w:ascii="Arial" w:hAnsi="Arial" w:cs="Arial"/>
                <w:sz w:val="20"/>
                <w:szCs w:val="20"/>
              </w:rPr>
              <w:t>the trauma caused by the removal of Aboriginal and Torres Strait Islander children and young people.</w:t>
            </w:r>
          </w:p>
        </w:tc>
      </w:tr>
      <w:tr w:rsidR="0014084E" w:rsidRPr="00AD0F5E" w14:paraId="48A89AA6" w14:textId="77777777" w:rsidTr="00F956CE">
        <w:tc>
          <w:tcPr>
            <w:tcW w:w="816" w:type="dxa"/>
          </w:tcPr>
          <w:p w14:paraId="5982A07C" w14:textId="77777777" w:rsidR="0014084E" w:rsidRPr="00440743" w:rsidRDefault="0014084E" w:rsidP="00AE2AB4">
            <w:pPr>
              <w:rPr>
                <w:rFonts w:ascii="Arial" w:hAnsi="Arial" w:cs="Arial"/>
                <w:sz w:val="20"/>
                <w:szCs w:val="20"/>
              </w:rPr>
            </w:pPr>
            <w:r w:rsidRPr="00440743">
              <w:rPr>
                <w:rFonts w:ascii="Arial" w:hAnsi="Arial" w:cs="Arial"/>
                <w:sz w:val="20"/>
                <w:szCs w:val="20"/>
              </w:rPr>
              <w:t>8.2</w:t>
            </w:r>
          </w:p>
        </w:tc>
        <w:tc>
          <w:tcPr>
            <w:tcW w:w="3261" w:type="dxa"/>
            <w:gridSpan w:val="2"/>
          </w:tcPr>
          <w:p w14:paraId="7FD30BB5" w14:textId="368EE6FD" w:rsidR="0014084E" w:rsidRPr="00440743" w:rsidRDefault="0014084E" w:rsidP="00AE2AB4">
            <w:pPr>
              <w:rPr>
                <w:rFonts w:ascii="Arial" w:hAnsi="Arial" w:cs="Arial"/>
                <w:sz w:val="20"/>
                <w:szCs w:val="20"/>
              </w:rPr>
            </w:pPr>
            <w:r>
              <w:rPr>
                <w:rFonts w:ascii="Arial" w:hAnsi="Arial" w:cs="Arial"/>
                <w:sz w:val="20"/>
                <w:szCs w:val="20"/>
              </w:rPr>
              <w:t xml:space="preserve">Importance of family, kin and community </w:t>
            </w:r>
          </w:p>
        </w:tc>
        <w:tc>
          <w:tcPr>
            <w:tcW w:w="11767" w:type="dxa"/>
          </w:tcPr>
          <w:p w14:paraId="1EE4C00E" w14:textId="69B47B84" w:rsidR="0014084E" w:rsidRPr="00440743" w:rsidRDefault="00724B38" w:rsidP="00724B38">
            <w:pPr>
              <w:rPr>
                <w:rFonts w:ascii="Arial" w:hAnsi="Arial" w:cs="Arial"/>
                <w:sz w:val="20"/>
                <w:szCs w:val="20"/>
              </w:rPr>
            </w:pPr>
            <w:r>
              <w:rPr>
                <w:rFonts w:ascii="Arial" w:hAnsi="Arial" w:cs="Arial"/>
                <w:sz w:val="20"/>
                <w:szCs w:val="20"/>
              </w:rPr>
              <w:t xml:space="preserve">To promote inclusivity and emphasise their significance, particularly to Aboriginal and Torres Strait Islander children and young people, “family”, “kin” and “community” has been incorporated into all aspects where family is referred to. </w:t>
            </w:r>
          </w:p>
        </w:tc>
      </w:tr>
      <w:tr w:rsidR="0014084E" w:rsidRPr="00AD0F5E" w14:paraId="38F06C86" w14:textId="77777777" w:rsidTr="00F956CE">
        <w:tc>
          <w:tcPr>
            <w:tcW w:w="816" w:type="dxa"/>
          </w:tcPr>
          <w:p w14:paraId="0741A9AD" w14:textId="77777777" w:rsidR="0014084E" w:rsidRPr="00440743" w:rsidRDefault="0014084E" w:rsidP="00AE2AB4">
            <w:pPr>
              <w:rPr>
                <w:rFonts w:ascii="Arial" w:hAnsi="Arial" w:cs="Arial"/>
                <w:sz w:val="20"/>
                <w:szCs w:val="20"/>
              </w:rPr>
            </w:pPr>
            <w:r w:rsidRPr="00440743">
              <w:rPr>
                <w:rFonts w:ascii="Arial" w:hAnsi="Arial" w:cs="Arial"/>
                <w:sz w:val="20"/>
                <w:szCs w:val="20"/>
              </w:rPr>
              <w:t>8.3</w:t>
            </w:r>
          </w:p>
        </w:tc>
        <w:tc>
          <w:tcPr>
            <w:tcW w:w="3261" w:type="dxa"/>
            <w:gridSpan w:val="2"/>
          </w:tcPr>
          <w:p w14:paraId="76036088" w14:textId="7C2639E7" w:rsidR="0014084E" w:rsidRPr="00B27196" w:rsidRDefault="0014084E" w:rsidP="00AE2AB4">
            <w:pPr>
              <w:rPr>
                <w:rFonts w:ascii="Arial" w:hAnsi="Arial" w:cs="Arial"/>
                <w:sz w:val="20"/>
                <w:szCs w:val="20"/>
              </w:rPr>
            </w:pPr>
            <w:r w:rsidRPr="00B27196">
              <w:rPr>
                <w:rFonts w:ascii="Arial" w:hAnsi="Arial" w:cs="Arial"/>
                <w:sz w:val="20"/>
                <w:szCs w:val="20"/>
              </w:rPr>
              <w:t>Cultural issues relating to disability</w:t>
            </w:r>
          </w:p>
        </w:tc>
        <w:tc>
          <w:tcPr>
            <w:tcW w:w="11767" w:type="dxa"/>
          </w:tcPr>
          <w:p w14:paraId="608DBF4A" w14:textId="18F7D0FA" w:rsidR="0014084E" w:rsidRPr="00440743" w:rsidRDefault="00911A4E" w:rsidP="00461481">
            <w:pPr>
              <w:rPr>
                <w:rFonts w:ascii="Arial" w:hAnsi="Arial" w:cs="Arial"/>
                <w:sz w:val="20"/>
                <w:szCs w:val="20"/>
              </w:rPr>
            </w:pPr>
            <w:r w:rsidRPr="00911A4E">
              <w:rPr>
                <w:rFonts w:ascii="Arial" w:hAnsi="Arial" w:cs="Arial"/>
                <w:sz w:val="20"/>
                <w:szCs w:val="20"/>
              </w:rPr>
              <w:t>When</w:t>
            </w:r>
            <w:r w:rsidR="00461481">
              <w:rPr>
                <w:rFonts w:ascii="Arial" w:hAnsi="Arial" w:cs="Arial"/>
                <w:sz w:val="20"/>
                <w:szCs w:val="20"/>
              </w:rPr>
              <w:t xml:space="preserve"> implementing therapeutic care</w:t>
            </w:r>
            <w:r w:rsidRPr="00911A4E">
              <w:rPr>
                <w:rFonts w:ascii="Arial" w:hAnsi="Arial" w:cs="Arial"/>
                <w:sz w:val="20"/>
                <w:szCs w:val="20"/>
              </w:rPr>
              <w:t xml:space="preserve"> it is expected that staff will demonstrate cultural competence and </w:t>
            </w:r>
            <w:r w:rsidR="00461481">
              <w:rPr>
                <w:rFonts w:ascii="Arial" w:hAnsi="Arial" w:cs="Arial"/>
                <w:sz w:val="20"/>
                <w:szCs w:val="20"/>
              </w:rPr>
              <w:t>take a culturally sensitive approach to working with the child or young person, their family, kin and/or community.</w:t>
            </w:r>
          </w:p>
        </w:tc>
      </w:tr>
      <w:tr w:rsidR="0014084E" w:rsidRPr="00AD0F5E" w14:paraId="0E42F871" w14:textId="77777777" w:rsidTr="00E3315F">
        <w:trPr>
          <w:trHeight w:val="496"/>
        </w:trPr>
        <w:tc>
          <w:tcPr>
            <w:tcW w:w="15844" w:type="dxa"/>
            <w:gridSpan w:val="4"/>
            <w:shd w:val="clear" w:color="auto" w:fill="FBD4B4" w:themeFill="accent6" w:themeFillTint="66"/>
            <w:vAlign w:val="center"/>
          </w:tcPr>
          <w:p w14:paraId="0E4BD54F" w14:textId="70D77127" w:rsidR="0014084E" w:rsidRPr="0096504D" w:rsidRDefault="0014084E" w:rsidP="00F829C2">
            <w:pPr>
              <w:ind w:left="709" w:hanging="709"/>
              <w:rPr>
                <w:rFonts w:ascii="Arial" w:hAnsi="Arial" w:cs="Arial"/>
                <w:b/>
                <w:color w:val="FFFFFF" w:themeColor="background1"/>
                <w:sz w:val="20"/>
                <w:szCs w:val="20"/>
              </w:rPr>
            </w:pPr>
            <w:r w:rsidRPr="00751AC7">
              <w:rPr>
                <w:rFonts w:ascii="Arial" w:hAnsi="Arial" w:cs="Arial"/>
                <w:b/>
                <w:szCs w:val="20"/>
              </w:rPr>
              <w:t xml:space="preserve">9. </w:t>
            </w:r>
            <w:r w:rsidRPr="00751AC7">
              <w:rPr>
                <w:rFonts w:ascii="Arial" w:hAnsi="Arial" w:cs="Arial"/>
                <w:b/>
                <w:szCs w:val="20"/>
              </w:rPr>
              <w:tab/>
              <w:t>REFUGEE AND CALD CHILDREN AND YOUNG PEOPLE</w:t>
            </w:r>
          </w:p>
        </w:tc>
      </w:tr>
      <w:tr w:rsidR="0014084E" w:rsidRPr="0079513E" w14:paraId="18A5DDED" w14:textId="77777777" w:rsidTr="00E3315F">
        <w:trPr>
          <w:trHeight w:val="380"/>
          <w:tblHeader/>
        </w:trPr>
        <w:tc>
          <w:tcPr>
            <w:tcW w:w="4077" w:type="dxa"/>
            <w:gridSpan w:val="3"/>
            <w:shd w:val="clear" w:color="auto" w:fill="F79646" w:themeFill="accent6"/>
          </w:tcPr>
          <w:p w14:paraId="18F93D76" w14:textId="77777777" w:rsidR="0014084E" w:rsidRPr="0079513E" w:rsidRDefault="0014084E" w:rsidP="00050D7C">
            <w:pPr>
              <w:ind w:left="360"/>
              <w:rPr>
                <w:rFonts w:ascii="Arial" w:hAnsi="Arial" w:cs="Arial"/>
                <w:b/>
                <w:color w:val="FFFFFF" w:themeColor="background1"/>
                <w:sz w:val="24"/>
                <w:szCs w:val="20"/>
              </w:rPr>
            </w:pPr>
            <w:r>
              <w:rPr>
                <w:rFonts w:ascii="Arial" w:hAnsi="Arial" w:cs="Arial"/>
                <w:b/>
                <w:color w:val="FFFFFF" w:themeColor="background1"/>
                <w:sz w:val="24"/>
                <w:szCs w:val="20"/>
              </w:rPr>
              <w:t>Sub-themes</w:t>
            </w:r>
          </w:p>
        </w:tc>
        <w:tc>
          <w:tcPr>
            <w:tcW w:w="11767" w:type="dxa"/>
            <w:shd w:val="clear" w:color="auto" w:fill="F79646" w:themeFill="accent6"/>
          </w:tcPr>
          <w:p w14:paraId="2CB78CEB" w14:textId="0FD3D00E" w:rsidR="0014084E" w:rsidRPr="0079513E" w:rsidRDefault="0014084E" w:rsidP="00050D7C">
            <w:pPr>
              <w:jc w:val="center"/>
              <w:rPr>
                <w:rFonts w:ascii="Arial" w:hAnsi="Arial" w:cs="Arial"/>
                <w:b/>
                <w:color w:val="FFFFFF" w:themeColor="background1"/>
                <w:sz w:val="24"/>
                <w:szCs w:val="20"/>
              </w:rPr>
            </w:pPr>
            <w:r w:rsidRPr="00D90090">
              <w:rPr>
                <w:rFonts w:ascii="Arial" w:hAnsi="Arial" w:cs="Arial"/>
                <w:b/>
                <w:color w:val="FFFFFF" w:themeColor="background1"/>
                <w:sz w:val="24"/>
                <w:szCs w:val="20"/>
              </w:rPr>
              <w:t>Working Group</w:t>
            </w:r>
            <w:r w:rsidRPr="0079513E">
              <w:rPr>
                <w:rFonts w:ascii="Arial" w:hAnsi="Arial" w:cs="Arial"/>
                <w:b/>
                <w:color w:val="FFFFFF" w:themeColor="background1"/>
                <w:sz w:val="24"/>
                <w:szCs w:val="20"/>
              </w:rPr>
              <w:t xml:space="preserve"> Comment</w:t>
            </w:r>
          </w:p>
        </w:tc>
      </w:tr>
      <w:tr w:rsidR="0014084E" w:rsidRPr="00AD0F5E" w14:paraId="132A6B0F" w14:textId="77777777" w:rsidTr="00E3315F">
        <w:tc>
          <w:tcPr>
            <w:tcW w:w="816" w:type="dxa"/>
          </w:tcPr>
          <w:p w14:paraId="3A41B821" w14:textId="77777777" w:rsidR="0014084E" w:rsidRPr="0096504D" w:rsidRDefault="0014084E" w:rsidP="00AE2AB4">
            <w:pPr>
              <w:rPr>
                <w:rFonts w:ascii="Arial" w:hAnsi="Arial" w:cs="Arial"/>
                <w:sz w:val="20"/>
                <w:szCs w:val="20"/>
              </w:rPr>
            </w:pPr>
            <w:r w:rsidRPr="0096504D">
              <w:rPr>
                <w:rFonts w:ascii="Arial" w:hAnsi="Arial" w:cs="Arial"/>
                <w:sz w:val="20"/>
                <w:szCs w:val="20"/>
              </w:rPr>
              <w:t>9.1</w:t>
            </w:r>
          </w:p>
        </w:tc>
        <w:tc>
          <w:tcPr>
            <w:tcW w:w="3261" w:type="dxa"/>
            <w:gridSpan w:val="2"/>
          </w:tcPr>
          <w:p w14:paraId="7AEA51BF" w14:textId="04FD1549" w:rsidR="0014084E" w:rsidRPr="0096504D" w:rsidRDefault="0014084E" w:rsidP="00B27196">
            <w:pPr>
              <w:rPr>
                <w:rFonts w:ascii="Arial" w:hAnsi="Arial" w:cs="Arial"/>
                <w:sz w:val="20"/>
                <w:szCs w:val="20"/>
              </w:rPr>
            </w:pPr>
            <w:r>
              <w:rPr>
                <w:rFonts w:ascii="Arial" w:hAnsi="Arial" w:cs="Arial"/>
                <w:sz w:val="20"/>
                <w:szCs w:val="20"/>
              </w:rPr>
              <w:t>Importance of taking into account a child or young person’s cultural context</w:t>
            </w:r>
          </w:p>
        </w:tc>
        <w:tc>
          <w:tcPr>
            <w:tcW w:w="11767" w:type="dxa"/>
          </w:tcPr>
          <w:p w14:paraId="0A4EFC1C" w14:textId="4249BA52" w:rsidR="0014084E" w:rsidRPr="0096504D" w:rsidRDefault="00911A4E" w:rsidP="00911A4E">
            <w:pPr>
              <w:rPr>
                <w:rFonts w:ascii="Arial" w:hAnsi="Arial" w:cs="Arial"/>
                <w:sz w:val="20"/>
                <w:szCs w:val="20"/>
              </w:rPr>
            </w:pPr>
            <w:r>
              <w:rPr>
                <w:rFonts w:ascii="Arial" w:hAnsi="Arial" w:cs="Arial"/>
                <w:sz w:val="20"/>
                <w:szCs w:val="20"/>
              </w:rPr>
              <w:t>This is reflected in the definition, which states that therapeutic care is to be achieved through the provision of a care environment that is “culturally responsive”.</w:t>
            </w:r>
          </w:p>
        </w:tc>
      </w:tr>
      <w:tr w:rsidR="0014084E" w:rsidRPr="00AD0F5E" w14:paraId="2A2AD8C0" w14:textId="77777777" w:rsidTr="00E3315F">
        <w:tc>
          <w:tcPr>
            <w:tcW w:w="816" w:type="dxa"/>
          </w:tcPr>
          <w:p w14:paraId="5D59CA5B" w14:textId="77777777" w:rsidR="0014084E" w:rsidRPr="0096504D" w:rsidRDefault="0014084E" w:rsidP="00AE2AB4">
            <w:pPr>
              <w:rPr>
                <w:rFonts w:ascii="Arial" w:hAnsi="Arial" w:cs="Arial"/>
                <w:sz w:val="20"/>
                <w:szCs w:val="20"/>
              </w:rPr>
            </w:pPr>
            <w:r w:rsidRPr="0096504D">
              <w:rPr>
                <w:rFonts w:ascii="Arial" w:hAnsi="Arial" w:cs="Arial"/>
                <w:sz w:val="20"/>
                <w:szCs w:val="20"/>
              </w:rPr>
              <w:t>9.2</w:t>
            </w:r>
          </w:p>
        </w:tc>
        <w:tc>
          <w:tcPr>
            <w:tcW w:w="3261" w:type="dxa"/>
            <w:gridSpan w:val="2"/>
          </w:tcPr>
          <w:p w14:paraId="58B4EFD5" w14:textId="46A09A67" w:rsidR="0014084E" w:rsidRPr="0096504D" w:rsidRDefault="0014084E" w:rsidP="00AE2AB4">
            <w:pPr>
              <w:rPr>
                <w:rFonts w:ascii="Arial" w:hAnsi="Arial" w:cs="Arial"/>
                <w:sz w:val="20"/>
                <w:szCs w:val="20"/>
              </w:rPr>
            </w:pPr>
            <w:r>
              <w:rPr>
                <w:rFonts w:ascii="Arial" w:hAnsi="Arial" w:cs="Arial"/>
                <w:sz w:val="20"/>
                <w:szCs w:val="20"/>
              </w:rPr>
              <w:t>Language</w:t>
            </w:r>
          </w:p>
        </w:tc>
        <w:tc>
          <w:tcPr>
            <w:tcW w:w="11767" w:type="dxa"/>
          </w:tcPr>
          <w:p w14:paraId="30619200" w14:textId="5CF9D494" w:rsidR="0014084E" w:rsidRPr="0096504D" w:rsidRDefault="0014084E" w:rsidP="005F4DCF">
            <w:pPr>
              <w:rPr>
                <w:rFonts w:ascii="Arial" w:hAnsi="Arial" w:cs="Arial"/>
                <w:sz w:val="20"/>
                <w:szCs w:val="20"/>
              </w:rPr>
            </w:pPr>
            <w:r>
              <w:rPr>
                <w:rFonts w:ascii="Arial" w:hAnsi="Arial" w:cs="Arial"/>
                <w:sz w:val="20"/>
                <w:szCs w:val="20"/>
              </w:rPr>
              <w:t>When implementing therapeutic care, if there is concern regarding a child, young person, or family member’s interpretation of a word or concept, it is expected that staff will demonstrate cultural competence and use appropriate language to facilitate understanding.</w:t>
            </w:r>
          </w:p>
        </w:tc>
      </w:tr>
      <w:tr w:rsidR="0014084E" w:rsidRPr="00AD0F5E" w14:paraId="2DD5E162" w14:textId="77777777" w:rsidTr="00E3315F">
        <w:tc>
          <w:tcPr>
            <w:tcW w:w="816" w:type="dxa"/>
          </w:tcPr>
          <w:p w14:paraId="48CA13EB" w14:textId="77777777" w:rsidR="0014084E" w:rsidRPr="0096504D" w:rsidRDefault="0014084E" w:rsidP="00766138">
            <w:pPr>
              <w:rPr>
                <w:rFonts w:ascii="Arial" w:hAnsi="Arial" w:cs="Arial"/>
                <w:sz w:val="20"/>
                <w:szCs w:val="20"/>
              </w:rPr>
            </w:pPr>
            <w:r w:rsidRPr="0096504D">
              <w:rPr>
                <w:rFonts w:ascii="Arial" w:hAnsi="Arial" w:cs="Arial"/>
                <w:sz w:val="20"/>
                <w:szCs w:val="20"/>
              </w:rPr>
              <w:t>9.3</w:t>
            </w:r>
          </w:p>
        </w:tc>
        <w:tc>
          <w:tcPr>
            <w:tcW w:w="3261" w:type="dxa"/>
            <w:gridSpan w:val="2"/>
          </w:tcPr>
          <w:p w14:paraId="211A48CB" w14:textId="03E6BFCA" w:rsidR="0014084E" w:rsidRPr="00AD0F5E" w:rsidRDefault="0014084E" w:rsidP="00AE2AB4">
            <w:pPr>
              <w:pStyle w:val="ListParagraph"/>
              <w:ind w:left="0"/>
              <w:rPr>
                <w:rFonts w:ascii="Arial" w:hAnsi="Arial" w:cs="Arial"/>
                <w:i/>
                <w:sz w:val="20"/>
                <w:szCs w:val="20"/>
              </w:rPr>
            </w:pPr>
            <w:r>
              <w:rPr>
                <w:rFonts w:ascii="Arial" w:hAnsi="Arial" w:cs="Arial"/>
                <w:sz w:val="20"/>
                <w:szCs w:val="20"/>
              </w:rPr>
              <w:t>Inclusion of religious beliefs</w:t>
            </w:r>
          </w:p>
        </w:tc>
        <w:tc>
          <w:tcPr>
            <w:tcW w:w="11767" w:type="dxa"/>
          </w:tcPr>
          <w:p w14:paraId="7E6618E4" w14:textId="217DAAFE" w:rsidR="0014084E" w:rsidRPr="0096504D" w:rsidRDefault="00911A4E" w:rsidP="00AE2AB4">
            <w:pPr>
              <w:rPr>
                <w:rFonts w:ascii="Arial" w:hAnsi="Arial" w:cs="Arial"/>
                <w:sz w:val="20"/>
                <w:szCs w:val="20"/>
              </w:rPr>
            </w:pPr>
            <w:r>
              <w:rPr>
                <w:rFonts w:ascii="Arial" w:hAnsi="Arial" w:cs="Arial"/>
                <w:sz w:val="20"/>
                <w:szCs w:val="20"/>
              </w:rPr>
              <w:t>Religious beliefs are recognised as a part of culture.</w:t>
            </w:r>
          </w:p>
        </w:tc>
      </w:tr>
      <w:tr w:rsidR="0014084E" w:rsidRPr="00AD0F5E" w14:paraId="00759850" w14:textId="77777777" w:rsidTr="00E3315F">
        <w:trPr>
          <w:trHeight w:val="510"/>
        </w:trPr>
        <w:tc>
          <w:tcPr>
            <w:tcW w:w="15844" w:type="dxa"/>
            <w:gridSpan w:val="4"/>
            <w:shd w:val="clear" w:color="auto" w:fill="FBD4B4" w:themeFill="accent6" w:themeFillTint="66"/>
            <w:vAlign w:val="center"/>
          </w:tcPr>
          <w:p w14:paraId="193AD121" w14:textId="2F8D4C99" w:rsidR="0014084E" w:rsidRPr="00731DC8" w:rsidRDefault="0014084E" w:rsidP="00761E72">
            <w:pPr>
              <w:rPr>
                <w:rFonts w:ascii="Arial" w:hAnsi="Arial" w:cs="Arial"/>
                <w:b/>
                <w:sz w:val="20"/>
                <w:szCs w:val="20"/>
              </w:rPr>
            </w:pPr>
            <w:r w:rsidRPr="00751AC7">
              <w:rPr>
                <w:rFonts w:ascii="Arial" w:hAnsi="Arial" w:cs="Arial"/>
                <w:b/>
                <w:szCs w:val="20"/>
              </w:rPr>
              <w:t>10.</w:t>
            </w:r>
            <w:r w:rsidRPr="00751AC7">
              <w:rPr>
                <w:rFonts w:ascii="Arial" w:hAnsi="Arial" w:cs="Arial"/>
                <w:b/>
                <w:szCs w:val="20"/>
              </w:rPr>
              <w:tab/>
              <w:t>OTHER CONTENT RELATED ASPECTS</w:t>
            </w:r>
            <w:r w:rsidRPr="00731DC8">
              <w:rPr>
                <w:rFonts w:ascii="Arial" w:hAnsi="Arial" w:cs="Arial"/>
                <w:b/>
                <w:sz w:val="20"/>
                <w:szCs w:val="20"/>
              </w:rPr>
              <w:t xml:space="preserve"> </w:t>
            </w:r>
          </w:p>
        </w:tc>
      </w:tr>
      <w:tr w:rsidR="0014084E" w:rsidRPr="0079513E" w14:paraId="1547F303" w14:textId="77777777" w:rsidTr="00E3315F">
        <w:trPr>
          <w:trHeight w:val="380"/>
          <w:tblHeader/>
        </w:trPr>
        <w:tc>
          <w:tcPr>
            <w:tcW w:w="4077" w:type="dxa"/>
            <w:gridSpan w:val="3"/>
            <w:shd w:val="clear" w:color="auto" w:fill="F79646" w:themeFill="accent6"/>
          </w:tcPr>
          <w:p w14:paraId="0BD01283" w14:textId="77777777" w:rsidR="0014084E" w:rsidRPr="0079513E" w:rsidRDefault="0014084E" w:rsidP="00050D7C">
            <w:pPr>
              <w:ind w:left="360"/>
              <w:rPr>
                <w:rFonts w:ascii="Arial" w:hAnsi="Arial" w:cs="Arial"/>
                <w:b/>
                <w:color w:val="FFFFFF" w:themeColor="background1"/>
                <w:sz w:val="24"/>
                <w:szCs w:val="20"/>
              </w:rPr>
            </w:pPr>
            <w:r>
              <w:rPr>
                <w:rFonts w:ascii="Arial" w:hAnsi="Arial" w:cs="Arial"/>
                <w:b/>
                <w:color w:val="FFFFFF" w:themeColor="background1"/>
                <w:sz w:val="24"/>
                <w:szCs w:val="20"/>
              </w:rPr>
              <w:t>Sub-themes</w:t>
            </w:r>
          </w:p>
        </w:tc>
        <w:tc>
          <w:tcPr>
            <w:tcW w:w="11767" w:type="dxa"/>
            <w:shd w:val="clear" w:color="auto" w:fill="F79646" w:themeFill="accent6"/>
          </w:tcPr>
          <w:p w14:paraId="4862E715" w14:textId="2B92A3D8" w:rsidR="0014084E" w:rsidRPr="0079513E" w:rsidRDefault="0014084E" w:rsidP="00050D7C">
            <w:pPr>
              <w:jc w:val="center"/>
              <w:rPr>
                <w:rFonts w:ascii="Arial" w:hAnsi="Arial" w:cs="Arial"/>
                <w:b/>
                <w:color w:val="FFFFFF" w:themeColor="background1"/>
                <w:sz w:val="24"/>
                <w:szCs w:val="20"/>
              </w:rPr>
            </w:pPr>
            <w:r w:rsidRPr="00D90090">
              <w:rPr>
                <w:rFonts w:ascii="Arial" w:hAnsi="Arial" w:cs="Arial"/>
                <w:b/>
                <w:color w:val="FFFFFF" w:themeColor="background1"/>
                <w:sz w:val="24"/>
                <w:szCs w:val="20"/>
              </w:rPr>
              <w:t>Working Group</w:t>
            </w:r>
            <w:r w:rsidRPr="0079513E">
              <w:rPr>
                <w:rFonts w:ascii="Arial" w:hAnsi="Arial" w:cs="Arial"/>
                <w:b/>
                <w:color w:val="FFFFFF" w:themeColor="background1"/>
                <w:sz w:val="24"/>
                <w:szCs w:val="20"/>
              </w:rPr>
              <w:t xml:space="preserve"> Comment</w:t>
            </w:r>
          </w:p>
        </w:tc>
      </w:tr>
      <w:tr w:rsidR="0014084E" w:rsidRPr="00AD0F5E" w14:paraId="07582DD9" w14:textId="77777777" w:rsidTr="00E3315F">
        <w:tc>
          <w:tcPr>
            <w:tcW w:w="816" w:type="dxa"/>
          </w:tcPr>
          <w:p w14:paraId="3A60E6D1" w14:textId="2435FE59" w:rsidR="0014084E" w:rsidRPr="0096504D" w:rsidRDefault="00680CA9" w:rsidP="003C3999">
            <w:pPr>
              <w:rPr>
                <w:rFonts w:ascii="Arial" w:hAnsi="Arial" w:cs="Arial"/>
                <w:sz w:val="20"/>
                <w:szCs w:val="20"/>
              </w:rPr>
            </w:pPr>
            <w:r>
              <w:rPr>
                <w:rFonts w:ascii="Arial" w:hAnsi="Arial" w:cs="Arial"/>
                <w:sz w:val="20"/>
                <w:szCs w:val="20"/>
              </w:rPr>
              <w:t>10.1</w:t>
            </w:r>
          </w:p>
        </w:tc>
        <w:tc>
          <w:tcPr>
            <w:tcW w:w="3261" w:type="dxa"/>
            <w:gridSpan w:val="2"/>
          </w:tcPr>
          <w:p w14:paraId="3283AAC8" w14:textId="613D8C92" w:rsidR="0014084E" w:rsidRPr="00AD0F5E" w:rsidRDefault="00757B62" w:rsidP="00765CF4">
            <w:pPr>
              <w:rPr>
                <w:rFonts w:ascii="Arial" w:hAnsi="Arial" w:cs="Arial"/>
                <w:sz w:val="20"/>
                <w:szCs w:val="20"/>
              </w:rPr>
            </w:pPr>
            <w:r>
              <w:rPr>
                <w:rFonts w:ascii="Arial" w:hAnsi="Arial" w:cs="Arial"/>
                <w:sz w:val="20"/>
                <w:szCs w:val="20"/>
              </w:rPr>
              <w:t xml:space="preserve">Consensus Statement of the </w:t>
            </w:r>
            <w:r w:rsidR="00680CA9">
              <w:rPr>
                <w:rFonts w:ascii="Arial" w:hAnsi="Arial" w:cs="Arial"/>
                <w:sz w:val="20"/>
                <w:szCs w:val="20"/>
              </w:rPr>
              <w:t xml:space="preserve">International </w:t>
            </w:r>
            <w:r>
              <w:rPr>
                <w:rFonts w:ascii="Arial" w:hAnsi="Arial" w:cs="Arial"/>
                <w:sz w:val="20"/>
                <w:szCs w:val="20"/>
              </w:rPr>
              <w:t>Work</w:t>
            </w:r>
            <w:r w:rsidR="00680CA9">
              <w:rPr>
                <w:rFonts w:ascii="Arial" w:hAnsi="Arial" w:cs="Arial"/>
                <w:sz w:val="20"/>
                <w:szCs w:val="20"/>
              </w:rPr>
              <w:t xml:space="preserve"> Group on Therapeutic Residential Care </w:t>
            </w:r>
          </w:p>
        </w:tc>
        <w:tc>
          <w:tcPr>
            <w:tcW w:w="11767" w:type="dxa"/>
          </w:tcPr>
          <w:p w14:paraId="003B8B35" w14:textId="47207B3F" w:rsidR="0014084E" w:rsidRPr="0096504D" w:rsidRDefault="00757B62" w:rsidP="008325A2">
            <w:pPr>
              <w:rPr>
                <w:rFonts w:ascii="Arial" w:hAnsi="Arial" w:cs="Arial"/>
                <w:sz w:val="20"/>
                <w:szCs w:val="20"/>
              </w:rPr>
            </w:pPr>
            <w:r>
              <w:rPr>
                <w:rFonts w:ascii="Arial" w:hAnsi="Arial" w:cs="Arial"/>
                <w:sz w:val="20"/>
                <w:szCs w:val="20"/>
              </w:rPr>
              <w:t xml:space="preserve">Academic paper noted </w:t>
            </w:r>
            <w:r w:rsidR="00AA5E8B">
              <w:rPr>
                <w:rFonts w:ascii="Arial" w:hAnsi="Arial" w:cs="Arial"/>
                <w:sz w:val="20"/>
                <w:szCs w:val="20"/>
              </w:rPr>
              <w:t>and change made where appropriate.</w:t>
            </w:r>
          </w:p>
        </w:tc>
      </w:tr>
      <w:tr w:rsidR="00680CA9" w:rsidRPr="0096504D" w14:paraId="2F748599" w14:textId="77777777" w:rsidTr="00E3315F">
        <w:tc>
          <w:tcPr>
            <w:tcW w:w="816" w:type="dxa"/>
          </w:tcPr>
          <w:p w14:paraId="4BA7EFB3" w14:textId="03970F27" w:rsidR="00680CA9" w:rsidRPr="0096504D" w:rsidRDefault="00680CA9" w:rsidP="009D2F5A">
            <w:pPr>
              <w:rPr>
                <w:rFonts w:ascii="Arial" w:hAnsi="Arial" w:cs="Arial"/>
                <w:sz w:val="20"/>
                <w:szCs w:val="20"/>
              </w:rPr>
            </w:pPr>
            <w:r>
              <w:rPr>
                <w:rFonts w:ascii="Arial" w:hAnsi="Arial" w:cs="Arial"/>
                <w:sz w:val="20"/>
                <w:szCs w:val="20"/>
              </w:rPr>
              <w:t>10.2</w:t>
            </w:r>
          </w:p>
        </w:tc>
        <w:tc>
          <w:tcPr>
            <w:tcW w:w="3261" w:type="dxa"/>
            <w:gridSpan w:val="2"/>
          </w:tcPr>
          <w:p w14:paraId="04A3754E" w14:textId="670A386F" w:rsidR="00680CA9" w:rsidRPr="00AD0F5E" w:rsidRDefault="00757B62" w:rsidP="00757B62">
            <w:pPr>
              <w:rPr>
                <w:rFonts w:ascii="Arial" w:hAnsi="Arial" w:cs="Arial"/>
                <w:sz w:val="20"/>
                <w:szCs w:val="20"/>
              </w:rPr>
            </w:pPr>
            <w:r>
              <w:rPr>
                <w:rFonts w:ascii="Arial" w:hAnsi="Arial" w:cs="Arial"/>
                <w:sz w:val="20"/>
                <w:szCs w:val="20"/>
              </w:rPr>
              <w:t>E</w:t>
            </w:r>
            <w:r w:rsidR="00680CA9">
              <w:rPr>
                <w:rFonts w:ascii="Arial" w:hAnsi="Arial" w:cs="Arial"/>
                <w:sz w:val="20"/>
                <w:szCs w:val="20"/>
              </w:rPr>
              <w:t>xtent and forms of</w:t>
            </w:r>
            <w:r>
              <w:rPr>
                <w:rFonts w:ascii="Arial" w:hAnsi="Arial" w:cs="Arial"/>
                <w:sz w:val="20"/>
                <w:szCs w:val="20"/>
              </w:rPr>
              <w:t xml:space="preserve"> trauma experienced</w:t>
            </w:r>
          </w:p>
        </w:tc>
        <w:tc>
          <w:tcPr>
            <w:tcW w:w="11767" w:type="dxa"/>
          </w:tcPr>
          <w:p w14:paraId="0DD7EB8F" w14:textId="77777777" w:rsidR="00680CA9" w:rsidRPr="0096504D" w:rsidRDefault="00680CA9" w:rsidP="009D2F5A">
            <w:pPr>
              <w:rPr>
                <w:rFonts w:ascii="Arial" w:hAnsi="Arial" w:cs="Arial"/>
                <w:sz w:val="20"/>
                <w:szCs w:val="20"/>
              </w:rPr>
            </w:pPr>
            <w:r>
              <w:rPr>
                <w:rFonts w:ascii="Arial" w:hAnsi="Arial" w:cs="Arial"/>
                <w:sz w:val="20"/>
                <w:szCs w:val="20"/>
              </w:rPr>
              <w:t>To clarify understanding that all children and young people in OOHC will have experienced some degree of trauma, wording has been changed where appropriate.</w:t>
            </w:r>
          </w:p>
        </w:tc>
      </w:tr>
      <w:tr w:rsidR="0014084E" w:rsidRPr="00AD0F5E" w14:paraId="0F4D0B43" w14:textId="77777777" w:rsidTr="00E3315F">
        <w:tc>
          <w:tcPr>
            <w:tcW w:w="816" w:type="dxa"/>
          </w:tcPr>
          <w:p w14:paraId="5DB7FA35" w14:textId="37C4ED8C" w:rsidR="0014084E" w:rsidRPr="0096504D" w:rsidRDefault="0014084E" w:rsidP="00680CA9">
            <w:pPr>
              <w:rPr>
                <w:rFonts w:ascii="Arial" w:hAnsi="Arial" w:cs="Arial"/>
                <w:sz w:val="20"/>
                <w:szCs w:val="20"/>
              </w:rPr>
            </w:pPr>
            <w:r>
              <w:rPr>
                <w:rFonts w:ascii="Arial" w:hAnsi="Arial" w:cs="Arial"/>
                <w:sz w:val="20"/>
                <w:szCs w:val="20"/>
              </w:rPr>
              <w:t>10.</w:t>
            </w:r>
            <w:r w:rsidR="00680CA9">
              <w:rPr>
                <w:rFonts w:ascii="Arial" w:hAnsi="Arial" w:cs="Arial"/>
                <w:sz w:val="20"/>
                <w:szCs w:val="20"/>
              </w:rPr>
              <w:t>3</w:t>
            </w:r>
          </w:p>
        </w:tc>
        <w:tc>
          <w:tcPr>
            <w:tcW w:w="3261" w:type="dxa"/>
            <w:gridSpan w:val="2"/>
          </w:tcPr>
          <w:p w14:paraId="7606B571" w14:textId="13D4C9C4" w:rsidR="0014084E" w:rsidRDefault="0014084E" w:rsidP="00765CF4">
            <w:pPr>
              <w:rPr>
                <w:rFonts w:ascii="Arial" w:hAnsi="Arial" w:cs="Arial"/>
                <w:sz w:val="20"/>
                <w:szCs w:val="20"/>
              </w:rPr>
            </w:pPr>
            <w:r>
              <w:rPr>
                <w:rFonts w:ascii="Arial" w:hAnsi="Arial" w:cs="Arial"/>
                <w:sz w:val="20"/>
                <w:szCs w:val="20"/>
              </w:rPr>
              <w:t>Child and young person participation in planning and decision making</w:t>
            </w:r>
          </w:p>
        </w:tc>
        <w:tc>
          <w:tcPr>
            <w:tcW w:w="11767" w:type="dxa"/>
          </w:tcPr>
          <w:p w14:paraId="7A6BA95B" w14:textId="2FE1EF9C" w:rsidR="0014084E" w:rsidRPr="0096504D" w:rsidRDefault="00FC460C" w:rsidP="008325A2">
            <w:pPr>
              <w:rPr>
                <w:rFonts w:ascii="Arial" w:hAnsi="Arial" w:cs="Arial"/>
                <w:sz w:val="20"/>
                <w:szCs w:val="20"/>
              </w:rPr>
            </w:pPr>
            <w:r w:rsidRPr="00FC460C">
              <w:rPr>
                <w:rFonts w:ascii="Arial" w:hAnsi="Arial" w:cs="Arial"/>
                <w:sz w:val="20"/>
                <w:szCs w:val="20"/>
              </w:rPr>
              <w:t>The importance of hearing the voices of children and young people is supported and has been incorporated in the new care and cultural plans, which will be rolled out in Jan</w:t>
            </w:r>
            <w:r>
              <w:rPr>
                <w:rFonts w:ascii="Arial" w:hAnsi="Arial" w:cs="Arial"/>
                <w:sz w:val="20"/>
                <w:szCs w:val="20"/>
              </w:rPr>
              <w:t>uary</w:t>
            </w:r>
            <w:r w:rsidRPr="00FC460C">
              <w:rPr>
                <w:rFonts w:ascii="Arial" w:hAnsi="Arial" w:cs="Arial"/>
                <w:sz w:val="20"/>
                <w:szCs w:val="20"/>
              </w:rPr>
              <w:t xml:space="preserve"> 2017.  Seeking and incorporating the views of children and young people has been established as an integral component of these plans.</w:t>
            </w:r>
          </w:p>
        </w:tc>
      </w:tr>
      <w:tr w:rsidR="0014084E" w:rsidRPr="00AD0F5E" w14:paraId="4C3C2A46" w14:textId="77777777" w:rsidTr="00E3315F">
        <w:tc>
          <w:tcPr>
            <w:tcW w:w="816" w:type="dxa"/>
          </w:tcPr>
          <w:p w14:paraId="737858AF" w14:textId="7C9A7106" w:rsidR="0014084E" w:rsidRPr="0096504D" w:rsidRDefault="0014084E" w:rsidP="00680CA9">
            <w:pPr>
              <w:rPr>
                <w:rFonts w:ascii="Arial" w:hAnsi="Arial" w:cs="Arial"/>
                <w:sz w:val="20"/>
                <w:szCs w:val="20"/>
              </w:rPr>
            </w:pPr>
            <w:r>
              <w:rPr>
                <w:rFonts w:ascii="Arial" w:hAnsi="Arial" w:cs="Arial"/>
                <w:sz w:val="20"/>
                <w:szCs w:val="20"/>
              </w:rPr>
              <w:t>10.</w:t>
            </w:r>
            <w:r w:rsidR="00680CA9">
              <w:rPr>
                <w:rFonts w:ascii="Arial" w:hAnsi="Arial" w:cs="Arial"/>
                <w:sz w:val="20"/>
                <w:szCs w:val="20"/>
              </w:rPr>
              <w:t>4</w:t>
            </w:r>
          </w:p>
        </w:tc>
        <w:tc>
          <w:tcPr>
            <w:tcW w:w="3261" w:type="dxa"/>
            <w:gridSpan w:val="2"/>
          </w:tcPr>
          <w:p w14:paraId="6AEF3525" w14:textId="2D8EB8BA" w:rsidR="0014084E" w:rsidRDefault="0014084E" w:rsidP="00765CF4">
            <w:pPr>
              <w:rPr>
                <w:rFonts w:ascii="Arial" w:hAnsi="Arial" w:cs="Arial"/>
                <w:sz w:val="20"/>
                <w:szCs w:val="20"/>
              </w:rPr>
            </w:pPr>
            <w:r>
              <w:rPr>
                <w:rFonts w:ascii="Arial" w:hAnsi="Arial" w:cs="Arial"/>
                <w:sz w:val="20"/>
                <w:szCs w:val="20"/>
              </w:rPr>
              <w:t>Emphasis on/importance of carers</w:t>
            </w:r>
          </w:p>
        </w:tc>
        <w:tc>
          <w:tcPr>
            <w:tcW w:w="11767" w:type="dxa"/>
          </w:tcPr>
          <w:p w14:paraId="75D6CB24" w14:textId="1D36CAF7" w:rsidR="0014084E" w:rsidRPr="0096504D" w:rsidRDefault="00AA5E8B" w:rsidP="006342E5">
            <w:pPr>
              <w:rPr>
                <w:rFonts w:ascii="Arial" w:hAnsi="Arial" w:cs="Arial"/>
                <w:sz w:val="20"/>
                <w:szCs w:val="20"/>
              </w:rPr>
            </w:pPr>
            <w:r>
              <w:rPr>
                <w:rFonts w:ascii="Arial" w:hAnsi="Arial" w:cs="Arial"/>
                <w:sz w:val="20"/>
                <w:szCs w:val="20"/>
              </w:rPr>
              <w:t xml:space="preserve">Noted.  This is also part of the work being carried out </w:t>
            </w:r>
            <w:r w:rsidR="006342E5">
              <w:rPr>
                <w:rFonts w:ascii="Arial" w:hAnsi="Arial" w:cs="Arial"/>
                <w:sz w:val="20"/>
                <w:szCs w:val="20"/>
              </w:rPr>
              <w:t>to improve Carer recruitment, training, support and retention</w:t>
            </w:r>
            <w:r>
              <w:rPr>
                <w:rFonts w:ascii="Arial" w:hAnsi="Arial" w:cs="Arial"/>
                <w:sz w:val="20"/>
                <w:szCs w:val="20"/>
              </w:rPr>
              <w:t>.</w:t>
            </w:r>
          </w:p>
        </w:tc>
      </w:tr>
      <w:tr w:rsidR="0014084E" w:rsidRPr="00AD0F5E" w14:paraId="4A94552B" w14:textId="77777777" w:rsidTr="00E3315F">
        <w:tc>
          <w:tcPr>
            <w:tcW w:w="816" w:type="dxa"/>
          </w:tcPr>
          <w:p w14:paraId="6FFC3A0B" w14:textId="25E26C0B" w:rsidR="0014084E" w:rsidRPr="0096504D" w:rsidRDefault="0014084E" w:rsidP="00680CA9">
            <w:pPr>
              <w:rPr>
                <w:rFonts w:ascii="Arial" w:hAnsi="Arial" w:cs="Arial"/>
                <w:sz w:val="20"/>
                <w:szCs w:val="20"/>
              </w:rPr>
            </w:pPr>
            <w:r>
              <w:rPr>
                <w:rFonts w:ascii="Arial" w:hAnsi="Arial" w:cs="Arial"/>
                <w:sz w:val="20"/>
                <w:szCs w:val="20"/>
              </w:rPr>
              <w:t>10.</w:t>
            </w:r>
            <w:r w:rsidR="00680CA9">
              <w:rPr>
                <w:rFonts w:ascii="Arial" w:hAnsi="Arial" w:cs="Arial"/>
                <w:sz w:val="20"/>
                <w:szCs w:val="20"/>
              </w:rPr>
              <w:t>5</w:t>
            </w:r>
          </w:p>
        </w:tc>
        <w:tc>
          <w:tcPr>
            <w:tcW w:w="3261" w:type="dxa"/>
            <w:gridSpan w:val="2"/>
          </w:tcPr>
          <w:p w14:paraId="3A4B9D4D" w14:textId="6E03C178" w:rsidR="0014084E" w:rsidRDefault="0014084E" w:rsidP="00765CF4">
            <w:pPr>
              <w:rPr>
                <w:rFonts w:ascii="Arial" w:hAnsi="Arial" w:cs="Arial"/>
                <w:sz w:val="20"/>
                <w:szCs w:val="20"/>
              </w:rPr>
            </w:pPr>
            <w:r>
              <w:rPr>
                <w:rFonts w:ascii="Arial" w:hAnsi="Arial" w:cs="Arial"/>
                <w:sz w:val="20"/>
                <w:szCs w:val="20"/>
              </w:rPr>
              <w:t xml:space="preserve">Closer collaboration between agencies and departments, in </w:t>
            </w:r>
            <w:r w:rsidR="00782272">
              <w:rPr>
                <w:rFonts w:ascii="Arial" w:hAnsi="Arial" w:cs="Arial"/>
                <w:sz w:val="20"/>
                <w:szCs w:val="20"/>
              </w:rPr>
              <w:lastRenderedPageBreak/>
              <w:t>particular</w:t>
            </w:r>
            <w:r>
              <w:rPr>
                <w:rFonts w:ascii="Arial" w:hAnsi="Arial" w:cs="Arial"/>
                <w:sz w:val="20"/>
                <w:szCs w:val="20"/>
              </w:rPr>
              <w:t xml:space="preserve"> Education and Health</w:t>
            </w:r>
          </w:p>
        </w:tc>
        <w:tc>
          <w:tcPr>
            <w:tcW w:w="11767" w:type="dxa"/>
          </w:tcPr>
          <w:p w14:paraId="01DE5CA2" w14:textId="2A971924" w:rsidR="0014084E" w:rsidRPr="0096504D" w:rsidRDefault="00AA5E8B" w:rsidP="00501B42">
            <w:pPr>
              <w:rPr>
                <w:rFonts w:ascii="Arial" w:hAnsi="Arial" w:cs="Arial"/>
                <w:sz w:val="20"/>
                <w:szCs w:val="20"/>
              </w:rPr>
            </w:pPr>
            <w:r>
              <w:rPr>
                <w:rFonts w:ascii="Arial" w:hAnsi="Arial" w:cs="Arial"/>
                <w:sz w:val="20"/>
                <w:szCs w:val="20"/>
              </w:rPr>
              <w:lastRenderedPageBreak/>
              <w:t xml:space="preserve">Noted.  This is also a systemic challenge, which is </w:t>
            </w:r>
            <w:r w:rsidR="00501B42">
              <w:rPr>
                <w:rFonts w:ascii="Arial" w:hAnsi="Arial" w:cs="Arial"/>
                <w:sz w:val="20"/>
                <w:szCs w:val="20"/>
              </w:rPr>
              <w:t xml:space="preserve">being </w:t>
            </w:r>
            <w:r>
              <w:rPr>
                <w:rFonts w:ascii="Arial" w:hAnsi="Arial" w:cs="Arial"/>
                <w:sz w:val="20"/>
                <w:szCs w:val="20"/>
              </w:rPr>
              <w:t xml:space="preserve">addressed through other </w:t>
            </w:r>
            <w:r w:rsidR="00501B42">
              <w:rPr>
                <w:rFonts w:ascii="Arial" w:hAnsi="Arial" w:cs="Arial"/>
                <w:sz w:val="20"/>
                <w:szCs w:val="20"/>
              </w:rPr>
              <w:t xml:space="preserve">projects and programs, including </w:t>
            </w:r>
            <w:r w:rsidR="00501B42" w:rsidRPr="00501B42">
              <w:rPr>
                <w:rFonts w:ascii="Arial" w:hAnsi="Arial" w:cs="Arial"/>
                <w:i/>
                <w:sz w:val="20"/>
                <w:szCs w:val="20"/>
              </w:rPr>
              <w:t>Their Futures Matter</w:t>
            </w:r>
            <w:r>
              <w:rPr>
                <w:rFonts w:ascii="Arial" w:hAnsi="Arial" w:cs="Arial"/>
                <w:sz w:val="20"/>
                <w:szCs w:val="20"/>
              </w:rPr>
              <w:t>.</w:t>
            </w:r>
          </w:p>
        </w:tc>
      </w:tr>
      <w:tr w:rsidR="0014084E" w:rsidRPr="00AD0F5E" w14:paraId="4B5CAA1B" w14:textId="77777777" w:rsidTr="00E3315F">
        <w:tc>
          <w:tcPr>
            <w:tcW w:w="816" w:type="dxa"/>
          </w:tcPr>
          <w:p w14:paraId="06CC9FCF" w14:textId="11C27E72" w:rsidR="0014084E" w:rsidRPr="0096504D" w:rsidRDefault="0014084E" w:rsidP="00680CA9">
            <w:pPr>
              <w:rPr>
                <w:rFonts w:ascii="Arial" w:hAnsi="Arial" w:cs="Arial"/>
                <w:sz w:val="20"/>
                <w:szCs w:val="20"/>
              </w:rPr>
            </w:pPr>
            <w:r>
              <w:rPr>
                <w:rFonts w:ascii="Arial" w:hAnsi="Arial" w:cs="Arial"/>
                <w:sz w:val="20"/>
                <w:szCs w:val="20"/>
              </w:rPr>
              <w:lastRenderedPageBreak/>
              <w:t>10.</w:t>
            </w:r>
            <w:r w:rsidR="00680CA9">
              <w:rPr>
                <w:rFonts w:ascii="Arial" w:hAnsi="Arial" w:cs="Arial"/>
                <w:sz w:val="20"/>
                <w:szCs w:val="20"/>
              </w:rPr>
              <w:t>6</w:t>
            </w:r>
          </w:p>
        </w:tc>
        <w:tc>
          <w:tcPr>
            <w:tcW w:w="3261" w:type="dxa"/>
            <w:gridSpan w:val="2"/>
          </w:tcPr>
          <w:p w14:paraId="731B76A7" w14:textId="51F66051" w:rsidR="0014084E" w:rsidRDefault="0014084E" w:rsidP="008325A2">
            <w:pPr>
              <w:rPr>
                <w:rFonts w:ascii="Arial" w:hAnsi="Arial" w:cs="Arial"/>
                <w:sz w:val="20"/>
                <w:szCs w:val="20"/>
              </w:rPr>
            </w:pPr>
            <w:r>
              <w:rPr>
                <w:rFonts w:ascii="Arial" w:hAnsi="Arial" w:cs="Arial"/>
                <w:sz w:val="20"/>
                <w:szCs w:val="20"/>
              </w:rPr>
              <w:t>Home schooling</w:t>
            </w:r>
          </w:p>
        </w:tc>
        <w:tc>
          <w:tcPr>
            <w:tcW w:w="11767" w:type="dxa"/>
          </w:tcPr>
          <w:p w14:paraId="7FA3D62E" w14:textId="492A6793" w:rsidR="0014084E" w:rsidRPr="0096504D" w:rsidRDefault="00680CA9" w:rsidP="008325A2">
            <w:pPr>
              <w:rPr>
                <w:rFonts w:ascii="Arial" w:hAnsi="Arial" w:cs="Arial"/>
                <w:sz w:val="20"/>
                <w:szCs w:val="20"/>
              </w:rPr>
            </w:pPr>
            <w:r>
              <w:rPr>
                <w:rFonts w:ascii="Arial" w:hAnsi="Arial" w:cs="Arial"/>
                <w:sz w:val="20"/>
                <w:szCs w:val="20"/>
              </w:rPr>
              <w:t xml:space="preserve">Academic articles </w:t>
            </w:r>
            <w:r w:rsidR="00AA5E8B">
              <w:rPr>
                <w:rFonts w:ascii="Arial" w:hAnsi="Arial" w:cs="Arial"/>
                <w:sz w:val="20"/>
                <w:szCs w:val="20"/>
              </w:rPr>
              <w:t>noted.</w:t>
            </w:r>
          </w:p>
        </w:tc>
      </w:tr>
      <w:tr w:rsidR="0014084E" w:rsidRPr="00AD0F5E" w14:paraId="7DC0E5F9" w14:textId="77777777" w:rsidTr="00E3315F">
        <w:tc>
          <w:tcPr>
            <w:tcW w:w="816" w:type="dxa"/>
          </w:tcPr>
          <w:p w14:paraId="62DC31CF" w14:textId="6B4ED3CA" w:rsidR="0014084E" w:rsidRPr="0096504D" w:rsidRDefault="0014084E" w:rsidP="00680CA9">
            <w:pPr>
              <w:rPr>
                <w:rFonts w:ascii="Arial" w:hAnsi="Arial" w:cs="Arial"/>
                <w:sz w:val="20"/>
                <w:szCs w:val="20"/>
              </w:rPr>
            </w:pPr>
            <w:r>
              <w:rPr>
                <w:rFonts w:ascii="Arial" w:hAnsi="Arial" w:cs="Arial"/>
                <w:sz w:val="20"/>
                <w:szCs w:val="20"/>
              </w:rPr>
              <w:t>10.</w:t>
            </w:r>
            <w:r w:rsidR="00680CA9">
              <w:rPr>
                <w:rFonts w:ascii="Arial" w:hAnsi="Arial" w:cs="Arial"/>
                <w:sz w:val="20"/>
                <w:szCs w:val="20"/>
              </w:rPr>
              <w:t>7</w:t>
            </w:r>
          </w:p>
        </w:tc>
        <w:tc>
          <w:tcPr>
            <w:tcW w:w="3261" w:type="dxa"/>
            <w:gridSpan w:val="2"/>
          </w:tcPr>
          <w:p w14:paraId="346FCAE9" w14:textId="3881C84B" w:rsidR="0014084E" w:rsidRDefault="00C34AF0" w:rsidP="00765CF4">
            <w:pPr>
              <w:rPr>
                <w:rFonts w:ascii="Arial" w:hAnsi="Arial" w:cs="Arial"/>
                <w:sz w:val="20"/>
                <w:szCs w:val="20"/>
              </w:rPr>
            </w:pPr>
            <w:r>
              <w:rPr>
                <w:rFonts w:ascii="Arial" w:hAnsi="Arial" w:cs="Arial"/>
                <w:sz w:val="20"/>
                <w:szCs w:val="20"/>
              </w:rPr>
              <w:t>Consistency for children and young people</w:t>
            </w:r>
            <w:r w:rsidR="0014084E">
              <w:rPr>
                <w:rFonts w:ascii="Arial" w:hAnsi="Arial" w:cs="Arial"/>
                <w:sz w:val="20"/>
                <w:szCs w:val="20"/>
              </w:rPr>
              <w:t xml:space="preserve"> including stability of relationships with people such as caseworkers, and school</w:t>
            </w:r>
            <w:r>
              <w:rPr>
                <w:rFonts w:ascii="Arial" w:hAnsi="Arial" w:cs="Arial"/>
                <w:sz w:val="20"/>
                <w:szCs w:val="20"/>
              </w:rPr>
              <w:t xml:space="preserve"> community</w:t>
            </w:r>
          </w:p>
        </w:tc>
        <w:tc>
          <w:tcPr>
            <w:tcW w:w="11767" w:type="dxa"/>
          </w:tcPr>
          <w:p w14:paraId="3FC82F07" w14:textId="6A633415" w:rsidR="0014084E" w:rsidRPr="0096504D" w:rsidRDefault="00C90DD0" w:rsidP="00501B42">
            <w:pPr>
              <w:rPr>
                <w:rFonts w:ascii="Arial" w:hAnsi="Arial" w:cs="Arial"/>
                <w:sz w:val="20"/>
                <w:szCs w:val="20"/>
              </w:rPr>
            </w:pPr>
            <w:r>
              <w:rPr>
                <w:rFonts w:ascii="Arial" w:hAnsi="Arial" w:cs="Arial"/>
                <w:sz w:val="20"/>
                <w:szCs w:val="20"/>
              </w:rPr>
              <w:t xml:space="preserve">The importance of consistency for children and young people is recognised and, where possible, service system redesign work will seek to address these concerns.  </w:t>
            </w:r>
            <w:r w:rsidR="00501B42">
              <w:rPr>
                <w:rFonts w:ascii="Arial" w:hAnsi="Arial" w:cs="Arial"/>
                <w:sz w:val="20"/>
                <w:szCs w:val="20"/>
              </w:rPr>
              <w:t>The QAF domain of permanency focus on stability of placement and also stability of relationships in recognition of their importance to overall wellbeing.</w:t>
            </w:r>
          </w:p>
        </w:tc>
      </w:tr>
    </w:tbl>
    <w:p w14:paraId="5CE39D25" w14:textId="77777777" w:rsidR="00EF402F" w:rsidRPr="0096504D" w:rsidRDefault="00EF402F" w:rsidP="00680CA9">
      <w:pPr>
        <w:rPr>
          <w:rFonts w:ascii="Arial" w:hAnsi="Arial" w:cs="Arial"/>
          <w:sz w:val="20"/>
          <w:szCs w:val="20"/>
        </w:rPr>
      </w:pPr>
    </w:p>
    <w:sectPr w:rsidR="00EF402F" w:rsidRPr="0096504D" w:rsidSect="006B7AC3">
      <w:headerReference w:type="even" r:id="rId12"/>
      <w:headerReference w:type="default" r:id="rId13"/>
      <w:footerReference w:type="default" r:id="rId14"/>
      <w:headerReference w:type="first" r:id="rId15"/>
      <w:pgSz w:w="16838" w:h="11906" w:orient="landscape"/>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56DCC8" w15:done="0"/>
  <w15:commentEx w15:paraId="1860D401" w15:done="0"/>
  <w15:commentEx w15:paraId="55B1DAB1" w15:done="0"/>
  <w15:commentEx w15:paraId="231F9836" w15:done="0"/>
  <w15:commentEx w15:paraId="0E1F1647" w15:done="0"/>
  <w15:commentEx w15:paraId="59A66048" w15:done="0"/>
  <w15:commentEx w15:paraId="6A23B4E9" w15:done="0"/>
  <w15:commentEx w15:paraId="3D28C11A" w15:done="0"/>
  <w15:commentEx w15:paraId="65E590BB" w15:done="0"/>
  <w15:commentEx w15:paraId="12218C7B" w15:done="0"/>
  <w15:commentEx w15:paraId="58EAB725" w15:done="0"/>
  <w15:commentEx w15:paraId="36B3FB81" w15:done="0"/>
  <w15:commentEx w15:paraId="033E5E10" w15:done="0"/>
  <w15:commentEx w15:paraId="23A2BB79" w15:done="0"/>
  <w15:commentEx w15:paraId="66DD9FBB" w15:done="0"/>
  <w15:commentEx w15:paraId="18A7DCA4" w15:done="0"/>
  <w15:commentEx w15:paraId="1A7EDBF5" w15:done="0"/>
  <w15:commentEx w15:paraId="7F25717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969C1" w14:textId="77777777" w:rsidR="008D39A4" w:rsidRDefault="008D39A4" w:rsidP="001E0B4E">
      <w:pPr>
        <w:spacing w:after="0" w:line="240" w:lineRule="auto"/>
      </w:pPr>
      <w:r>
        <w:separator/>
      </w:r>
    </w:p>
  </w:endnote>
  <w:endnote w:type="continuationSeparator" w:id="0">
    <w:p w14:paraId="797F676A" w14:textId="77777777" w:rsidR="008D39A4" w:rsidRDefault="008D39A4" w:rsidP="001E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IN-Light">
    <w:altName w:val="DIN-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630776"/>
      <w:docPartObj>
        <w:docPartGallery w:val="Page Numbers (Bottom of Page)"/>
        <w:docPartUnique/>
      </w:docPartObj>
    </w:sdtPr>
    <w:sdtEndPr>
      <w:rPr>
        <w:noProof/>
      </w:rPr>
    </w:sdtEndPr>
    <w:sdtContent>
      <w:p w14:paraId="2D39074E" w14:textId="77777777" w:rsidR="008D39A4" w:rsidRDefault="008D39A4">
        <w:pPr>
          <w:pStyle w:val="Footer"/>
          <w:jc w:val="right"/>
        </w:pPr>
        <w:r>
          <w:fldChar w:fldCharType="begin"/>
        </w:r>
        <w:r>
          <w:instrText xml:space="preserve"> PAGE   \* MERGEFORMAT </w:instrText>
        </w:r>
        <w:r>
          <w:fldChar w:fldCharType="separate"/>
        </w:r>
        <w:r w:rsidR="003A0E6F">
          <w:rPr>
            <w:noProof/>
          </w:rPr>
          <w:t>1</w:t>
        </w:r>
        <w:r>
          <w:rPr>
            <w:noProof/>
          </w:rPr>
          <w:fldChar w:fldCharType="end"/>
        </w:r>
      </w:p>
    </w:sdtContent>
  </w:sdt>
  <w:p w14:paraId="7FD9F627" w14:textId="77777777" w:rsidR="008D39A4" w:rsidRDefault="008D3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17F589" w14:textId="77777777" w:rsidR="008D39A4" w:rsidRDefault="008D39A4" w:rsidP="001E0B4E">
      <w:pPr>
        <w:spacing w:after="0" w:line="240" w:lineRule="auto"/>
      </w:pPr>
      <w:r>
        <w:separator/>
      </w:r>
    </w:p>
  </w:footnote>
  <w:footnote w:type="continuationSeparator" w:id="0">
    <w:p w14:paraId="001988DF" w14:textId="77777777" w:rsidR="008D39A4" w:rsidRDefault="008D39A4" w:rsidP="001E0B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D64DB" w14:textId="1F0EA5AD" w:rsidR="008D39A4" w:rsidRDefault="008D39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F275F" w14:textId="0FF69586" w:rsidR="008D39A4" w:rsidRDefault="008D39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52779" w14:textId="41EC3DE1" w:rsidR="008D39A4" w:rsidRDefault="008D39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1D4"/>
    <w:multiLevelType w:val="hybridMultilevel"/>
    <w:tmpl w:val="DA2660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BBC6DE8"/>
    <w:multiLevelType w:val="hybridMultilevel"/>
    <w:tmpl w:val="D5E6996A"/>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D32356D"/>
    <w:multiLevelType w:val="hybridMultilevel"/>
    <w:tmpl w:val="B742E9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683B7397"/>
    <w:multiLevelType w:val="hybridMultilevel"/>
    <w:tmpl w:val="B546BA76"/>
    <w:lvl w:ilvl="0" w:tplc="D57A5A60">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036106E"/>
    <w:multiLevelType w:val="hybridMultilevel"/>
    <w:tmpl w:val="8FE6E0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ette Michaux">
    <w15:presenceInfo w15:providerId="AD" w15:userId="S-1-5-21-2164192307-3740425955-3851846063-76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B52"/>
    <w:rsid w:val="0000002F"/>
    <w:rsid w:val="0000134F"/>
    <w:rsid w:val="00001E69"/>
    <w:rsid w:val="0000408A"/>
    <w:rsid w:val="00007814"/>
    <w:rsid w:val="00013687"/>
    <w:rsid w:val="00016945"/>
    <w:rsid w:val="000271C8"/>
    <w:rsid w:val="000332E9"/>
    <w:rsid w:val="00033CFB"/>
    <w:rsid w:val="00033EBC"/>
    <w:rsid w:val="00036901"/>
    <w:rsid w:val="00036D54"/>
    <w:rsid w:val="000375FD"/>
    <w:rsid w:val="000404AC"/>
    <w:rsid w:val="00040F0B"/>
    <w:rsid w:val="00041030"/>
    <w:rsid w:val="00042DCE"/>
    <w:rsid w:val="00046D4F"/>
    <w:rsid w:val="00055365"/>
    <w:rsid w:val="0005672A"/>
    <w:rsid w:val="00057775"/>
    <w:rsid w:val="000646F5"/>
    <w:rsid w:val="00065117"/>
    <w:rsid w:val="000657BE"/>
    <w:rsid w:val="00067A98"/>
    <w:rsid w:val="00067D1D"/>
    <w:rsid w:val="000748C8"/>
    <w:rsid w:val="00076FA6"/>
    <w:rsid w:val="000835D4"/>
    <w:rsid w:val="0008543A"/>
    <w:rsid w:val="00094384"/>
    <w:rsid w:val="000967EC"/>
    <w:rsid w:val="000B0CF7"/>
    <w:rsid w:val="000B53A0"/>
    <w:rsid w:val="000B5809"/>
    <w:rsid w:val="000C0E65"/>
    <w:rsid w:val="000C17BC"/>
    <w:rsid w:val="000C18F6"/>
    <w:rsid w:val="000C1A4F"/>
    <w:rsid w:val="000C1CFC"/>
    <w:rsid w:val="000C1FA9"/>
    <w:rsid w:val="000C360B"/>
    <w:rsid w:val="000C5784"/>
    <w:rsid w:val="000C5DDE"/>
    <w:rsid w:val="000C686C"/>
    <w:rsid w:val="000D34A0"/>
    <w:rsid w:val="000D572B"/>
    <w:rsid w:val="000D7117"/>
    <w:rsid w:val="000D7AE4"/>
    <w:rsid w:val="000D7B32"/>
    <w:rsid w:val="000E0C30"/>
    <w:rsid w:val="000E163F"/>
    <w:rsid w:val="000E346C"/>
    <w:rsid w:val="000E44EE"/>
    <w:rsid w:val="000E7DCD"/>
    <w:rsid w:val="000F0F8E"/>
    <w:rsid w:val="000F10E2"/>
    <w:rsid w:val="000F4493"/>
    <w:rsid w:val="000F556F"/>
    <w:rsid w:val="001015CF"/>
    <w:rsid w:val="001047A3"/>
    <w:rsid w:val="00104D0B"/>
    <w:rsid w:val="001066D1"/>
    <w:rsid w:val="001074D6"/>
    <w:rsid w:val="00111461"/>
    <w:rsid w:val="001151E2"/>
    <w:rsid w:val="00116B21"/>
    <w:rsid w:val="0012120F"/>
    <w:rsid w:val="001235C5"/>
    <w:rsid w:val="00126349"/>
    <w:rsid w:val="0012698E"/>
    <w:rsid w:val="00127D5D"/>
    <w:rsid w:val="0013053D"/>
    <w:rsid w:val="00130B74"/>
    <w:rsid w:val="00133420"/>
    <w:rsid w:val="00134FE3"/>
    <w:rsid w:val="001367D9"/>
    <w:rsid w:val="00137532"/>
    <w:rsid w:val="0014084E"/>
    <w:rsid w:val="00145BE6"/>
    <w:rsid w:val="00150951"/>
    <w:rsid w:val="0015178D"/>
    <w:rsid w:val="00152877"/>
    <w:rsid w:val="00153E9D"/>
    <w:rsid w:val="00154A33"/>
    <w:rsid w:val="00155F58"/>
    <w:rsid w:val="00157E45"/>
    <w:rsid w:val="00161EAB"/>
    <w:rsid w:val="0016675C"/>
    <w:rsid w:val="0017092D"/>
    <w:rsid w:val="00172034"/>
    <w:rsid w:val="00173250"/>
    <w:rsid w:val="00175F17"/>
    <w:rsid w:val="001770CA"/>
    <w:rsid w:val="00183321"/>
    <w:rsid w:val="00186351"/>
    <w:rsid w:val="00186603"/>
    <w:rsid w:val="001903D3"/>
    <w:rsid w:val="00192EF0"/>
    <w:rsid w:val="001978BE"/>
    <w:rsid w:val="001A033B"/>
    <w:rsid w:val="001A0A49"/>
    <w:rsid w:val="001A3D56"/>
    <w:rsid w:val="001A5811"/>
    <w:rsid w:val="001B05C5"/>
    <w:rsid w:val="001B4EAB"/>
    <w:rsid w:val="001B6CA4"/>
    <w:rsid w:val="001C1438"/>
    <w:rsid w:val="001C17FC"/>
    <w:rsid w:val="001C20E3"/>
    <w:rsid w:val="001C2932"/>
    <w:rsid w:val="001C5D2D"/>
    <w:rsid w:val="001C5E43"/>
    <w:rsid w:val="001D515C"/>
    <w:rsid w:val="001D5200"/>
    <w:rsid w:val="001D727F"/>
    <w:rsid w:val="001E0B4E"/>
    <w:rsid w:val="001E11A0"/>
    <w:rsid w:val="001E4763"/>
    <w:rsid w:val="001F0F71"/>
    <w:rsid w:val="001F14B8"/>
    <w:rsid w:val="001F1963"/>
    <w:rsid w:val="001F338C"/>
    <w:rsid w:val="001F4145"/>
    <w:rsid w:val="001F51AD"/>
    <w:rsid w:val="001F7D0A"/>
    <w:rsid w:val="00202BF8"/>
    <w:rsid w:val="002107D2"/>
    <w:rsid w:val="00212017"/>
    <w:rsid w:val="002124C3"/>
    <w:rsid w:val="00214BE5"/>
    <w:rsid w:val="0021502A"/>
    <w:rsid w:val="00220BD2"/>
    <w:rsid w:val="002229AE"/>
    <w:rsid w:val="00223C6D"/>
    <w:rsid w:val="002247CB"/>
    <w:rsid w:val="00225EE1"/>
    <w:rsid w:val="002340D5"/>
    <w:rsid w:val="00237B7E"/>
    <w:rsid w:val="0024429A"/>
    <w:rsid w:val="00246BA8"/>
    <w:rsid w:val="002501F6"/>
    <w:rsid w:val="00251C74"/>
    <w:rsid w:val="00252471"/>
    <w:rsid w:val="00252DDB"/>
    <w:rsid w:val="00257FD6"/>
    <w:rsid w:val="00260142"/>
    <w:rsid w:val="002635E9"/>
    <w:rsid w:val="00263B3E"/>
    <w:rsid w:val="002644A7"/>
    <w:rsid w:val="00264E19"/>
    <w:rsid w:val="00265997"/>
    <w:rsid w:val="002669FD"/>
    <w:rsid w:val="00270217"/>
    <w:rsid w:val="002709A9"/>
    <w:rsid w:val="0027188C"/>
    <w:rsid w:val="00273930"/>
    <w:rsid w:val="00274547"/>
    <w:rsid w:val="00275AFF"/>
    <w:rsid w:val="00277211"/>
    <w:rsid w:val="00283FC2"/>
    <w:rsid w:val="00284448"/>
    <w:rsid w:val="002871D8"/>
    <w:rsid w:val="002872BE"/>
    <w:rsid w:val="00287DE4"/>
    <w:rsid w:val="00292809"/>
    <w:rsid w:val="0029799F"/>
    <w:rsid w:val="002A11CB"/>
    <w:rsid w:val="002A1550"/>
    <w:rsid w:val="002A2127"/>
    <w:rsid w:val="002A6D13"/>
    <w:rsid w:val="002A780D"/>
    <w:rsid w:val="002B184A"/>
    <w:rsid w:val="002B3FFE"/>
    <w:rsid w:val="002B495C"/>
    <w:rsid w:val="002B4F50"/>
    <w:rsid w:val="002B5DD5"/>
    <w:rsid w:val="002C25B6"/>
    <w:rsid w:val="002C2CB7"/>
    <w:rsid w:val="002C3B40"/>
    <w:rsid w:val="002C6332"/>
    <w:rsid w:val="002C680B"/>
    <w:rsid w:val="002D0769"/>
    <w:rsid w:val="002D2A7C"/>
    <w:rsid w:val="002E3B52"/>
    <w:rsid w:val="002E475F"/>
    <w:rsid w:val="002E73E6"/>
    <w:rsid w:val="002F09D1"/>
    <w:rsid w:val="002F16F8"/>
    <w:rsid w:val="002F48FD"/>
    <w:rsid w:val="002F57F5"/>
    <w:rsid w:val="002F6220"/>
    <w:rsid w:val="00300ACC"/>
    <w:rsid w:val="00302C79"/>
    <w:rsid w:val="0030422C"/>
    <w:rsid w:val="00305E1D"/>
    <w:rsid w:val="00305FEC"/>
    <w:rsid w:val="00310555"/>
    <w:rsid w:val="003107A8"/>
    <w:rsid w:val="00311DAA"/>
    <w:rsid w:val="003138A5"/>
    <w:rsid w:val="00316BB0"/>
    <w:rsid w:val="00320A1E"/>
    <w:rsid w:val="00321329"/>
    <w:rsid w:val="003216B1"/>
    <w:rsid w:val="00324CEB"/>
    <w:rsid w:val="003250FA"/>
    <w:rsid w:val="0032512B"/>
    <w:rsid w:val="0032643F"/>
    <w:rsid w:val="00330FC8"/>
    <w:rsid w:val="0033352C"/>
    <w:rsid w:val="00333FB6"/>
    <w:rsid w:val="003346CE"/>
    <w:rsid w:val="00341097"/>
    <w:rsid w:val="00342273"/>
    <w:rsid w:val="00345802"/>
    <w:rsid w:val="00345A50"/>
    <w:rsid w:val="00345C55"/>
    <w:rsid w:val="00352EC8"/>
    <w:rsid w:val="0035412E"/>
    <w:rsid w:val="00357473"/>
    <w:rsid w:val="00357B16"/>
    <w:rsid w:val="0036086F"/>
    <w:rsid w:val="00361F32"/>
    <w:rsid w:val="00364AA9"/>
    <w:rsid w:val="0036554E"/>
    <w:rsid w:val="003672D7"/>
    <w:rsid w:val="00367C5F"/>
    <w:rsid w:val="00371657"/>
    <w:rsid w:val="00372C71"/>
    <w:rsid w:val="00372DD5"/>
    <w:rsid w:val="003735C4"/>
    <w:rsid w:val="00377C67"/>
    <w:rsid w:val="00380CE6"/>
    <w:rsid w:val="00382913"/>
    <w:rsid w:val="00383D7F"/>
    <w:rsid w:val="0039274A"/>
    <w:rsid w:val="00393F7E"/>
    <w:rsid w:val="003946C0"/>
    <w:rsid w:val="00395A2D"/>
    <w:rsid w:val="00396C9A"/>
    <w:rsid w:val="003A0E6F"/>
    <w:rsid w:val="003A43F2"/>
    <w:rsid w:val="003A576A"/>
    <w:rsid w:val="003B214A"/>
    <w:rsid w:val="003B285A"/>
    <w:rsid w:val="003B30B4"/>
    <w:rsid w:val="003B3526"/>
    <w:rsid w:val="003B39F8"/>
    <w:rsid w:val="003B5928"/>
    <w:rsid w:val="003B7981"/>
    <w:rsid w:val="003C3999"/>
    <w:rsid w:val="003C4B4A"/>
    <w:rsid w:val="003C6445"/>
    <w:rsid w:val="003D01F1"/>
    <w:rsid w:val="003D295D"/>
    <w:rsid w:val="003E0661"/>
    <w:rsid w:val="003E4DCA"/>
    <w:rsid w:val="003F0587"/>
    <w:rsid w:val="003F0B8D"/>
    <w:rsid w:val="003F40A7"/>
    <w:rsid w:val="00401F71"/>
    <w:rsid w:val="00404900"/>
    <w:rsid w:val="0041243A"/>
    <w:rsid w:val="004202A6"/>
    <w:rsid w:val="00420B6F"/>
    <w:rsid w:val="00422BD8"/>
    <w:rsid w:val="004236A3"/>
    <w:rsid w:val="00430C60"/>
    <w:rsid w:val="0043241E"/>
    <w:rsid w:val="004352CD"/>
    <w:rsid w:val="0043574C"/>
    <w:rsid w:val="00440743"/>
    <w:rsid w:val="004431C8"/>
    <w:rsid w:val="00446A1A"/>
    <w:rsid w:val="00450AC8"/>
    <w:rsid w:val="00451725"/>
    <w:rsid w:val="00451C60"/>
    <w:rsid w:val="00452595"/>
    <w:rsid w:val="00461481"/>
    <w:rsid w:val="00461AB3"/>
    <w:rsid w:val="004630CD"/>
    <w:rsid w:val="004651A6"/>
    <w:rsid w:val="00473CAE"/>
    <w:rsid w:val="0047549E"/>
    <w:rsid w:val="00490578"/>
    <w:rsid w:val="00491A18"/>
    <w:rsid w:val="00492768"/>
    <w:rsid w:val="0049426F"/>
    <w:rsid w:val="00494DA8"/>
    <w:rsid w:val="004A10C4"/>
    <w:rsid w:val="004A1786"/>
    <w:rsid w:val="004A199A"/>
    <w:rsid w:val="004A2C11"/>
    <w:rsid w:val="004A5F82"/>
    <w:rsid w:val="004A64E1"/>
    <w:rsid w:val="004A65BD"/>
    <w:rsid w:val="004A7250"/>
    <w:rsid w:val="004B209B"/>
    <w:rsid w:val="004B3971"/>
    <w:rsid w:val="004B6BE2"/>
    <w:rsid w:val="004C3151"/>
    <w:rsid w:val="004C7E9C"/>
    <w:rsid w:val="004D03D7"/>
    <w:rsid w:val="004D3E97"/>
    <w:rsid w:val="004D5756"/>
    <w:rsid w:val="004E028E"/>
    <w:rsid w:val="004E1ABD"/>
    <w:rsid w:val="004E4127"/>
    <w:rsid w:val="004E78F0"/>
    <w:rsid w:val="004F13F1"/>
    <w:rsid w:val="004F203F"/>
    <w:rsid w:val="004F6843"/>
    <w:rsid w:val="00501AB5"/>
    <w:rsid w:val="00501B42"/>
    <w:rsid w:val="0050491C"/>
    <w:rsid w:val="0050769B"/>
    <w:rsid w:val="00510508"/>
    <w:rsid w:val="0051149A"/>
    <w:rsid w:val="00524411"/>
    <w:rsid w:val="00534020"/>
    <w:rsid w:val="005343EC"/>
    <w:rsid w:val="00537BFF"/>
    <w:rsid w:val="00541C8A"/>
    <w:rsid w:val="0054319A"/>
    <w:rsid w:val="00546B90"/>
    <w:rsid w:val="00547550"/>
    <w:rsid w:val="00555B8C"/>
    <w:rsid w:val="00555C3A"/>
    <w:rsid w:val="00556BD4"/>
    <w:rsid w:val="005615C2"/>
    <w:rsid w:val="00562AFB"/>
    <w:rsid w:val="00563413"/>
    <w:rsid w:val="005638EA"/>
    <w:rsid w:val="005728CE"/>
    <w:rsid w:val="00573C04"/>
    <w:rsid w:val="00575624"/>
    <w:rsid w:val="00581E80"/>
    <w:rsid w:val="00584B6B"/>
    <w:rsid w:val="00585AEE"/>
    <w:rsid w:val="005901A3"/>
    <w:rsid w:val="00591685"/>
    <w:rsid w:val="005937E5"/>
    <w:rsid w:val="005954C7"/>
    <w:rsid w:val="005B09C4"/>
    <w:rsid w:val="005B41ED"/>
    <w:rsid w:val="005C3354"/>
    <w:rsid w:val="005C42B3"/>
    <w:rsid w:val="005D192C"/>
    <w:rsid w:val="005D1E06"/>
    <w:rsid w:val="005D467F"/>
    <w:rsid w:val="005D573E"/>
    <w:rsid w:val="005E1847"/>
    <w:rsid w:val="005E590F"/>
    <w:rsid w:val="005E5B0B"/>
    <w:rsid w:val="005E7756"/>
    <w:rsid w:val="005F1A4A"/>
    <w:rsid w:val="005F2264"/>
    <w:rsid w:val="005F2BA6"/>
    <w:rsid w:val="005F39D7"/>
    <w:rsid w:val="005F4DCF"/>
    <w:rsid w:val="00600130"/>
    <w:rsid w:val="00600858"/>
    <w:rsid w:val="006035E8"/>
    <w:rsid w:val="006036D9"/>
    <w:rsid w:val="00605DC8"/>
    <w:rsid w:val="006072A0"/>
    <w:rsid w:val="006073AE"/>
    <w:rsid w:val="00610F8E"/>
    <w:rsid w:val="00611E16"/>
    <w:rsid w:val="0061267D"/>
    <w:rsid w:val="00613BF9"/>
    <w:rsid w:val="00613CAD"/>
    <w:rsid w:val="00620E7F"/>
    <w:rsid w:val="006243D4"/>
    <w:rsid w:val="00626658"/>
    <w:rsid w:val="0062687C"/>
    <w:rsid w:val="006330BA"/>
    <w:rsid w:val="006338EF"/>
    <w:rsid w:val="006342E5"/>
    <w:rsid w:val="0063464C"/>
    <w:rsid w:val="00635F3D"/>
    <w:rsid w:val="006458BA"/>
    <w:rsid w:val="00647406"/>
    <w:rsid w:val="0064746E"/>
    <w:rsid w:val="00654A0B"/>
    <w:rsid w:val="006551E4"/>
    <w:rsid w:val="006713D0"/>
    <w:rsid w:val="00671E62"/>
    <w:rsid w:val="006722F8"/>
    <w:rsid w:val="00680470"/>
    <w:rsid w:val="006808FA"/>
    <w:rsid w:val="00680CA9"/>
    <w:rsid w:val="0068156F"/>
    <w:rsid w:val="00683C38"/>
    <w:rsid w:val="00685DF4"/>
    <w:rsid w:val="00691F31"/>
    <w:rsid w:val="00692148"/>
    <w:rsid w:val="00697B78"/>
    <w:rsid w:val="006A12F4"/>
    <w:rsid w:val="006A44FB"/>
    <w:rsid w:val="006B22E2"/>
    <w:rsid w:val="006B6781"/>
    <w:rsid w:val="006B7AC3"/>
    <w:rsid w:val="006C42E1"/>
    <w:rsid w:val="006C4BD4"/>
    <w:rsid w:val="006D2AE3"/>
    <w:rsid w:val="006D4CFB"/>
    <w:rsid w:val="006E0329"/>
    <w:rsid w:val="006E04C1"/>
    <w:rsid w:val="006E76A1"/>
    <w:rsid w:val="006F0D98"/>
    <w:rsid w:val="006F308E"/>
    <w:rsid w:val="006F3A50"/>
    <w:rsid w:val="006F4029"/>
    <w:rsid w:val="006F4EBF"/>
    <w:rsid w:val="006F6FBB"/>
    <w:rsid w:val="0070139A"/>
    <w:rsid w:val="00704BF1"/>
    <w:rsid w:val="0070603D"/>
    <w:rsid w:val="00706993"/>
    <w:rsid w:val="00722FF3"/>
    <w:rsid w:val="00723BE2"/>
    <w:rsid w:val="00723D1C"/>
    <w:rsid w:val="007242B4"/>
    <w:rsid w:val="00724AF9"/>
    <w:rsid w:val="00724B38"/>
    <w:rsid w:val="00724CF8"/>
    <w:rsid w:val="007309D6"/>
    <w:rsid w:val="00731DC8"/>
    <w:rsid w:val="00733931"/>
    <w:rsid w:val="00733939"/>
    <w:rsid w:val="0073662B"/>
    <w:rsid w:val="00736B56"/>
    <w:rsid w:val="00740FD2"/>
    <w:rsid w:val="00751AC7"/>
    <w:rsid w:val="00753188"/>
    <w:rsid w:val="00753538"/>
    <w:rsid w:val="00757B62"/>
    <w:rsid w:val="00761E72"/>
    <w:rsid w:val="00765CF4"/>
    <w:rsid w:val="00766138"/>
    <w:rsid w:val="00776FA1"/>
    <w:rsid w:val="00782272"/>
    <w:rsid w:val="00782880"/>
    <w:rsid w:val="00782FA9"/>
    <w:rsid w:val="007831FF"/>
    <w:rsid w:val="007833EF"/>
    <w:rsid w:val="00785861"/>
    <w:rsid w:val="0078612E"/>
    <w:rsid w:val="007861D2"/>
    <w:rsid w:val="00790D73"/>
    <w:rsid w:val="0079513E"/>
    <w:rsid w:val="00796516"/>
    <w:rsid w:val="007A1CFB"/>
    <w:rsid w:val="007A31A1"/>
    <w:rsid w:val="007A4E0F"/>
    <w:rsid w:val="007A5523"/>
    <w:rsid w:val="007B327F"/>
    <w:rsid w:val="007B33AC"/>
    <w:rsid w:val="007B4367"/>
    <w:rsid w:val="007B55C6"/>
    <w:rsid w:val="007C241D"/>
    <w:rsid w:val="007C32C7"/>
    <w:rsid w:val="007C3D73"/>
    <w:rsid w:val="007C5243"/>
    <w:rsid w:val="007C6530"/>
    <w:rsid w:val="007C7218"/>
    <w:rsid w:val="007D2707"/>
    <w:rsid w:val="007D33A7"/>
    <w:rsid w:val="007D5B63"/>
    <w:rsid w:val="007D5C49"/>
    <w:rsid w:val="007E07E1"/>
    <w:rsid w:val="007E102D"/>
    <w:rsid w:val="007E1819"/>
    <w:rsid w:val="007E36A5"/>
    <w:rsid w:val="007E3A01"/>
    <w:rsid w:val="007E3E27"/>
    <w:rsid w:val="007E6BD5"/>
    <w:rsid w:val="007F391D"/>
    <w:rsid w:val="007F5F25"/>
    <w:rsid w:val="00801401"/>
    <w:rsid w:val="0080343E"/>
    <w:rsid w:val="00804979"/>
    <w:rsid w:val="00805BF8"/>
    <w:rsid w:val="00813EBF"/>
    <w:rsid w:val="00815B77"/>
    <w:rsid w:val="00823148"/>
    <w:rsid w:val="008269CA"/>
    <w:rsid w:val="00826BB1"/>
    <w:rsid w:val="00826DD7"/>
    <w:rsid w:val="00830670"/>
    <w:rsid w:val="00831091"/>
    <w:rsid w:val="008325A2"/>
    <w:rsid w:val="00836D28"/>
    <w:rsid w:val="00841761"/>
    <w:rsid w:val="00842648"/>
    <w:rsid w:val="00843E46"/>
    <w:rsid w:val="0085011C"/>
    <w:rsid w:val="008536C9"/>
    <w:rsid w:val="008610AC"/>
    <w:rsid w:val="00863C5B"/>
    <w:rsid w:val="00865FB7"/>
    <w:rsid w:val="00867582"/>
    <w:rsid w:val="008725A4"/>
    <w:rsid w:val="00873991"/>
    <w:rsid w:val="008751A6"/>
    <w:rsid w:val="0087636D"/>
    <w:rsid w:val="008778A1"/>
    <w:rsid w:val="008802EC"/>
    <w:rsid w:val="00880612"/>
    <w:rsid w:val="008827BD"/>
    <w:rsid w:val="00883557"/>
    <w:rsid w:val="00883F1D"/>
    <w:rsid w:val="00893B92"/>
    <w:rsid w:val="00895CD3"/>
    <w:rsid w:val="008973FB"/>
    <w:rsid w:val="008A18E2"/>
    <w:rsid w:val="008A6007"/>
    <w:rsid w:val="008A6D0B"/>
    <w:rsid w:val="008A6EE1"/>
    <w:rsid w:val="008A750D"/>
    <w:rsid w:val="008B2200"/>
    <w:rsid w:val="008B2F27"/>
    <w:rsid w:val="008B42D3"/>
    <w:rsid w:val="008B666F"/>
    <w:rsid w:val="008C1762"/>
    <w:rsid w:val="008C445E"/>
    <w:rsid w:val="008C5C36"/>
    <w:rsid w:val="008C5D64"/>
    <w:rsid w:val="008D0469"/>
    <w:rsid w:val="008D1182"/>
    <w:rsid w:val="008D39A4"/>
    <w:rsid w:val="008D7B4E"/>
    <w:rsid w:val="008E3B26"/>
    <w:rsid w:val="008E3BC7"/>
    <w:rsid w:val="008E4AAA"/>
    <w:rsid w:val="008E667B"/>
    <w:rsid w:val="008E6F52"/>
    <w:rsid w:val="008F7836"/>
    <w:rsid w:val="008F786E"/>
    <w:rsid w:val="00900012"/>
    <w:rsid w:val="00911A4E"/>
    <w:rsid w:val="009124C8"/>
    <w:rsid w:val="00913E7E"/>
    <w:rsid w:val="009142D2"/>
    <w:rsid w:val="00915520"/>
    <w:rsid w:val="00930949"/>
    <w:rsid w:val="0093410B"/>
    <w:rsid w:val="00934BC1"/>
    <w:rsid w:val="009405A4"/>
    <w:rsid w:val="00940D27"/>
    <w:rsid w:val="009412BA"/>
    <w:rsid w:val="0094163C"/>
    <w:rsid w:val="0094332A"/>
    <w:rsid w:val="009446FF"/>
    <w:rsid w:val="0094495C"/>
    <w:rsid w:val="00951CBD"/>
    <w:rsid w:val="0095414F"/>
    <w:rsid w:val="00962954"/>
    <w:rsid w:val="00962AC1"/>
    <w:rsid w:val="00962CC9"/>
    <w:rsid w:val="009648CD"/>
    <w:rsid w:val="0096504D"/>
    <w:rsid w:val="00965D3F"/>
    <w:rsid w:val="00965ED6"/>
    <w:rsid w:val="009672BC"/>
    <w:rsid w:val="00967D42"/>
    <w:rsid w:val="009708CB"/>
    <w:rsid w:val="00971F35"/>
    <w:rsid w:val="00972A7B"/>
    <w:rsid w:val="00974D73"/>
    <w:rsid w:val="00977914"/>
    <w:rsid w:val="00980BCE"/>
    <w:rsid w:val="009829D0"/>
    <w:rsid w:val="009836DB"/>
    <w:rsid w:val="00985856"/>
    <w:rsid w:val="00995CC3"/>
    <w:rsid w:val="009A34ED"/>
    <w:rsid w:val="009B2A83"/>
    <w:rsid w:val="009B538A"/>
    <w:rsid w:val="009C4C7B"/>
    <w:rsid w:val="009C76E6"/>
    <w:rsid w:val="009D4216"/>
    <w:rsid w:val="009E1CB6"/>
    <w:rsid w:val="009E4232"/>
    <w:rsid w:val="009E6297"/>
    <w:rsid w:val="009E654A"/>
    <w:rsid w:val="009F12F9"/>
    <w:rsid w:val="009F5E8F"/>
    <w:rsid w:val="009F74DA"/>
    <w:rsid w:val="00A02757"/>
    <w:rsid w:val="00A062AA"/>
    <w:rsid w:val="00A06B56"/>
    <w:rsid w:val="00A071CC"/>
    <w:rsid w:val="00A1007F"/>
    <w:rsid w:val="00A1178C"/>
    <w:rsid w:val="00A12676"/>
    <w:rsid w:val="00A12ABA"/>
    <w:rsid w:val="00A12AC9"/>
    <w:rsid w:val="00A13F18"/>
    <w:rsid w:val="00A14A9C"/>
    <w:rsid w:val="00A17919"/>
    <w:rsid w:val="00A17E77"/>
    <w:rsid w:val="00A26B37"/>
    <w:rsid w:val="00A30A97"/>
    <w:rsid w:val="00A34558"/>
    <w:rsid w:val="00A34F3F"/>
    <w:rsid w:val="00A416BB"/>
    <w:rsid w:val="00A439F0"/>
    <w:rsid w:val="00A44E83"/>
    <w:rsid w:val="00A45221"/>
    <w:rsid w:val="00A46EB1"/>
    <w:rsid w:val="00A52E00"/>
    <w:rsid w:val="00A54C4F"/>
    <w:rsid w:val="00A55858"/>
    <w:rsid w:val="00A62133"/>
    <w:rsid w:val="00A6453D"/>
    <w:rsid w:val="00A6655F"/>
    <w:rsid w:val="00A70FE9"/>
    <w:rsid w:val="00A74F2C"/>
    <w:rsid w:val="00A76D39"/>
    <w:rsid w:val="00A835B1"/>
    <w:rsid w:val="00A84487"/>
    <w:rsid w:val="00A90A1B"/>
    <w:rsid w:val="00A94EA3"/>
    <w:rsid w:val="00AA2874"/>
    <w:rsid w:val="00AA29DA"/>
    <w:rsid w:val="00AA5E8B"/>
    <w:rsid w:val="00AA76DB"/>
    <w:rsid w:val="00AA777A"/>
    <w:rsid w:val="00AA7A24"/>
    <w:rsid w:val="00AB0782"/>
    <w:rsid w:val="00AB0EF4"/>
    <w:rsid w:val="00AB15B9"/>
    <w:rsid w:val="00AB2F51"/>
    <w:rsid w:val="00AB431E"/>
    <w:rsid w:val="00AB43D0"/>
    <w:rsid w:val="00AC2177"/>
    <w:rsid w:val="00AD010D"/>
    <w:rsid w:val="00AD09FB"/>
    <w:rsid w:val="00AD0F5E"/>
    <w:rsid w:val="00AD2CB9"/>
    <w:rsid w:val="00AD5842"/>
    <w:rsid w:val="00AD5D9C"/>
    <w:rsid w:val="00AD7D9C"/>
    <w:rsid w:val="00AE1EDE"/>
    <w:rsid w:val="00AE2AB4"/>
    <w:rsid w:val="00AE4515"/>
    <w:rsid w:val="00AE5519"/>
    <w:rsid w:val="00AE5C3B"/>
    <w:rsid w:val="00AF40E1"/>
    <w:rsid w:val="00AF6A5C"/>
    <w:rsid w:val="00B027BF"/>
    <w:rsid w:val="00B03F5D"/>
    <w:rsid w:val="00B063F8"/>
    <w:rsid w:val="00B06626"/>
    <w:rsid w:val="00B07A7E"/>
    <w:rsid w:val="00B117FF"/>
    <w:rsid w:val="00B122DE"/>
    <w:rsid w:val="00B14369"/>
    <w:rsid w:val="00B14992"/>
    <w:rsid w:val="00B16D70"/>
    <w:rsid w:val="00B17ED3"/>
    <w:rsid w:val="00B20B86"/>
    <w:rsid w:val="00B24DF5"/>
    <w:rsid w:val="00B2643F"/>
    <w:rsid w:val="00B27196"/>
    <w:rsid w:val="00B27EA8"/>
    <w:rsid w:val="00B30152"/>
    <w:rsid w:val="00B41A51"/>
    <w:rsid w:val="00B42CA5"/>
    <w:rsid w:val="00B51C81"/>
    <w:rsid w:val="00B52746"/>
    <w:rsid w:val="00B55E57"/>
    <w:rsid w:val="00B5677E"/>
    <w:rsid w:val="00B65079"/>
    <w:rsid w:val="00B67C5A"/>
    <w:rsid w:val="00B740CE"/>
    <w:rsid w:val="00B773F9"/>
    <w:rsid w:val="00B77BA8"/>
    <w:rsid w:val="00B85B10"/>
    <w:rsid w:val="00B85CE0"/>
    <w:rsid w:val="00B9021F"/>
    <w:rsid w:val="00B9231A"/>
    <w:rsid w:val="00B93421"/>
    <w:rsid w:val="00B94D0B"/>
    <w:rsid w:val="00B97505"/>
    <w:rsid w:val="00BA5980"/>
    <w:rsid w:val="00BA6D61"/>
    <w:rsid w:val="00BB432F"/>
    <w:rsid w:val="00BB61BD"/>
    <w:rsid w:val="00BD20EC"/>
    <w:rsid w:val="00BD219C"/>
    <w:rsid w:val="00BD4A7A"/>
    <w:rsid w:val="00BD7870"/>
    <w:rsid w:val="00BE16C9"/>
    <w:rsid w:val="00BE2EE7"/>
    <w:rsid w:val="00BE3405"/>
    <w:rsid w:val="00BE3431"/>
    <w:rsid w:val="00BE4CA7"/>
    <w:rsid w:val="00BF17B2"/>
    <w:rsid w:val="00BF3191"/>
    <w:rsid w:val="00BF3CD6"/>
    <w:rsid w:val="00BF53AA"/>
    <w:rsid w:val="00BF583A"/>
    <w:rsid w:val="00BF6A6C"/>
    <w:rsid w:val="00BF7709"/>
    <w:rsid w:val="00C146D3"/>
    <w:rsid w:val="00C20DF8"/>
    <w:rsid w:val="00C214EC"/>
    <w:rsid w:val="00C232D2"/>
    <w:rsid w:val="00C33181"/>
    <w:rsid w:val="00C34AF0"/>
    <w:rsid w:val="00C361C8"/>
    <w:rsid w:val="00C36F36"/>
    <w:rsid w:val="00C432C4"/>
    <w:rsid w:val="00C43C5D"/>
    <w:rsid w:val="00C44062"/>
    <w:rsid w:val="00C45774"/>
    <w:rsid w:val="00C45E86"/>
    <w:rsid w:val="00C4698B"/>
    <w:rsid w:val="00C53009"/>
    <w:rsid w:val="00C53710"/>
    <w:rsid w:val="00C5389E"/>
    <w:rsid w:val="00C54720"/>
    <w:rsid w:val="00C57D12"/>
    <w:rsid w:val="00C65B92"/>
    <w:rsid w:val="00C6791B"/>
    <w:rsid w:val="00C70BDD"/>
    <w:rsid w:val="00C72558"/>
    <w:rsid w:val="00C7534F"/>
    <w:rsid w:val="00C8082E"/>
    <w:rsid w:val="00C81FE7"/>
    <w:rsid w:val="00C83B3B"/>
    <w:rsid w:val="00C85611"/>
    <w:rsid w:val="00C85D48"/>
    <w:rsid w:val="00C86589"/>
    <w:rsid w:val="00C87FAE"/>
    <w:rsid w:val="00C90DD0"/>
    <w:rsid w:val="00C90FB8"/>
    <w:rsid w:val="00C943D7"/>
    <w:rsid w:val="00C970BA"/>
    <w:rsid w:val="00C9712A"/>
    <w:rsid w:val="00CA051F"/>
    <w:rsid w:val="00CA5C7F"/>
    <w:rsid w:val="00CA6F3C"/>
    <w:rsid w:val="00CB0BDB"/>
    <w:rsid w:val="00CB1173"/>
    <w:rsid w:val="00CB1A62"/>
    <w:rsid w:val="00CB417B"/>
    <w:rsid w:val="00CB4A88"/>
    <w:rsid w:val="00CB4FEB"/>
    <w:rsid w:val="00CB5063"/>
    <w:rsid w:val="00CB6F99"/>
    <w:rsid w:val="00CB7270"/>
    <w:rsid w:val="00CC2E54"/>
    <w:rsid w:val="00CC4DAD"/>
    <w:rsid w:val="00CC6CD3"/>
    <w:rsid w:val="00CD0E7D"/>
    <w:rsid w:val="00CD366B"/>
    <w:rsid w:val="00CD515E"/>
    <w:rsid w:val="00CD631A"/>
    <w:rsid w:val="00CD7F69"/>
    <w:rsid w:val="00CE2695"/>
    <w:rsid w:val="00CE2BCA"/>
    <w:rsid w:val="00CE43AF"/>
    <w:rsid w:val="00CE56BD"/>
    <w:rsid w:val="00CE6669"/>
    <w:rsid w:val="00CE7B85"/>
    <w:rsid w:val="00CF0756"/>
    <w:rsid w:val="00CF29C8"/>
    <w:rsid w:val="00CF5D4D"/>
    <w:rsid w:val="00CF7D14"/>
    <w:rsid w:val="00D02674"/>
    <w:rsid w:val="00D03DB2"/>
    <w:rsid w:val="00D06415"/>
    <w:rsid w:val="00D06708"/>
    <w:rsid w:val="00D06DB2"/>
    <w:rsid w:val="00D11E76"/>
    <w:rsid w:val="00D16423"/>
    <w:rsid w:val="00D1713D"/>
    <w:rsid w:val="00D1787A"/>
    <w:rsid w:val="00D263FF"/>
    <w:rsid w:val="00D27040"/>
    <w:rsid w:val="00D3236B"/>
    <w:rsid w:val="00D34B88"/>
    <w:rsid w:val="00D34DB7"/>
    <w:rsid w:val="00D370AC"/>
    <w:rsid w:val="00D44A66"/>
    <w:rsid w:val="00D554F7"/>
    <w:rsid w:val="00D575C7"/>
    <w:rsid w:val="00D575E1"/>
    <w:rsid w:val="00D57BB4"/>
    <w:rsid w:val="00D613F9"/>
    <w:rsid w:val="00D62C13"/>
    <w:rsid w:val="00D63D73"/>
    <w:rsid w:val="00D67BC3"/>
    <w:rsid w:val="00D722B9"/>
    <w:rsid w:val="00D74541"/>
    <w:rsid w:val="00D74615"/>
    <w:rsid w:val="00D7468B"/>
    <w:rsid w:val="00D74730"/>
    <w:rsid w:val="00D8135D"/>
    <w:rsid w:val="00D85A29"/>
    <w:rsid w:val="00D90090"/>
    <w:rsid w:val="00D927A1"/>
    <w:rsid w:val="00D92814"/>
    <w:rsid w:val="00D92F71"/>
    <w:rsid w:val="00D9569E"/>
    <w:rsid w:val="00DB318E"/>
    <w:rsid w:val="00DB3BEF"/>
    <w:rsid w:val="00DB4147"/>
    <w:rsid w:val="00DB44FF"/>
    <w:rsid w:val="00DB73B0"/>
    <w:rsid w:val="00DB75B3"/>
    <w:rsid w:val="00DB7F59"/>
    <w:rsid w:val="00DC0086"/>
    <w:rsid w:val="00DC0B96"/>
    <w:rsid w:val="00DC1594"/>
    <w:rsid w:val="00DC1A92"/>
    <w:rsid w:val="00DC206C"/>
    <w:rsid w:val="00DC3514"/>
    <w:rsid w:val="00DC6F08"/>
    <w:rsid w:val="00DD495A"/>
    <w:rsid w:val="00DD6B06"/>
    <w:rsid w:val="00DE3918"/>
    <w:rsid w:val="00DE3C36"/>
    <w:rsid w:val="00DE5046"/>
    <w:rsid w:val="00DE54FA"/>
    <w:rsid w:val="00DE60D4"/>
    <w:rsid w:val="00DE6306"/>
    <w:rsid w:val="00DF57B5"/>
    <w:rsid w:val="00DF7A7E"/>
    <w:rsid w:val="00E0270F"/>
    <w:rsid w:val="00E02AB4"/>
    <w:rsid w:val="00E053BA"/>
    <w:rsid w:val="00E079B7"/>
    <w:rsid w:val="00E10ED2"/>
    <w:rsid w:val="00E145EA"/>
    <w:rsid w:val="00E14D55"/>
    <w:rsid w:val="00E15639"/>
    <w:rsid w:val="00E15660"/>
    <w:rsid w:val="00E15F11"/>
    <w:rsid w:val="00E201D1"/>
    <w:rsid w:val="00E229BA"/>
    <w:rsid w:val="00E26621"/>
    <w:rsid w:val="00E3315F"/>
    <w:rsid w:val="00E333C9"/>
    <w:rsid w:val="00E333CE"/>
    <w:rsid w:val="00E36BD5"/>
    <w:rsid w:val="00E371A7"/>
    <w:rsid w:val="00E372CA"/>
    <w:rsid w:val="00E375BE"/>
    <w:rsid w:val="00E37CEF"/>
    <w:rsid w:val="00E40064"/>
    <w:rsid w:val="00E42629"/>
    <w:rsid w:val="00E4631C"/>
    <w:rsid w:val="00E505B3"/>
    <w:rsid w:val="00E625CC"/>
    <w:rsid w:val="00E676E2"/>
    <w:rsid w:val="00E72998"/>
    <w:rsid w:val="00E72C28"/>
    <w:rsid w:val="00E72ED2"/>
    <w:rsid w:val="00E7307D"/>
    <w:rsid w:val="00E76297"/>
    <w:rsid w:val="00E76578"/>
    <w:rsid w:val="00E83382"/>
    <w:rsid w:val="00E8558F"/>
    <w:rsid w:val="00E862E2"/>
    <w:rsid w:val="00E87D5B"/>
    <w:rsid w:val="00E90F62"/>
    <w:rsid w:val="00E91B44"/>
    <w:rsid w:val="00E92A02"/>
    <w:rsid w:val="00E92F11"/>
    <w:rsid w:val="00E945DD"/>
    <w:rsid w:val="00E96498"/>
    <w:rsid w:val="00E965F9"/>
    <w:rsid w:val="00E9782A"/>
    <w:rsid w:val="00E97CB4"/>
    <w:rsid w:val="00EA06B5"/>
    <w:rsid w:val="00EA20EE"/>
    <w:rsid w:val="00EA2253"/>
    <w:rsid w:val="00EA2D43"/>
    <w:rsid w:val="00EA63AA"/>
    <w:rsid w:val="00EA6EEC"/>
    <w:rsid w:val="00EB141B"/>
    <w:rsid w:val="00EB215E"/>
    <w:rsid w:val="00EB3827"/>
    <w:rsid w:val="00EB3F2D"/>
    <w:rsid w:val="00EB4144"/>
    <w:rsid w:val="00EB4B36"/>
    <w:rsid w:val="00EB7C09"/>
    <w:rsid w:val="00EC23ED"/>
    <w:rsid w:val="00EC7167"/>
    <w:rsid w:val="00EC7EBD"/>
    <w:rsid w:val="00ED0048"/>
    <w:rsid w:val="00ED69F2"/>
    <w:rsid w:val="00EE0605"/>
    <w:rsid w:val="00EE160F"/>
    <w:rsid w:val="00EE52D6"/>
    <w:rsid w:val="00EE67EE"/>
    <w:rsid w:val="00EF1521"/>
    <w:rsid w:val="00EF2545"/>
    <w:rsid w:val="00EF402F"/>
    <w:rsid w:val="00EF4909"/>
    <w:rsid w:val="00EF53F7"/>
    <w:rsid w:val="00EF5CDC"/>
    <w:rsid w:val="00EF7BEA"/>
    <w:rsid w:val="00F0139D"/>
    <w:rsid w:val="00F04989"/>
    <w:rsid w:val="00F10200"/>
    <w:rsid w:val="00F11608"/>
    <w:rsid w:val="00F17170"/>
    <w:rsid w:val="00F1770B"/>
    <w:rsid w:val="00F17BDE"/>
    <w:rsid w:val="00F20B53"/>
    <w:rsid w:val="00F22645"/>
    <w:rsid w:val="00F24EFF"/>
    <w:rsid w:val="00F2525C"/>
    <w:rsid w:val="00F25690"/>
    <w:rsid w:val="00F266D0"/>
    <w:rsid w:val="00F3155A"/>
    <w:rsid w:val="00F33571"/>
    <w:rsid w:val="00F3535C"/>
    <w:rsid w:val="00F427FB"/>
    <w:rsid w:val="00F44C20"/>
    <w:rsid w:val="00F47516"/>
    <w:rsid w:val="00F4766A"/>
    <w:rsid w:val="00F5121E"/>
    <w:rsid w:val="00F529C2"/>
    <w:rsid w:val="00F54084"/>
    <w:rsid w:val="00F5586F"/>
    <w:rsid w:val="00F57692"/>
    <w:rsid w:val="00F613B7"/>
    <w:rsid w:val="00F638A1"/>
    <w:rsid w:val="00F65DB3"/>
    <w:rsid w:val="00F661E1"/>
    <w:rsid w:val="00F71D54"/>
    <w:rsid w:val="00F72A13"/>
    <w:rsid w:val="00F73D03"/>
    <w:rsid w:val="00F81EC6"/>
    <w:rsid w:val="00F829C2"/>
    <w:rsid w:val="00F83D22"/>
    <w:rsid w:val="00F85E01"/>
    <w:rsid w:val="00F860D7"/>
    <w:rsid w:val="00F87691"/>
    <w:rsid w:val="00F87BE3"/>
    <w:rsid w:val="00F93A39"/>
    <w:rsid w:val="00F94274"/>
    <w:rsid w:val="00F95560"/>
    <w:rsid w:val="00F956CE"/>
    <w:rsid w:val="00F9656D"/>
    <w:rsid w:val="00FA02E0"/>
    <w:rsid w:val="00FA3D0B"/>
    <w:rsid w:val="00FA3DB3"/>
    <w:rsid w:val="00FA6E8D"/>
    <w:rsid w:val="00FB1658"/>
    <w:rsid w:val="00FB24F5"/>
    <w:rsid w:val="00FB5FD7"/>
    <w:rsid w:val="00FB6DFB"/>
    <w:rsid w:val="00FB77F7"/>
    <w:rsid w:val="00FC336E"/>
    <w:rsid w:val="00FC460C"/>
    <w:rsid w:val="00FC62C4"/>
    <w:rsid w:val="00FD15AB"/>
    <w:rsid w:val="00FD4878"/>
    <w:rsid w:val="00FD4A2F"/>
    <w:rsid w:val="00FD517C"/>
    <w:rsid w:val="00FD7B4A"/>
    <w:rsid w:val="00FE2FDD"/>
    <w:rsid w:val="00FE358A"/>
    <w:rsid w:val="00FE45A7"/>
    <w:rsid w:val="00FE4D70"/>
    <w:rsid w:val="00FE569A"/>
    <w:rsid w:val="00FF1986"/>
    <w:rsid w:val="00FF3757"/>
    <w:rsid w:val="00FF6B28"/>
    <w:rsid w:val="00FF79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2F9D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next w:val="Normal"/>
    <w:link w:val="Heading3Char"/>
    <w:uiPriority w:val="1"/>
    <w:qFormat/>
    <w:rsid w:val="00F85E01"/>
    <w:pPr>
      <w:keepNext/>
      <w:keepLines/>
      <w:spacing w:before="200" w:after="100" w:line="240" w:lineRule="auto"/>
      <w:outlineLvl w:val="2"/>
    </w:pPr>
    <w:rPr>
      <w:rFonts w:asciiTheme="majorHAnsi" w:hAnsiTheme="maj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3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06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661"/>
    <w:rPr>
      <w:rFonts w:ascii="Tahoma" w:hAnsi="Tahoma" w:cs="Tahoma"/>
      <w:sz w:val="16"/>
      <w:szCs w:val="16"/>
    </w:rPr>
  </w:style>
  <w:style w:type="character" w:customStyle="1" w:styleId="s4">
    <w:name w:val="s4"/>
    <w:basedOn w:val="DefaultParagraphFont"/>
    <w:rsid w:val="003E0661"/>
  </w:style>
  <w:style w:type="paragraph" w:customStyle="1" w:styleId="s3">
    <w:name w:val="s3"/>
    <w:basedOn w:val="Normal"/>
    <w:rsid w:val="003E0661"/>
    <w:pPr>
      <w:spacing w:before="100" w:beforeAutospacing="1" w:after="100" w:afterAutospacing="1" w:line="240" w:lineRule="auto"/>
    </w:pPr>
    <w:rPr>
      <w:rFonts w:ascii="Times New Roman" w:hAnsi="Times New Roman" w:cs="Times New Roman"/>
      <w:sz w:val="24"/>
      <w:szCs w:val="24"/>
      <w:lang w:eastAsia="en-AU"/>
    </w:rPr>
  </w:style>
  <w:style w:type="paragraph" w:styleId="ListParagraph">
    <w:name w:val="List Paragraph"/>
    <w:basedOn w:val="Normal"/>
    <w:uiPriority w:val="34"/>
    <w:qFormat/>
    <w:rsid w:val="00895CD3"/>
    <w:pPr>
      <w:ind w:left="720"/>
      <w:contextualSpacing/>
    </w:pPr>
  </w:style>
  <w:style w:type="paragraph" w:styleId="Header">
    <w:name w:val="header"/>
    <w:basedOn w:val="Normal"/>
    <w:link w:val="HeaderChar"/>
    <w:uiPriority w:val="99"/>
    <w:unhideWhenUsed/>
    <w:rsid w:val="001E0B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B4E"/>
  </w:style>
  <w:style w:type="paragraph" w:styleId="Footer">
    <w:name w:val="footer"/>
    <w:basedOn w:val="Normal"/>
    <w:link w:val="FooterChar"/>
    <w:uiPriority w:val="99"/>
    <w:unhideWhenUsed/>
    <w:rsid w:val="001E0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B4E"/>
  </w:style>
  <w:style w:type="paragraph" w:styleId="FootnoteText">
    <w:name w:val="footnote text"/>
    <w:basedOn w:val="Normal"/>
    <w:link w:val="FootnoteTextChar"/>
    <w:uiPriority w:val="99"/>
    <w:rsid w:val="007E102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E102D"/>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7E102D"/>
    <w:rPr>
      <w:vertAlign w:val="superscript"/>
    </w:rPr>
  </w:style>
  <w:style w:type="character" w:styleId="CommentReference">
    <w:name w:val="annotation reference"/>
    <w:basedOn w:val="DefaultParagraphFont"/>
    <w:uiPriority w:val="99"/>
    <w:semiHidden/>
    <w:unhideWhenUsed/>
    <w:rsid w:val="00965D3F"/>
    <w:rPr>
      <w:sz w:val="16"/>
      <w:szCs w:val="16"/>
    </w:rPr>
  </w:style>
  <w:style w:type="paragraph" w:styleId="CommentText">
    <w:name w:val="annotation text"/>
    <w:basedOn w:val="Normal"/>
    <w:link w:val="CommentTextChar"/>
    <w:uiPriority w:val="99"/>
    <w:semiHidden/>
    <w:unhideWhenUsed/>
    <w:rsid w:val="00965D3F"/>
    <w:pPr>
      <w:spacing w:line="240" w:lineRule="auto"/>
    </w:pPr>
    <w:rPr>
      <w:sz w:val="20"/>
      <w:szCs w:val="20"/>
    </w:rPr>
  </w:style>
  <w:style w:type="character" w:customStyle="1" w:styleId="CommentTextChar">
    <w:name w:val="Comment Text Char"/>
    <w:basedOn w:val="DefaultParagraphFont"/>
    <w:link w:val="CommentText"/>
    <w:uiPriority w:val="99"/>
    <w:semiHidden/>
    <w:rsid w:val="00965D3F"/>
    <w:rPr>
      <w:sz w:val="20"/>
      <w:szCs w:val="20"/>
    </w:rPr>
  </w:style>
  <w:style w:type="paragraph" w:styleId="CommentSubject">
    <w:name w:val="annotation subject"/>
    <w:basedOn w:val="CommentText"/>
    <w:next w:val="CommentText"/>
    <w:link w:val="CommentSubjectChar"/>
    <w:uiPriority w:val="99"/>
    <w:semiHidden/>
    <w:unhideWhenUsed/>
    <w:rsid w:val="00965D3F"/>
    <w:rPr>
      <w:b/>
      <w:bCs/>
    </w:rPr>
  </w:style>
  <w:style w:type="character" w:customStyle="1" w:styleId="CommentSubjectChar">
    <w:name w:val="Comment Subject Char"/>
    <w:basedOn w:val="CommentTextChar"/>
    <w:link w:val="CommentSubject"/>
    <w:uiPriority w:val="99"/>
    <w:semiHidden/>
    <w:rsid w:val="00965D3F"/>
    <w:rPr>
      <w:b/>
      <w:bCs/>
      <w:sz w:val="20"/>
      <w:szCs w:val="20"/>
    </w:rPr>
  </w:style>
  <w:style w:type="paragraph" w:customStyle="1" w:styleId="Default">
    <w:name w:val="Default"/>
    <w:rsid w:val="00F85E01"/>
    <w:pPr>
      <w:autoSpaceDE w:val="0"/>
      <w:autoSpaceDN w:val="0"/>
      <w:adjustRightInd w:val="0"/>
      <w:spacing w:after="0" w:line="240" w:lineRule="auto"/>
    </w:pPr>
    <w:rPr>
      <w:rFonts w:ascii="DIN-Light" w:hAnsi="DIN-Light" w:cs="DIN-Light"/>
      <w:color w:val="000000"/>
      <w:sz w:val="24"/>
      <w:szCs w:val="24"/>
    </w:rPr>
  </w:style>
  <w:style w:type="character" w:customStyle="1" w:styleId="Heading3Char">
    <w:name w:val="Heading 3 Char"/>
    <w:basedOn w:val="DefaultParagraphFont"/>
    <w:link w:val="Heading3"/>
    <w:uiPriority w:val="1"/>
    <w:rsid w:val="00F85E01"/>
    <w:rPr>
      <w:rFonts w:asciiTheme="majorHAnsi" w:hAnsiTheme="majorHAnsi"/>
      <w:b/>
      <w:sz w:val="24"/>
    </w:rPr>
  </w:style>
  <w:style w:type="character" w:styleId="Hyperlink">
    <w:name w:val="Hyperlink"/>
    <w:basedOn w:val="DefaultParagraphFont"/>
    <w:uiPriority w:val="99"/>
    <w:unhideWhenUsed/>
    <w:rsid w:val="00EB4144"/>
    <w:rPr>
      <w:color w:val="0000FF"/>
      <w:u w:val="single"/>
    </w:rPr>
  </w:style>
  <w:style w:type="paragraph" w:styleId="Revision">
    <w:name w:val="Revision"/>
    <w:hidden/>
    <w:uiPriority w:val="99"/>
    <w:semiHidden/>
    <w:rsid w:val="00F87BE3"/>
    <w:pPr>
      <w:spacing w:after="0" w:line="240" w:lineRule="auto"/>
    </w:pPr>
  </w:style>
  <w:style w:type="character" w:styleId="Emphasis">
    <w:name w:val="Emphasis"/>
    <w:basedOn w:val="DefaultParagraphFont"/>
    <w:uiPriority w:val="99"/>
    <w:qFormat/>
    <w:rsid w:val="006342E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next w:val="Normal"/>
    <w:link w:val="Heading3Char"/>
    <w:uiPriority w:val="1"/>
    <w:qFormat/>
    <w:rsid w:val="00F85E01"/>
    <w:pPr>
      <w:keepNext/>
      <w:keepLines/>
      <w:spacing w:before="200" w:after="100" w:line="240" w:lineRule="auto"/>
      <w:outlineLvl w:val="2"/>
    </w:pPr>
    <w:rPr>
      <w:rFonts w:asciiTheme="majorHAnsi" w:hAnsiTheme="maj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3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06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661"/>
    <w:rPr>
      <w:rFonts w:ascii="Tahoma" w:hAnsi="Tahoma" w:cs="Tahoma"/>
      <w:sz w:val="16"/>
      <w:szCs w:val="16"/>
    </w:rPr>
  </w:style>
  <w:style w:type="character" w:customStyle="1" w:styleId="s4">
    <w:name w:val="s4"/>
    <w:basedOn w:val="DefaultParagraphFont"/>
    <w:rsid w:val="003E0661"/>
  </w:style>
  <w:style w:type="paragraph" w:customStyle="1" w:styleId="s3">
    <w:name w:val="s3"/>
    <w:basedOn w:val="Normal"/>
    <w:rsid w:val="003E0661"/>
    <w:pPr>
      <w:spacing w:before="100" w:beforeAutospacing="1" w:after="100" w:afterAutospacing="1" w:line="240" w:lineRule="auto"/>
    </w:pPr>
    <w:rPr>
      <w:rFonts w:ascii="Times New Roman" w:hAnsi="Times New Roman" w:cs="Times New Roman"/>
      <w:sz w:val="24"/>
      <w:szCs w:val="24"/>
      <w:lang w:eastAsia="en-AU"/>
    </w:rPr>
  </w:style>
  <w:style w:type="paragraph" w:styleId="ListParagraph">
    <w:name w:val="List Paragraph"/>
    <w:basedOn w:val="Normal"/>
    <w:uiPriority w:val="34"/>
    <w:qFormat/>
    <w:rsid w:val="00895CD3"/>
    <w:pPr>
      <w:ind w:left="720"/>
      <w:contextualSpacing/>
    </w:pPr>
  </w:style>
  <w:style w:type="paragraph" w:styleId="Header">
    <w:name w:val="header"/>
    <w:basedOn w:val="Normal"/>
    <w:link w:val="HeaderChar"/>
    <w:uiPriority w:val="99"/>
    <w:unhideWhenUsed/>
    <w:rsid w:val="001E0B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B4E"/>
  </w:style>
  <w:style w:type="paragraph" w:styleId="Footer">
    <w:name w:val="footer"/>
    <w:basedOn w:val="Normal"/>
    <w:link w:val="FooterChar"/>
    <w:uiPriority w:val="99"/>
    <w:unhideWhenUsed/>
    <w:rsid w:val="001E0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B4E"/>
  </w:style>
  <w:style w:type="paragraph" w:styleId="FootnoteText">
    <w:name w:val="footnote text"/>
    <w:basedOn w:val="Normal"/>
    <w:link w:val="FootnoteTextChar"/>
    <w:uiPriority w:val="99"/>
    <w:rsid w:val="007E102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E102D"/>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7E102D"/>
    <w:rPr>
      <w:vertAlign w:val="superscript"/>
    </w:rPr>
  </w:style>
  <w:style w:type="character" w:styleId="CommentReference">
    <w:name w:val="annotation reference"/>
    <w:basedOn w:val="DefaultParagraphFont"/>
    <w:uiPriority w:val="99"/>
    <w:semiHidden/>
    <w:unhideWhenUsed/>
    <w:rsid w:val="00965D3F"/>
    <w:rPr>
      <w:sz w:val="16"/>
      <w:szCs w:val="16"/>
    </w:rPr>
  </w:style>
  <w:style w:type="paragraph" w:styleId="CommentText">
    <w:name w:val="annotation text"/>
    <w:basedOn w:val="Normal"/>
    <w:link w:val="CommentTextChar"/>
    <w:uiPriority w:val="99"/>
    <w:semiHidden/>
    <w:unhideWhenUsed/>
    <w:rsid w:val="00965D3F"/>
    <w:pPr>
      <w:spacing w:line="240" w:lineRule="auto"/>
    </w:pPr>
    <w:rPr>
      <w:sz w:val="20"/>
      <w:szCs w:val="20"/>
    </w:rPr>
  </w:style>
  <w:style w:type="character" w:customStyle="1" w:styleId="CommentTextChar">
    <w:name w:val="Comment Text Char"/>
    <w:basedOn w:val="DefaultParagraphFont"/>
    <w:link w:val="CommentText"/>
    <w:uiPriority w:val="99"/>
    <w:semiHidden/>
    <w:rsid w:val="00965D3F"/>
    <w:rPr>
      <w:sz w:val="20"/>
      <w:szCs w:val="20"/>
    </w:rPr>
  </w:style>
  <w:style w:type="paragraph" w:styleId="CommentSubject">
    <w:name w:val="annotation subject"/>
    <w:basedOn w:val="CommentText"/>
    <w:next w:val="CommentText"/>
    <w:link w:val="CommentSubjectChar"/>
    <w:uiPriority w:val="99"/>
    <w:semiHidden/>
    <w:unhideWhenUsed/>
    <w:rsid w:val="00965D3F"/>
    <w:rPr>
      <w:b/>
      <w:bCs/>
    </w:rPr>
  </w:style>
  <w:style w:type="character" w:customStyle="1" w:styleId="CommentSubjectChar">
    <w:name w:val="Comment Subject Char"/>
    <w:basedOn w:val="CommentTextChar"/>
    <w:link w:val="CommentSubject"/>
    <w:uiPriority w:val="99"/>
    <w:semiHidden/>
    <w:rsid w:val="00965D3F"/>
    <w:rPr>
      <w:b/>
      <w:bCs/>
      <w:sz w:val="20"/>
      <w:szCs w:val="20"/>
    </w:rPr>
  </w:style>
  <w:style w:type="paragraph" w:customStyle="1" w:styleId="Default">
    <w:name w:val="Default"/>
    <w:rsid w:val="00F85E01"/>
    <w:pPr>
      <w:autoSpaceDE w:val="0"/>
      <w:autoSpaceDN w:val="0"/>
      <w:adjustRightInd w:val="0"/>
      <w:spacing w:after="0" w:line="240" w:lineRule="auto"/>
    </w:pPr>
    <w:rPr>
      <w:rFonts w:ascii="DIN-Light" w:hAnsi="DIN-Light" w:cs="DIN-Light"/>
      <w:color w:val="000000"/>
      <w:sz w:val="24"/>
      <w:szCs w:val="24"/>
    </w:rPr>
  </w:style>
  <w:style w:type="character" w:customStyle="1" w:styleId="Heading3Char">
    <w:name w:val="Heading 3 Char"/>
    <w:basedOn w:val="DefaultParagraphFont"/>
    <w:link w:val="Heading3"/>
    <w:uiPriority w:val="1"/>
    <w:rsid w:val="00F85E01"/>
    <w:rPr>
      <w:rFonts w:asciiTheme="majorHAnsi" w:hAnsiTheme="majorHAnsi"/>
      <w:b/>
      <w:sz w:val="24"/>
    </w:rPr>
  </w:style>
  <w:style w:type="character" w:styleId="Hyperlink">
    <w:name w:val="Hyperlink"/>
    <w:basedOn w:val="DefaultParagraphFont"/>
    <w:uiPriority w:val="99"/>
    <w:unhideWhenUsed/>
    <w:rsid w:val="00EB4144"/>
    <w:rPr>
      <w:color w:val="0000FF"/>
      <w:u w:val="single"/>
    </w:rPr>
  </w:style>
  <w:style w:type="paragraph" w:styleId="Revision">
    <w:name w:val="Revision"/>
    <w:hidden/>
    <w:uiPriority w:val="99"/>
    <w:semiHidden/>
    <w:rsid w:val="00F87BE3"/>
    <w:pPr>
      <w:spacing w:after="0" w:line="240" w:lineRule="auto"/>
    </w:pPr>
  </w:style>
  <w:style w:type="character" w:styleId="Emphasis">
    <w:name w:val="Emphasis"/>
    <w:basedOn w:val="DefaultParagraphFont"/>
    <w:uiPriority w:val="99"/>
    <w:qFormat/>
    <w:rsid w:val="006342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15190">
      <w:bodyDiv w:val="1"/>
      <w:marLeft w:val="0"/>
      <w:marRight w:val="0"/>
      <w:marTop w:val="0"/>
      <w:marBottom w:val="0"/>
      <w:divBdr>
        <w:top w:val="none" w:sz="0" w:space="0" w:color="auto"/>
        <w:left w:val="none" w:sz="0" w:space="0" w:color="auto"/>
        <w:bottom w:val="none" w:sz="0" w:space="0" w:color="auto"/>
        <w:right w:val="none" w:sz="0" w:space="0" w:color="auto"/>
      </w:divBdr>
    </w:div>
    <w:div w:id="175005751">
      <w:bodyDiv w:val="1"/>
      <w:marLeft w:val="0"/>
      <w:marRight w:val="0"/>
      <w:marTop w:val="0"/>
      <w:marBottom w:val="0"/>
      <w:divBdr>
        <w:top w:val="none" w:sz="0" w:space="0" w:color="auto"/>
        <w:left w:val="none" w:sz="0" w:space="0" w:color="auto"/>
        <w:bottom w:val="none" w:sz="0" w:space="0" w:color="auto"/>
        <w:right w:val="none" w:sz="0" w:space="0" w:color="auto"/>
      </w:divBdr>
    </w:div>
    <w:div w:id="288055135">
      <w:bodyDiv w:val="1"/>
      <w:marLeft w:val="0"/>
      <w:marRight w:val="0"/>
      <w:marTop w:val="0"/>
      <w:marBottom w:val="0"/>
      <w:divBdr>
        <w:top w:val="none" w:sz="0" w:space="0" w:color="auto"/>
        <w:left w:val="none" w:sz="0" w:space="0" w:color="auto"/>
        <w:bottom w:val="none" w:sz="0" w:space="0" w:color="auto"/>
        <w:right w:val="none" w:sz="0" w:space="0" w:color="auto"/>
      </w:divBdr>
    </w:div>
    <w:div w:id="556206176">
      <w:bodyDiv w:val="1"/>
      <w:marLeft w:val="0"/>
      <w:marRight w:val="0"/>
      <w:marTop w:val="0"/>
      <w:marBottom w:val="0"/>
      <w:divBdr>
        <w:top w:val="none" w:sz="0" w:space="0" w:color="auto"/>
        <w:left w:val="none" w:sz="0" w:space="0" w:color="auto"/>
        <w:bottom w:val="none" w:sz="0" w:space="0" w:color="auto"/>
        <w:right w:val="none" w:sz="0" w:space="0" w:color="auto"/>
      </w:divBdr>
    </w:div>
    <w:div w:id="868958513">
      <w:bodyDiv w:val="1"/>
      <w:marLeft w:val="0"/>
      <w:marRight w:val="0"/>
      <w:marTop w:val="0"/>
      <w:marBottom w:val="0"/>
      <w:divBdr>
        <w:top w:val="none" w:sz="0" w:space="0" w:color="auto"/>
        <w:left w:val="none" w:sz="0" w:space="0" w:color="auto"/>
        <w:bottom w:val="none" w:sz="0" w:space="0" w:color="auto"/>
        <w:right w:val="none" w:sz="0" w:space="0" w:color="auto"/>
      </w:divBdr>
    </w:div>
    <w:div w:id="1116633609">
      <w:bodyDiv w:val="1"/>
      <w:marLeft w:val="0"/>
      <w:marRight w:val="0"/>
      <w:marTop w:val="0"/>
      <w:marBottom w:val="0"/>
      <w:divBdr>
        <w:top w:val="none" w:sz="0" w:space="0" w:color="auto"/>
        <w:left w:val="none" w:sz="0" w:space="0" w:color="auto"/>
        <w:bottom w:val="none" w:sz="0" w:space="0" w:color="auto"/>
        <w:right w:val="none" w:sz="0" w:space="0" w:color="auto"/>
      </w:divBdr>
    </w:div>
    <w:div w:id="1647970746">
      <w:bodyDiv w:val="1"/>
      <w:marLeft w:val="0"/>
      <w:marRight w:val="0"/>
      <w:marTop w:val="0"/>
      <w:marBottom w:val="0"/>
      <w:divBdr>
        <w:top w:val="none" w:sz="0" w:space="0" w:color="auto"/>
        <w:left w:val="none" w:sz="0" w:space="0" w:color="auto"/>
        <w:bottom w:val="none" w:sz="0" w:space="0" w:color="auto"/>
        <w:right w:val="none" w:sz="0" w:space="0" w:color="auto"/>
      </w:divBdr>
    </w:div>
    <w:div w:id="1900898762">
      <w:bodyDiv w:val="1"/>
      <w:marLeft w:val="0"/>
      <w:marRight w:val="0"/>
      <w:marTop w:val="0"/>
      <w:marBottom w:val="0"/>
      <w:divBdr>
        <w:top w:val="none" w:sz="0" w:space="0" w:color="auto"/>
        <w:left w:val="none" w:sz="0" w:space="0" w:color="auto"/>
        <w:bottom w:val="none" w:sz="0" w:space="0" w:color="auto"/>
        <w:right w:val="none" w:sz="0" w:space="0" w:color="auto"/>
      </w:divBdr>
    </w:div>
    <w:div w:id="2009213595">
      <w:bodyDiv w:val="1"/>
      <w:marLeft w:val="0"/>
      <w:marRight w:val="0"/>
      <w:marTop w:val="0"/>
      <w:marBottom w:val="0"/>
      <w:divBdr>
        <w:top w:val="none" w:sz="0" w:space="0" w:color="auto"/>
        <w:left w:val="none" w:sz="0" w:space="0" w:color="auto"/>
        <w:bottom w:val="none" w:sz="0" w:space="0" w:color="auto"/>
        <w:right w:val="none" w:sz="0" w:space="0" w:color="auto"/>
      </w:divBdr>
    </w:div>
    <w:div w:id="200986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e59fede5e1b472ea074d0ef66bcbbf2 xmlns="8d599cf0-2818-42ef-bf24-a8c6240bd283">
      <Terms xmlns="http://schemas.microsoft.com/office/infopath/2007/PartnerControls"/>
    </ae59fede5e1b472ea074d0ef66bcbbf2>
    <_Status xmlns="http://schemas.microsoft.com/sharepoint/v3/fields">Not Started</_Status>
    <d842896e79b64e76a7f6bb668fd1000b xmlns="8d599cf0-2818-42ef-bf24-a8c6240bd283">
      <Terms xmlns="http://schemas.microsoft.com/office/infopath/2007/PartnerControls"/>
    </d842896e79b64e76a7f6bb668fd1000b>
    <Purpose1 xmlns="8d599cf0-2818-42ef-bf24-a8c6240bd283" xsi:nil="true"/>
    <TaxKeywordTaxHTField xmlns="8d599cf0-2818-42ef-bf24-a8c6240bd283">
      <Terms xmlns="http://schemas.microsoft.com/office/infopath/2007/PartnerControls"/>
    </TaxKeywordTaxHTField>
    <Authorised_x0020_By xmlns="8d599cf0-2818-42ef-bf24-a8c6240bd283">
      <UserInfo>
        <DisplayName/>
        <AccountId xsi:nil="true"/>
        <AccountType/>
      </UserInfo>
    </Authorised_x0020_By>
    <pd94e80431974171b342da124d210f69 xmlns="8d599cf0-2818-42ef-bf24-a8c6240bd283">
      <Terms xmlns="http://schemas.microsoft.com/office/infopath/2007/PartnerControls"/>
    </pd94e80431974171b342da124d210f69>
    <TaxCatchAll xmlns="8d599cf0-2818-42ef-bf24-a8c6240bd283"/>
  </documentManagement>
</p:properties>
</file>

<file path=customXml/item3.xml><?xml version="1.0" encoding="utf-8"?>
<ct:contentTypeSchema xmlns:ct="http://schemas.microsoft.com/office/2006/metadata/contentType" xmlns:ma="http://schemas.microsoft.com/office/2006/metadata/properties/metaAttributes" ct:_="" ma:_="" ma:contentTypeName="Data Document" ma:contentTypeID="0x010100A27F6CCF6761D947B6C29F9743A135FF00492D0A52568D5441ADAACAE7ADE8DD75" ma:contentTypeVersion="" ma:contentTypeDescription="" ma:contentTypeScope="" ma:versionID="d1153c4fb6b29cdef3850f6fb821b335">
  <xsd:schema xmlns:xsd="http://www.w3.org/2001/XMLSchema" xmlns:xs="http://www.w3.org/2001/XMLSchema" xmlns:p="http://schemas.microsoft.com/office/2006/metadata/properties" xmlns:ns2="8d599cf0-2818-42ef-bf24-a8c6240bd283" xmlns:ns3="http://schemas.microsoft.com/sharepoint/v3/fields" targetNamespace="http://schemas.microsoft.com/office/2006/metadata/properties" ma:root="true" ma:fieldsID="a422a12e023ae3a4c205efc3edea207c" ns2:_="" ns3:_="">
    <xsd:import namespace="8d599cf0-2818-42ef-bf24-a8c6240bd283"/>
    <xsd:import namespace="http://schemas.microsoft.com/sharepoint/v3/fields"/>
    <xsd:element name="properties">
      <xsd:complexType>
        <xsd:sequence>
          <xsd:element name="documentManagement">
            <xsd:complexType>
              <xsd:all>
                <xsd:element ref="ns2:pd94e80431974171b342da124d210f69" minOccurs="0"/>
                <xsd:element ref="ns2:TaxCatchAll" minOccurs="0"/>
                <xsd:element ref="ns2:TaxCatchAllLabel" minOccurs="0"/>
                <xsd:element ref="ns2:d842896e79b64e76a7f6bb668fd1000b" minOccurs="0"/>
                <xsd:element ref="ns3:_Status" minOccurs="0"/>
                <xsd:element ref="ns2:ae59fede5e1b472ea074d0ef66bcbbf2" minOccurs="0"/>
                <xsd:element ref="ns2:Authorised_x0020_By" minOccurs="0"/>
                <xsd:element ref="ns2:Purpose1"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99cf0-2818-42ef-bf24-a8c6240bd283" elementFormDefault="qualified">
    <xsd:import namespace="http://schemas.microsoft.com/office/2006/documentManagement/types"/>
    <xsd:import namespace="http://schemas.microsoft.com/office/infopath/2007/PartnerControls"/>
    <xsd:element name="pd94e80431974171b342da124d210f69" ma:index="8" nillable="true" ma:taxonomy="true" ma:internalName="pd94e80431974171b342da124d210f69" ma:taxonomyFieldName="Access" ma:displayName="Access" ma:default="" ma:fieldId="{9d94e804-3197-4171-b342-da124d210f69}" ma:sspId="12113452-f8b6-4503-b1f3-6509c85f23bf" ma:termSetId="940b265d-8163-4a14-8815-f6288d7ee2f2" ma:anchorId="3b08438a-1b14-4fb6-8a7c-6a0974301a0c" ma:open="false" ma:isKeyword="false">
      <xsd:complexType>
        <xsd:sequence>
          <xsd:element ref="pc:Terms" minOccurs="0" maxOccurs="1"/>
        </xsd:sequence>
      </xsd:complexType>
    </xsd:element>
    <xsd:element name="TaxCatchAll" ma:index="9" nillable="true" ma:displayName="Taxonomy Catch All Column" ma:hidden="true" ma:list="{63bcb932-a286-4e81-89f7-c78e8cd528ab}" ma:internalName="TaxCatchAll" ma:showField="CatchAllData" ma:web="8d599cf0-2818-42ef-bf24-a8c6240bd28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3bcb932-a286-4e81-89f7-c78e8cd528ab}" ma:internalName="TaxCatchAllLabel" ma:readOnly="true" ma:showField="CatchAllDataLabel" ma:web="8d599cf0-2818-42ef-bf24-a8c6240bd283">
      <xsd:complexType>
        <xsd:complexContent>
          <xsd:extension base="dms:MultiChoiceLookup">
            <xsd:sequence>
              <xsd:element name="Value" type="dms:Lookup" maxOccurs="unbounded" minOccurs="0" nillable="true"/>
            </xsd:sequence>
          </xsd:extension>
        </xsd:complexContent>
      </xsd:complexType>
    </xsd:element>
    <xsd:element name="d842896e79b64e76a7f6bb668fd1000b" ma:index="12" nillable="true" ma:taxonomy="true" ma:internalName="d842896e79b64e76a7f6bb668fd1000b" ma:taxonomyFieldName="Data_x0020_Type" ma:displayName="Data Type" ma:default="" ma:fieldId="{d842896e-79b6-4e76-a7f6-bb668fd1000b}" ma:sspId="12113452-f8b6-4503-b1f3-6509c85f23bf" ma:termSetId="940b265d-8163-4a14-8815-f6288d7ee2f2" ma:anchorId="4309356d-2be8-40f9-bd58-2620af1c0c78" ma:open="false" ma:isKeyword="false">
      <xsd:complexType>
        <xsd:sequence>
          <xsd:element ref="pc:Terms" minOccurs="0" maxOccurs="1"/>
        </xsd:sequence>
      </xsd:complexType>
    </xsd:element>
    <xsd:element name="ae59fede5e1b472ea074d0ef66bcbbf2" ma:index="15" nillable="true" ma:taxonomy="true" ma:internalName="ae59fede5e1b472ea074d0ef66bcbbf2" ma:taxonomyFieldName="Project_x002F_Activity" ma:displayName="Project/Corporate Services" ma:default="" ma:fieldId="{ae59fede-5e1b-472e-a074-d0ef66bcbbf2}" ma:sspId="12113452-f8b6-4503-b1f3-6509c85f23bf" ma:termSetId="324bfcb0-ee34-4bdb-aa0d-7d92fdc4c1ce" ma:anchorId="0b7be89a-c620-4ba5-9d3a-c1935f6496d0" ma:open="true" ma:isKeyword="false">
      <xsd:complexType>
        <xsd:sequence>
          <xsd:element ref="pc:Terms" minOccurs="0" maxOccurs="1"/>
        </xsd:sequence>
      </xsd:complexType>
    </xsd:element>
    <xsd:element name="Authorised_x0020_By" ma:index="17" nillable="true" ma:displayName="Authorised By" ma:list="UserInfo" ma:SharePointGroup="0" ma:internalName="Authoris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rpose1" ma:index="18" nillable="true" ma:displayName="Purpose" ma:internalName="Purpose1">
      <xsd:simpleType>
        <xsd:restriction base="dms:Text">
          <xsd:maxLength value="255"/>
        </xsd:restriction>
      </xsd:simpleType>
    </xsd:element>
    <xsd:element name="TaxKeywordTaxHTField" ma:index="1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4" nillable="true" ma:displayName="Status" ma:default="Not Started" ma:format="Dropdown" ma:internalName="_Status">
      <xsd:simpleType>
        <xsd:union memberTypes="dms:Text">
          <xsd:simpleType>
            <xsd:restriction base="dms:Choice">
              <xsd:enumeration value="Active"/>
              <xsd:enumeration value="Archived"/>
              <xsd:enumeration value="Completed"/>
              <xsd:enumeration value="Draft"/>
              <xsd:enumeration value="Expired"/>
              <xsd:enumeration value="Final"/>
              <xsd:enumeration value="In Production"/>
              <xsd:enumeration value="Not Started"/>
              <xsd:enumeration value="Published"/>
              <xsd:enumeration value="Review"/>
              <xsd:enumeration value="Schedul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683B2-F8F9-4FE6-9655-A825BCD8A7A5}">
  <ds:schemaRefs>
    <ds:schemaRef ds:uri="http://schemas.microsoft.com/sharepoint/v3/contenttype/forms"/>
  </ds:schemaRefs>
</ds:datastoreItem>
</file>

<file path=customXml/itemProps2.xml><?xml version="1.0" encoding="utf-8"?>
<ds:datastoreItem xmlns:ds="http://schemas.openxmlformats.org/officeDocument/2006/customXml" ds:itemID="{234B3A41-B68F-42C3-B79C-27AA65806867}">
  <ds:schemaRefs>
    <ds:schemaRef ds:uri="http://schemas.microsoft.com/sharepoint/v3/fields"/>
    <ds:schemaRef ds:uri="http://purl.org/dc/terms/"/>
    <ds:schemaRef ds:uri="http://schemas.microsoft.com/office/2006/documentManagement/types"/>
    <ds:schemaRef ds:uri="http://purl.org/dc/elements/1.1/"/>
    <ds:schemaRef ds:uri="http://purl.org/dc/dcmitype/"/>
    <ds:schemaRef ds:uri="http://www.w3.org/XML/1998/namespace"/>
    <ds:schemaRef ds:uri="8d599cf0-2818-42ef-bf24-a8c6240bd283"/>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36CB9FD9-0BE6-4193-88DE-FB735D1DC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99cf0-2818-42ef-bf24-a8c6240bd28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D751BE-9B58-402E-B842-1C00FC39C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C2F10B33.dotm</Template>
  <TotalTime>1</TotalTime>
  <Pages>5</Pages>
  <Words>1645</Words>
  <Characters>9584</Characters>
  <Application>Microsoft Office Word</Application>
  <DocSecurity>4</DocSecurity>
  <Lines>264</Lines>
  <Paragraphs>154</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11130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Cassandra Kanitz</cp:lastModifiedBy>
  <cp:revision>2</cp:revision>
  <cp:lastPrinted>2017-03-09T05:29:00Z</cp:lastPrinted>
  <dcterms:created xsi:type="dcterms:W3CDTF">2017-04-03T01:04:00Z</dcterms:created>
  <dcterms:modified xsi:type="dcterms:W3CDTF">2017-04-03T01:04:00Z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0x010100A27F6CCF6761D947B6C29F9743A135FF00492D0A52568D5441ADAACAE7ADE8DD75</vt:lpwstr>
  </property>
  <property fmtid="{D5CDD505-2E9C-101B-9397-08002B2CF9AE}" pid="3" name="TaxKeyword">
    <vt:lpwstr/>
  </property>
  <property fmtid="{D5CDD505-2E9C-101B-9397-08002B2CF9AE}" pid="4" name="Data Type">
    <vt:lpwstr/>
  </property>
  <property fmtid="{D5CDD505-2E9C-101B-9397-08002B2CF9AE}" pid="5" name="Project/Activity">
    <vt:lpwstr/>
  </property>
  <property fmtid="{D5CDD505-2E9C-101B-9397-08002B2CF9AE}" pid="6" name="Access">
    <vt:lpwstr/>
  </property>
</Properties>
</file>