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710D" w14:textId="5CAFAF9B" w:rsidR="006F2273" w:rsidRDefault="00C47768" w:rsidP="006F2273">
      <w:pPr>
        <w:autoSpaceDE w:val="0"/>
        <w:autoSpaceDN w:val="0"/>
        <w:adjustRightInd w:val="0"/>
        <w:rPr>
          <w:rFonts w:eastAsia="Aptos" w:cs="Arial"/>
          <w:color w:val="000000"/>
          <w:sz w:val="22"/>
          <w:szCs w:val="22"/>
          <w:lang w:val="en-AU"/>
        </w:rPr>
      </w:pPr>
      <w:r>
        <w:rPr>
          <w:rFonts w:eastAsia="Aptos" w:cs="Arial"/>
          <w:color w:val="000000"/>
          <w:sz w:val="22"/>
          <w:szCs w:val="22"/>
          <w:lang w:val="en-AU"/>
        </w:rPr>
        <w:t>1 November</w:t>
      </w:r>
      <w:r w:rsidR="006F2273">
        <w:rPr>
          <w:rFonts w:eastAsia="Aptos" w:cs="Arial"/>
          <w:color w:val="000000"/>
          <w:sz w:val="22"/>
          <w:szCs w:val="22"/>
          <w:lang w:val="en-AU"/>
        </w:rPr>
        <w:t xml:space="preserve"> 2024</w:t>
      </w:r>
      <w:r w:rsidR="00184033">
        <w:rPr>
          <w:rFonts w:eastAsia="Aptos" w:cs="Arial"/>
          <w:color w:val="000000"/>
          <w:sz w:val="22"/>
          <w:szCs w:val="22"/>
          <w:lang w:val="en-AU"/>
        </w:rPr>
        <w:tab/>
      </w:r>
      <w:r w:rsidR="00184033">
        <w:rPr>
          <w:rFonts w:eastAsia="Aptos" w:cs="Arial"/>
          <w:color w:val="000000"/>
          <w:sz w:val="22"/>
          <w:szCs w:val="22"/>
          <w:lang w:val="en-AU"/>
        </w:rPr>
        <w:tab/>
      </w:r>
      <w:r w:rsidR="00184033">
        <w:rPr>
          <w:rFonts w:eastAsia="Aptos" w:cs="Arial"/>
          <w:color w:val="000000"/>
          <w:sz w:val="22"/>
          <w:szCs w:val="22"/>
          <w:lang w:val="en-AU"/>
        </w:rPr>
        <w:tab/>
      </w:r>
      <w:r w:rsidR="00184033">
        <w:rPr>
          <w:rFonts w:eastAsia="Aptos" w:cs="Arial"/>
          <w:color w:val="000000"/>
          <w:sz w:val="22"/>
          <w:szCs w:val="22"/>
          <w:lang w:val="en-AU"/>
        </w:rPr>
        <w:tab/>
      </w:r>
      <w:r w:rsidR="00184033">
        <w:rPr>
          <w:rFonts w:eastAsia="Aptos" w:cs="Arial"/>
          <w:color w:val="000000"/>
          <w:sz w:val="22"/>
          <w:szCs w:val="22"/>
          <w:lang w:val="en-AU"/>
        </w:rPr>
        <w:tab/>
      </w:r>
      <w:r w:rsidR="00184033">
        <w:rPr>
          <w:rFonts w:eastAsia="Aptos" w:cs="Arial"/>
          <w:color w:val="000000"/>
          <w:sz w:val="22"/>
          <w:szCs w:val="22"/>
          <w:lang w:val="en-AU"/>
        </w:rPr>
        <w:tab/>
      </w:r>
      <w:r w:rsidR="00184033">
        <w:rPr>
          <w:rFonts w:eastAsia="Aptos" w:cs="Arial"/>
          <w:color w:val="000000"/>
          <w:sz w:val="22"/>
          <w:szCs w:val="22"/>
          <w:lang w:val="en-AU"/>
        </w:rPr>
        <w:tab/>
      </w:r>
      <w:r w:rsidR="00184033" w:rsidRPr="00F16FA6">
        <w:rPr>
          <w:rFonts w:eastAsia="Aptos" w:cs="Arial"/>
          <w:b/>
          <w:bCs/>
          <w:color w:val="000000"/>
          <w:sz w:val="22"/>
          <w:szCs w:val="22"/>
          <w:lang w:val="en-AU"/>
        </w:rPr>
        <w:t>Ref:</w:t>
      </w:r>
      <w:r w:rsidR="00184033" w:rsidRPr="00833EB2">
        <w:rPr>
          <w:rFonts w:eastAsia="Aptos" w:cs="Arial"/>
          <w:color w:val="000000"/>
          <w:sz w:val="22"/>
          <w:szCs w:val="22"/>
          <w:lang w:val="en-AU"/>
        </w:rPr>
        <w:t xml:space="preserve"> D24/</w:t>
      </w:r>
      <w:r w:rsidR="00833EB2" w:rsidRPr="00833EB2">
        <w:rPr>
          <w:rFonts w:eastAsia="Aptos" w:cs="Arial"/>
          <w:color w:val="000000"/>
          <w:sz w:val="22"/>
          <w:szCs w:val="22"/>
          <w:lang w:val="en-AU"/>
        </w:rPr>
        <w:t>3144311</w:t>
      </w:r>
    </w:p>
    <w:p w14:paraId="67C22218" w14:textId="77777777" w:rsidR="006F2273" w:rsidRDefault="006F2273" w:rsidP="006F2273">
      <w:pPr>
        <w:autoSpaceDE w:val="0"/>
        <w:autoSpaceDN w:val="0"/>
        <w:adjustRightInd w:val="0"/>
        <w:rPr>
          <w:rFonts w:eastAsia="Aptos" w:cs="Arial"/>
          <w:color w:val="000000"/>
          <w:sz w:val="22"/>
          <w:szCs w:val="22"/>
          <w:lang w:val="en-AU"/>
        </w:rPr>
      </w:pPr>
    </w:p>
    <w:p w14:paraId="0EB5D744" w14:textId="77777777" w:rsidR="006F2273" w:rsidRDefault="006F2273" w:rsidP="006F2273">
      <w:pPr>
        <w:autoSpaceDE w:val="0"/>
        <w:autoSpaceDN w:val="0"/>
        <w:adjustRightInd w:val="0"/>
        <w:rPr>
          <w:rFonts w:eastAsia="Aptos" w:cs="Arial"/>
          <w:color w:val="000000"/>
          <w:sz w:val="22"/>
          <w:szCs w:val="22"/>
          <w:lang w:val="en-AU"/>
        </w:rPr>
      </w:pPr>
    </w:p>
    <w:p w14:paraId="155A2DCA" w14:textId="759B0D7B" w:rsidR="006F2273" w:rsidRDefault="00F2179E" w:rsidP="006F2273">
      <w:pPr>
        <w:autoSpaceDE w:val="0"/>
        <w:autoSpaceDN w:val="0"/>
        <w:adjustRightInd w:val="0"/>
        <w:rPr>
          <w:rFonts w:eastAsia="Aptos" w:cs="Arial"/>
          <w:color w:val="000000"/>
          <w:sz w:val="22"/>
          <w:szCs w:val="22"/>
          <w:lang w:val="en-AU"/>
        </w:rPr>
      </w:pPr>
      <w:r w:rsidRPr="00F2179E">
        <w:rPr>
          <w:rFonts w:eastAsia="Aptos" w:cs="Arial"/>
          <w:color w:val="000000"/>
          <w:sz w:val="22"/>
          <w:szCs w:val="22"/>
          <w:lang w:val="en-AU"/>
        </w:rPr>
        <w:t>The Hon. Dr Sarah K</w:t>
      </w:r>
      <w:r w:rsidR="0060340E">
        <w:rPr>
          <w:rFonts w:eastAsia="Aptos" w:cs="Arial"/>
          <w:color w:val="000000"/>
          <w:sz w:val="22"/>
          <w:szCs w:val="22"/>
          <w:lang w:val="en-AU"/>
        </w:rPr>
        <w:t>aine</w:t>
      </w:r>
      <w:r w:rsidRPr="00F2179E">
        <w:rPr>
          <w:rFonts w:eastAsia="Aptos" w:cs="Arial"/>
          <w:color w:val="000000"/>
          <w:sz w:val="22"/>
          <w:szCs w:val="22"/>
          <w:lang w:val="en-AU"/>
        </w:rPr>
        <w:t xml:space="preserve">, </w:t>
      </w:r>
      <w:proofErr w:type="spellStart"/>
      <w:r w:rsidRPr="00F2179E">
        <w:rPr>
          <w:rFonts w:eastAsia="Aptos" w:cs="Arial"/>
          <w:color w:val="000000"/>
          <w:sz w:val="22"/>
          <w:szCs w:val="22"/>
          <w:lang w:val="en-AU"/>
        </w:rPr>
        <w:t>BEc</w:t>
      </w:r>
      <w:proofErr w:type="spellEnd"/>
      <w:r w:rsidRPr="00F2179E">
        <w:rPr>
          <w:rFonts w:eastAsia="Aptos" w:cs="Arial"/>
          <w:color w:val="000000"/>
          <w:sz w:val="22"/>
          <w:szCs w:val="22"/>
          <w:lang w:val="en-AU"/>
        </w:rPr>
        <w:t>, PhD MLC</w:t>
      </w:r>
    </w:p>
    <w:p w14:paraId="42F2AAE0" w14:textId="6329B84B" w:rsidR="00F2179E" w:rsidRDefault="00F2179E" w:rsidP="006F2273">
      <w:pPr>
        <w:autoSpaceDE w:val="0"/>
        <w:autoSpaceDN w:val="0"/>
        <w:adjustRightInd w:val="0"/>
        <w:rPr>
          <w:rFonts w:eastAsia="Aptos" w:cs="Arial"/>
          <w:color w:val="000000"/>
          <w:sz w:val="22"/>
          <w:szCs w:val="22"/>
          <w:lang w:val="en-AU"/>
        </w:rPr>
      </w:pPr>
      <w:r>
        <w:rPr>
          <w:rFonts w:eastAsia="Aptos" w:cs="Arial"/>
          <w:color w:val="000000"/>
          <w:sz w:val="22"/>
          <w:szCs w:val="22"/>
          <w:lang w:val="en-AU"/>
        </w:rPr>
        <w:t>Chair</w:t>
      </w:r>
    </w:p>
    <w:p w14:paraId="7810226F" w14:textId="535C5128" w:rsidR="00F2179E" w:rsidRDefault="00F2179E" w:rsidP="006F2273">
      <w:pPr>
        <w:autoSpaceDE w:val="0"/>
        <w:autoSpaceDN w:val="0"/>
        <w:adjustRightInd w:val="0"/>
        <w:rPr>
          <w:rFonts w:eastAsia="Aptos" w:cs="Arial"/>
          <w:color w:val="000000"/>
          <w:sz w:val="22"/>
          <w:szCs w:val="22"/>
        </w:rPr>
      </w:pPr>
      <w:bookmarkStart w:id="0" w:name="_Hlk181366069"/>
      <w:r w:rsidRPr="00F2179E">
        <w:rPr>
          <w:rFonts w:eastAsia="Aptos" w:cs="Arial"/>
          <w:color w:val="000000"/>
          <w:sz w:val="22"/>
          <w:szCs w:val="22"/>
        </w:rPr>
        <w:t>Inquiry into the prevalence, causes and impacts of loneliness in New South Wales</w:t>
      </w:r>
    </w:p>
    <w:bookmarkEnd w:id="0"/>
    <w:p w14:paraId="11044E5F" w14:textId="5B1361C5" w:rsidR="00F2179E" w:rsidRDefault="00F2179E" w:rsidP="006F2273">
      <w:pPr>
        <w:autoSpaceDE w:val="0"/>
        <w:autoSpaceDN w:val="0"/>
        <w:adjustRightInd w:val="0"/>
        <w:rPr>
          <w:rFonts w:eastAsia="Aptos" w:cs="Arial"/>
          <w:color w:val="000000"/>
          <w:sz w:val="22"/>
          <w:szCs w:val="22"/>
        </w:rPr>
      </w:pPr>
      <w:r w:rsidRPr="00F2179E">
        <w:rPr>
          <w:rFonts w:eastAsia="Aptos" w:cs="Arial"/>
          <w:color w:val="000000"/>
          <w:sz w:val="22"/>
          <w:szCs w:val="22"/>
        </w:rPr>
        <w:t>Standing Committee on Social Issues</w:t>
      </w:r>
    </w:p>
    <w:p w14:paraId="6118D051" w14:textId="37CBE948" w:rsidR="00F2179E" w:rsidRPr="006F2273" w:rsidRDefault="00F2179E" w:rsidP="006F2273">
      <w:pPr>
        <w:autoSpaceDE w:val="0"/>
        <w:autoSpaceDN w:val="0"/>
        <w:adjustRightInd w:val="0"/>
        <w:rPr>
          <w:rFonts w:eastAsia="Aptos" w:cs="Arial"/>
          <w:color w:val="000000"/>
          <w:sz w:val="22"/>
          <w:szCs w:val="22"/>
          <w:lang w:val="en-AU"/>
        </w:rPr>
      </w:pPr>
      <w:r>
        <w:rPr>
          <w:rFonts w:eastAsia="Aptos" w:cs="Arial"/>
          <w:color w:val="000000"/>
          <w:sz w:val="22"/>
          <w:szCs w:val="22"/>
        </w:rPr>
        <w:t xml:space="preserve">NSW Parliament </w:t>
      </w:r>
    </w:p>
    <w:p w14:paraId="3F9B5C20" w14:textId="77777777" w:rsidR="006F2273" w:rsidRPr="006F2273" w:rsidRDefault="006F2273" w:rsidP="006F2273">
      <w:pPr>
        <w:autoSpaceDE w:val="0"/>
        <w:autoSpaceDN w:val="0"/>
        <w:adjustRightInd w:val="0"/>
        <w:rPr>
          <w:rFonts w:eastAsia="Aptos" w:cs="Arial"/>
          <w:color w:val="000000"/>
          <w:sz w:val="22"/>
          <w:szCs w:val="22"/>
          <w:lang w:val="en-AU"/>
        </w:rPr>
      </w:pPr>
      <w:r w:rsidRPr="006F2273">
        <w:rPr>
          <w:rFonts w:eastAsia="Aptos" w:cs="Arial"/>
          <w:color w:val="000000"/>
          <w:sz w:val="22"/>
          <w:szCs w:val="22"/>
          <w:lang w:val="en-AU"/>
        </w:rPr>
        <w:t>6 Macquarie Street</w:t>
      </w:r>
    </w:p>
    <w:p w14:paraId="462A04E0" w14:textId="77777777" w:rsidR="006F2273" w:rsidRPr="006F2273" w:rsidRDefault="006F2273" w:rsidP="006F2273">
      <w:pPr>
        <w:autoSpaceDE w:val="0"/>
        <w:autoSpaceDN w:val="0"/>
        <w:adjustRightInd w:val="0"/>
        <w:rPr>
          <w:rFonts w:eastAsia="Aptos" w:cs="Arial"/>
          <w:color w:val="000000"/>
          <w:sz w:val="22"/>
          <w:szCs w:val="22"/>
          <w:lang w:val="en-AU"/>
        </w:rPr>
      </w:pPr>
      <w:r w:rsidRPr="006F2273">
        <w:rPr>
          <w:rFonts w:eastAsia="Aptos" w:cs="Arial"/>
          <w:color w:val="000000"/>
          <w:sz w:val="22"/>
          <w:szCs w:val="22"/>
          <w:lang w:val="en-AU"/>
        </w:rPr>
        <w:t>SYDNEY NSW 2000</w:t>
      </w:r>
    </w:p>
    <w:p w14:paraId="5509E9A1" w14:textId="77777777" w:rsidR="006F2273" w:rsidRPr="006F2273" w:rsidRDefault="006F2273" w:rsidP="006F2273">
      <w:pPr>
        <w:autoSpaceDE w:val="0"/>
        <w:autoSpaceDN w:val="0"/>
        <w:adjustRightInd w:val="0"/>
        <w:rPr>
          <w:rFonts w:eastAsia="Aptos" w:cs="Arial"/>
          <w:color w:val="000000"/>
          <w:sz w:val="22"/>
          <w:szCs w:val="22"/>
          <w:lang w:val="en-AU"/>
        </w:rPr>
      </w:pPr>
    </w:p>
    <w:p w14:paraId="7854A0AC" w14:textId="3CF45881" w:rsidR="006F2273" w:rsidRPr="00DE1816" w:rsidRDefault="006F2273" w:rsidP="006F2273">
      <w:pPr>
        <w:autoSpaceDE w:val="0"/>
        <w:autoSpaceDN w:val="0"/>
        <w:adjustRightInd w:val="0"/>
        <w:rPr>
          <w:rFonts w:eastAsia="Aptos" w:cs="Arial"/>
          <w:color w:val="0093F0"/>
          <w:sz w:val="22"/>
          <w:szCs w:val="22"/>
          <w:u w:val="single"/>
          <w:lang w:val="en-AU"/>
        </w:rPr>
      </w:pPr>
      <w:r w:rsidRPr="00DE1816">
        <w:rPr>
          <w:rFonts w:eastAsia="Aptos" w:cs="Arial"/>
          <w:color w:val="000000"/>
          <w:sz w:val="22"/>
          <w:szCs w:val="22"/>
          <w:u w:val="single"/>
          <w:lang w:val="en-AU"/>
        </w:rPr>
        <w:t>Via</w:t>
      </w:r>
      <w:r w:rsidR="00F2179E" w:rsidRPr="00DE1816">
        <w:rPr>
          <w:rFonts w:eastAsia="Aptos" w:cs="Arial"/>
          <w:color w:val="000000"/>
          <w:sz w:val="22"/>
          <w:szCs w:val="22"/>
          <w:u w:val="single"/>
          <w:lang w:val="en-AU"/>
        </w:rPr>
        <w:t xml:space="preserve"> online lodgement NSW Parliament</w:t>
      </w:r>
      <w:r w:rsidR="0060340E" w:rsidRPr="00DE1816">
        <w:rPr>
          <w:rFonts w:eastAsia="Aptos" w:cs="Arial"/>
          <w:color w:val="000000"/>
          <w:sz w:val="22"/>
          <w:szCs w:val="22"/>
          <w:u w:val="single"/>
          <w:lang w:val="en-AU"/>
        </w:rPr>
        <w:t xml:space="preserve"> website</w:t>
      </w:r>
    </w:p>
    <w:p w14:paraId="49E79BE4" w14:textId="77777777" w:rsidR="006F2273" w:rsidRPr="006F2273" w:rsidRDefault="006F2273" w:rsidP="006F2273">
      <w:pPr>
        <w:spacing w:after="160" w:line="259" w:lineRule="auto"/>
        <w:rPr>
          <w:rFonts w:eastAsia="Aptos" w:cs="Arial"/>
          <w:color w:val="000000"/>
          <w:sz w:val="22"/>
          <w:szCs w:val="22"/>
          <w:lang w:val="en-AU"/>
        </w:rPr>
      </w:pPr>
    </w:p>
    <w:p w14:paraId="555452EB" w14:textId="1104D575" w:rsidR="006F2273" w:rsidRPr="006F2273" w:rsidRDefault="006F2273" w:rsidP="006F2273">
      <w:pPr>
        <w:spacing w:after="160" w:line="259" w:lineRule="auto"/>
        <w:rPr>
          <w:rFonts w:eastAsia="Aptos" w:cs="Arial"/>
          <w:color w:val="000000"/>
          <w:sz w:val="22"/>
          <w:szCs w:val="22"/>
          <w:lang w:val="en-AU"/>
        </w:rPr>
      </w:pPr>
      <w:r w:rsidRPr="006F2273">
        <w:rPr>
          <w:rFonts w:eastAsia="Aptos" w:cs="Arial"/>
          <w:color w:val="000000"/>
          <w:sz w:val="22"/>
          <w:szCs w:val="22"/>
          <w:lang w:val="en-AU"/>
        </w:rPr>
        <w:t xml:space="preserve">Dear </w:t>
      </w:r>
      <w:r w:rsidR="0060340E">
        <w:rPr>
          <w:rFonts w:eastAsia="Aptos" w:cs="Arial"/>
          <w:color w:val="000000"/>
          <w:sz w:val="22"/>
          <w:szCs w:val="22"/>
          <w:lang w:val="en-AU"/>
        </w:rPr>
        <w:t>The Honourable Dr Kaine</w:t>
      </w:r>
    </w:p>
    <w:p w14:paraId="1EFDDA17" w14:textId="64A7E5F5" w:rsidR="006F2273" w:rsidRPr="0060340E" w:rsidRDefault="006F2273" w:rsidP="006F2273">
      <w:pPr>
        <w:autoSpaceDE w:val="0"/>
        <w:autoSpaceDN w:val="0"/>
        <w:adjustRightInd w:val="0"/>
        <w:rPr>
          <w:rFonts w:eastAsia="Aptos" w:cs="Arial"/>
          <w:i/>
          <w:iCs/>
          <w:sz w:val="22"/>
          <w:szCs w:val="22"/>
        </w:rPr>
      </w:pPr>
      <w:r w:rsidRPr="006F2273">
        <w:rPr>
          <w:rFonts w:eastAsia="Aptos" w:cs="Arial"/>
          <w:sz w:val="22"/>
          <w:szCs w:val="22"/>
          <w:lang w:val="en-AU"/>
        </w:rPr>
        <w:t xml:space="preserve">This submission is made by the NSW Ministerial </w:t>
      </w:r>
      <w:r>
        <w:rPr>
          <w:rFonts w:eastAsia="Aptos" w:cs="Arial"/>
          <w:sz w:val="22"/>
          <w:szCs w:val="22"/>
          <w:lang w:val="en-AU"/>
        </w:rPr>
        <w:t xml:space="preserve">Advisory </w:t>
      </w:r>
      <w:r w:rsidRPr="006F2273">
        <w:rPr>
          <w:rFonts w:eastAsia="Aptos" w:cs="Arial"/>
          <w:sz w:val="22"/>
          <w:szCs w:val="22"/>
          <w:lang w:val="en-AU"/>
        </w:rPr>
        <w:t xml:space="preserve">Council on Ageing (MACA) in response to the </w:t>
      </w:r>
      <w:r w:rsidR="0060340E" w:rsidRPr="0060340E">
        <w:rPr>
          <w:rFonts w:eastAsia="Aptos" w:cs="Arial"/>
          <w:i/>
          <w:iCs/>
          <w:sz w:val="22"/>
          <w:szCs w:val="22"/>
        </w:rPr>
        <w:t>Inquiry into the prevalence, causes and impacts of loneliness in New South Wales</w:t>
      </w:r>
      <w:r w:rsidR="0060340E">
        <w:rPr>
          <w:rFonts w:eastAsia="Aptos" w:cs="Arial"/>
          <w:i/>
          <w:iCs/>
          <w:sz w:val="22"/>
          <w:szCs w:val="22"/>
        </w:rPr>
        <w:t>.</w:t>
      </w:r>
    </w:p>
    <w:p w14:paraId="0BA45A3C" w14:textId="7913F077" w:rsidR="006F2273" w:rsidRPr="006F2273" w:rsidRDefault="006F2273" w:rsidP="006F2273">
      <w:pPr>
        <w:shd w:val="clear" w:color="auto" w:fill="FFFFFF"/>
        <w:spacing w:before="100" w:beforeAutospacing="1" w:after="100" w:afterAutospacing="1"/>
        <w:rPr>
          <w:rFonts w:cs="Arial"/>
          <w:color w:val="212529"/>
          <w:sz w:val="22"/>
          <w:szCs w:val="22"/>
          <w:lang w:val="en-AU" w:eastAsia="en-AU"/>
        </w:rPr>
      </w:pPr>
      <w:r w:rsidRPr="006F2273">
        <w:rPr>
          <w:rFonts w:cs="Arial"/>
          <w:color w:val="212529"/>
          <w:sz w:val="22"/>
          <w:szCs w:val="22"/>
          <w:lang w:val="en-AU" w:eastAsia="en-AU"/>
        </w:rPr>
        <w:t>The purpose of the NSW M</w:t>
      </w:r>
      <w:r w:rsidR="00AE1033">
        <w:rPr>
          <w:rFonts w:cs="Arial"/>
          <w:color w:val="212529"/>
          <w:sz w:val="22"/>
          <w:szCs w:val="22"/>
          <w:lang w:val="en-AU" w:eastAsia="en-AU"/>
        </w:rPr>
        <w:t>ACA</w:t>
      </w:r>
      <w:r w:rsidRPr="006F2273">
        <w:rPr>
          <w:rFonts w:cs="Arial"/>
          <w:color w:val="212529"/>
          <w:sz w:val="22"/>
          <w:szCs w:val="22"/>
          <w:lang w:val="en-AU" w:eastAsia="en-AU"/>
        </w:rPr>
        <w:t xml:space="preserve"> is to support and advise the Minister for Seniors</w:t>
      </w:r>
      <w:r w:rsidR="00CB6B74">
        <w:rPr>
          <w:rFonts w:cs="Arial"/>
          <w:color w:val="212529"/>
          <w:sz w:val="22"/>
          <w:szCs w:val="22"/>
          <w:lang w:val="en-AU" w:eastAsia="en-AU"/>
        </w:rPr>
        <w:t xml:space="preserve"> in</w:t>
      </w:r>
      <w:r w:rsidRPr="006F2273">
        <w:rPr>
          <w:rFonts w:cs="Arial"/>
          <w:color w:val="212529"/>
          <w:sz w:val="22"/>
          <w:szCs w:val="22"/>
          <w:lang w:val="en-AU" w:eastAsia="en-AU"/>
        </w:rPr>
        <w:t xml:space="preserve"> achiev</w:t>
      </w:r>
      <w:r w:rsidR="00CB6B74">
        <w:rPr>
          <w:rFonts w:cs="Arial"/>
          <w:color w:val="212529"/>
          <w:sz w:val="22"/>
          <w:szCs w:val="22"/>
          <w:lang w:val="en-AU" w:eastAsia="en-AU"/>
        </w:rPr>
        <w:t>ing</w:t>
      </w:r>
      <w:r w:rsidRPr="006F2273">
        <w:rPr>
          <w:rFonts w:cs="Arial"/>
          <w:color w:val="212529"/>
          <w:sz w:val="22"/>
          <w:szCs w:val="22"/>
          <w:lang w:val="en-AU" w:eastAsia="en-AU"/>
        </w:rPr>
        <w:t xml:space="preserve"> objectives for healthy and productive ageing, consistent with the </w:t>
      </w:r>
      <w:r w:rsidR="00F74068" w:rsidRPr="00CB6B74">
        <w:rPr>
          <w:rFonts w:cs="Arial"/>
          <w:i/>
          <w:iCs/>
          <w:color w:val="212529"/>
          <w:sz w:val="22"/>
          <w:szCs w:val="22"/>
          <w:lang w:val="en-AU" w:eastAsia="en-AU"/>
        </w:rPr>
        <w:t xml:space="preserve">NSW </w:t>
      </w:r>
      <w:r w:rsidRPr="00CB6B74">
        <w:rPr>
          <w:rFonts w:cs="Arial"/>
          <w:i/>
          <w:iCs/>
          <w:color w:val="212529"/>
          <w:sz w:val="22"/>
          <w:szCs w:val="22"/>
          <w:lang w:val="en-AU" w:eastAsia="en-AU"/>
        </w:rPr>
        <w:t xml:space="preserve">Ageing </w:t>
      </w:r>
      <w:r w:rsidR="00F74068" w:rsidRPr="00CB6B74">
        <w:rPr>
          <w:rFonts w:cs="Arial"/>
          <w:i/>
          <w:iCs/>
          <w:color w:val="212529"/>
          <w:sz w:val="22"/>
          <w:szCs w:val="22"/>
          <w:lang w:val="en-AU" w:eastAsia="en-AU"/>
        </w:rPr>
        <w:t>Well</w:t>
      </w:r>
      <w:r w:rsidR="00CB6B74">
        <w:rPr>
          <w:rFonts w:cs="Arial"/>
          <w:i/>
          <w:iCs/>
          <w:color w:val="212529"/>
          <w:sz w:val="22"/>
          <w:szCs w:val="22"/>
          <w:lang w:val="en-AU" w:eastAsia="en-AU"/>
        </w:rPr>
        <w:t xml:space="preserve"> in NSW</w:t>
      </w:r>
      <w:r w:rsidR="00F74068" w:rsidRPr="00CB6B74">
        <w:rPr>
          <w:rFonts w:cs="Arial"/>
          <w:i/>
          <w:iCs/>
          <w:color w:val="212529"/>
          <w:sz w:val="22"/>
          <w:szCs w:val="22"/>
          <w:lang w:val="en-AU" w:eastAsia="en-AU"/>
        </w:rPr>
        <w:t>: Seniors Strategy 2021 - 2031</w:t>
      </w:r>
      <w:r w:rsidRPr="006F2273">
        <w:rPr>
          <w:rFonts w:cs="Arial"/>
          <w:color w:val="212529"/>
          <w:sz w:val="22"/>
          <w:szCs w:val="22"/>
          <w:lang w:val="en-AU" w:eastAsia="en-AU"/>
        </w:rPr>
        <w:t>.</w:t>
      </w:r>
    </w:p>
    <w:p w14:paraId="3B2653EA" w14:textId="33FF9269" w:rsidR="006F2273" w:rsidRPr="006F2273" w:rsidRDefault="006F2273" w:rsidP="006F2273">
      <w:pPr>
        <w:spacing w:after="160" w:line="259" w:lineRule="auto"/>
        <w:rPr>
          <w:rFonts w:eastAsia="Aptos" w:cs="Arial"/>
          <w:sz w:val="22"/>
          <w:szCs w:val="22"/>
          <w:lang w:val="en-AU"/>
        </w:rPr>
      </w:pPr>
      <w:r w:rsidRPr="006F2273">
        <w:rPr>
          <w:rFonts w:eastAsia="Aptos" w:cs="Arial"/>
          <w:sz w:val="22"/>
          <w:szCs w:val="22"/>
          <w:lang w:val="en-AU"/>
        </w:rPr>
        <w:t xml:space="preserve">The submission seeks to put an ageing lens on considerations about the </w:t>
      </w:r>
      <w:r w:rsidR="00F74068">
        <w:rPr>
          <w:rFonts w:eastAsia="Aptos" w:cs="Arial"/>
          <w:sz w:val="22"/>
          <w:szCs w:val="22"/>
          <w:lang w:val="en-AU"/>
        </w:rPr>
        <w:t xml:space="preserve">impact of loneliness and </w:t>
      </w:r>
      <w:r w:rsidR="00CB6B74">
        <w:rPr>
          <w:rFonts w:eastAsia="Aptos" w:cs="Arial"/>
          <w:sz w:val="22"/>
          <w:szCs w:val="22"/>
          <w:lang w:val="en-AU"/>
        </w:rPr>
        <w:t>identifying potential solutions for</w:t>
      </w:r>
      <w:r w:rsidR="00F74068" w:rsidRPr="00C47768">
        <w:rPr>
          <w:rFonts w:eastAsia="Aptos" w:cs="Arial"/>
          <w:sz w:val="22"/>
          <w:szCs w:val="22"/>
          <w:lang w:val="en-AU"/>
        </w:rPr>
        <w:t xml:space="preserve"> Older Persons, particularly those most vulnerable and “invisible” members of our communities</w:t>
      </w:r>
      <w:r w:rsidR="00CB6B74">
        <w:rPr>
          <w:rFonts w:eastAsia="Aptos" w:cs="Arial"/>
          <w:sz w:val="22"/>
          <w:szCs w:val="22"/>
          <w:lang w:val="en-AU"/>
        </w:rPr>
        <w:t>.</w:t>
      </w:r>
    </w:p>
    <w:p w14:paraId="486E009D" w14:textId="1F04F5D5" w:rsidR="006F2273" w:rsidRPr="006F2273" w:rsidRDefault="006F2273" w:rsidP="006F2273">
      <w:pPr>
        <w:spacing w:after="160" w:line="259" w:lineRule="auto"/>
        <w:rPr>
          <w:rFonts w:eastAsia="Aptos" w:cs="Arial"/>
          <w:sz w:val="22"/>
          <w:szCs w:val="22"/>
          <w:lang w:val="en-AU"/>
        </w:rPr>
      </w:pPr>
      <w:r w:rsidRPr="006F2273">
        <w:rPr>
          <w:rFonts w:eastAsia="Aptos" w:cs="Arial"/>
          <w:sz w:val="22"/>
          <w:szCs w:val="22"/>
          <w:lang w:val="en-AU"/>
        </w:rPr>
        <w:t xml:space="preserve">We would welcome any future opportunity to meet with or discuss the submission with the Inquiry or its representatives. </w:t>
      </w:r>
    </w:p>
    <w:p w14:paraId="3F1A6140" w14:textId="77777777" w:rsidR="006F2273" w:rsidRDefault="006F2273" w:rsidP="006F2273">
      <w:pPr>
        <w:spacing w:after="160" w:line="259" w:lineRule="auto"/>
        <w:rPr>
          <w:rFonts w:eastAsia="Aptos" w:cs="Arial"/>
          <w:sz w:val="22"/>
          <w:szCs w:val="22"/>
          <w:lang w:val="en-AU"/>
        </w:rPr>
      </w:pPr>
      <w:r w:rsidRPr="006F2273">
        <w:rPr>
          <w:rFonts w:eastAsia="Aptos" w:cs="Arial"/>
          <w:sz w:val="22"/>
          <w:szCs w:val="22"/>
          <w:lang w:val="en-AU"/>
        </w:rPr>
        <w:t>Yours sincerely</w:t>
      </w:r>
    </w:p>
    <w:p w14:paraId="645DA9E3" w14:textId="77777777" w:rsidR="00C47768" w:rsidRPr="006F2273" w:rsidRDefault="00C47768" w:rsidP="006F2273">
      <w:pPr>
        <w:spacing w:after="160" w:line="259" w:lineRule="auto"/>
        <w:rPr>
          <w:rFonts w:eastAsia="Aptos" w:cs="Arial"/>
          <w:sz w:val="22"/>
          <w:szCs w:val="22"/>
          <w:lang w:val="en-AU"/>
        </w:rPr>
      </w:pPr>
    </w:p>
    <w:p w14:paraId="7211A266" w14:textId="1E20AF79" w:rsidR="006F2273" w:rsidRPr="006F2273" w:rsidRDefault="006F2273" w:rsidP="006F2273">
      <w:pPr>
        <w:tabs>
          <w:tab w:val="left" w:pos="6360"/>
        </w:tabs>
        <w:spacing w:after="160" w:line="259" w:lineRule="auto"/>
        <w:rPr>
          <w:rFonts w:eastAsia="Aptos" w:cs="Arial"/>
          <w:sz w:val="22"/>
          <w:szCs w:val="22"/>
          <w:lang w:val="en-AU"/>
        </w:rPr>
      </w:pPr>
      <w:r w:rsidRPr="006F2273">
        <w:rPr>
          <w:rFonts w:eastAsia="Aptos" w:cs="Arial"/>
          <w:noProof/>
          <w:sz w:val="22"/>
          <w:szCs w:val="22"/>
          <w:lang w:val="en-AU"/>
        </w:rPr>
        <w:drawing>
          <wp:inline distT="0" distB="0" distL="0" distR="0" wp14:anchorId="24A287FC" wp14:editId="41042C2E">
            <wp:extent cx="1476375" cy="527050"/>
            <wp:effectExtent l="0" t="0" r="9525" b="6350"/>
            <wp:docPr id="4" name="Picture 1" descr="A close-up of a handwritt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handwritten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527050"/>
                    </a:xfrm>
                    <a:prstGeom prst="rect">
                      <a:avLst/>
                    </a:prstGeom>
                    <a:noFill/>
                    <a:ln>
                      <a:noFill/>
                    </a:ln>
                  </pic:spPr>
                </pic:pic>
              </a:graphicData>
            </a:graphic>
          </wp:inline>
        </w:drawing>
      </w:r>
      <w:r w:rsidRPr="006F2273">
        <w:rPr>
          <w:rFonts w:eastAsia="Aptos" w:cs="Arial"/>
          <w:sz w:val="22"/>
          <w:szCs w:val="22"/>
          <w:lang w:val="en-AU"/>
        </w:rPr>
        <w:tab/>
      </w:r>
    </w:p>
    <w:p w14:paraId="29900E34" w14:textId="77777777" w:rsidR="006F2273" w:rsidRPr="006F2273" w:rsidRDefault="006F2273" w:rsidP="006F2273">
      <w:pPr>
        <w:spacing w:after="160" w:line="259" w:lineRule="auto"/>
        <w:rPr>
          <w:rFonts w:eastAsia="Aptos" w:cs="Arial"/>
          <w:sz w:val="22"/>
          <w:szCs w:val="22"/>
          <w:lang w:val="en-AU"/>
        </w:rPr>
      </w:pPr>
    </w:p>
    <w:p w14:paraId="167DB124" w14:textId="615D9E2F" w:rsidR="006F2273" w:rsidRPr="006F2273" w:rsidRDefault="006F2273" w:rsidP="0060340E">
      <w:pPr>
        <w:rPr>
          <w:rFonts w:eastAsia="Aptos" w:cs="Arial"/>
          <w:sz w:val="22"/>
          <w:szCs w:val="22"/>
          <w:lang w:val="en-AU"/>
        </w:rPr>
      </w:pPr>
      <w:r w:rsidRPr="006F2273">
        <w:rPr>
          <w:rFonts w:eastAsia="Aptos" w:cs="Arial"/>
          <w:sz w:val="22"/>
          <w:szCs w:val="22"/>
          <w:lang w:val="en-AU"/>
        </w:rPr>
        <w:t xml:space="preserve">Joan Hughes </w:t>
      </w:r>
      <w:r w:rsidRPr="006F2273">
        <w:rPr>
          <w:rFonts w:eastAsia="Aptos" w:cs="Arial"/>
          <w:sz w:val="22"/>
          <w:szCs w:val="22"/>
          <w:lang w:val="en-AU"/>
        </w:rPr>
        <w:tab/>
      </w:r>
      <w:r w:rsidRPr="006F2273">
        <w:rPr>
          <w:rFonts w:eastAsia="Aptos" w:cs="Arial"/>
          <w:sz w:val="22"/>
          <w:szCs w:val="22"/>
          <w:lang w:val="en-AU"/>
        </w:rPr>
        <w:tab/>
      </w:r>
      <w:r w:rsidRPr="006F2273">
        <w:rPr>
          <w:rFonts w:eastAsia="Aptos" w:cs="Arial"/>
          <w:sz w:val="22"/>
          <w:szCs w:val="22"/>
          <w:lang w:val="en-AU"/>
        </w:rPr>
        <w:tab/>
      </w:r>
      <w:r w:rsidRPr="006F2273">
        <w:rPr>
          <w:rFonts w:eastAsia="Aptos" w:cs="Arial"/>
          <w:sz w:val="22"/>
          <w:szCs w:val="22"/>
          <w:lang w:val="en-AU"/>
        </w:rPr>
        <w:tab/>
      </w:r>
      <w:r w:rsidRPr="006F2273">
        <w:rPr>
          <w:rFonts w:eastAsia="Aptos" w:cs="Arial"/>
          <w:sz w:val="22"/>
          <w:szCs w:val="22"/>
          <w:lang w:val="en-AU"/>
        </w:rPr>
        <w:tab/>
      </w:r>
      <w:r w:rsidRPr="006F2273">
        <w:rPr>
          <w:rFonts w:eastAsia="Aptos" w:cs="Arial"/>
          <w:sz w:val="22"/>
          <w:szCs w:val="22"/>
          <w:lang w:val="en-AU"/>
        </w:rPr>
        <w:tab/>
        <w:t xml:space="preserve">           </w:t>
      </w:r>
      <w:r>
        <w:rPr>
          <w:rFonts w:eastAsia="Aptos" w:cs="Arial"/>
          <w:sz w:val="22"/>
          <w:szCs w:val="22"/>
          <w:lang w:val="en-AU"/>
        </w:rPr>
        <w:t xml:space="preserve"> </w:t>
      </w:r>
    </w:p>
    <w:p w14:paraId="6F017A28" w14:textId="5F8A679C" w:rsidR="006F2273" w:rsidRPr="00C47768" w:rsidRDefault="006F2273" w:rsidP="006F2273">
      <w:pPr>
        <w:rPr>
          <w:rFonts w:eastAsia="Aptos" w:cs="Arial"/>
          <w:b/>
          <w:bCs/>
          <w:sz w:val="22"/>
          <w:szCs w:val="22"/>
          <w:lang w:val="en-AU"/>
        </w:rPr>
      </w:pPr>
      <w:r w:rsidRPr="00C47768">
        <w:rPr>
          <w:rFonts w:eastAsia="Aptos" w:cs="Arial"/>
          <w:b/>
          <w:bCs/>
          <w:sz w:val="22"/>
          <w:szCs w:val="22"/>
          <w:lang w:val="en-AU"/>
        </w:rPr>
        <w:t>Chair</w:t>
      </w:r>
      <w:r w:rsidRPr="00C47768">
        <w:rPr>
          <w:rFonts w:eastAsia="Aptos" w:cs="Arial"/>
          <w:b/>
          <w:bCs/>
          <w:sz w:val="22"/>
          <w:szCs w:val="22"/>
          <w:lang w:val="en-AU"/>
        </w:rPr>
        <w:tab/>
      </w:r>
      <w:r w:rsidRPr="00C47768">
        <w:rPr>
          <w:rFonts w:eastAsia="Aptos" w:cs="Arial"/>
          <w:b/>
          <w:bCs/>
          <w:sz w:val="22"/>
          <w:szCs w:val="22"/>
          <w:lang w:val="en-AU"/>
        </w:rPr>
        <w:tab/>
      </w:r>
      <w:r w:rsidRPr="00C47768">
        <w:rPr>
          <w:rFonts w:eastAsia="Aptos" w:cs="Arial"/>
          <w:b/>
          <w:bCs/>
          <w:sz w:val="22"/>
          <w:szCs w:val="22"/>
          <w:lang w:val="en-AU"/>
        </w:rPr>
        <w:tab/>
      </w:r>
      <w:r w:rsidRPr="00C47768">
        <w:rPr>
          <w:rFonts w:eastAsia="Aptos" w:cs="Arial"/>
          <w:b/>
          <w:bCs/>
          <w:sz w:val="22"/>
          <w:szCs w:val="22"/>
          <w:lang w:val="en-AU"/>
        </w:rPr>
        <w:tab/>
      </w:r>
      <w:r w:rsidRPr="00C47768">
        <w:rPr>
          <w:rFonts w:eastAsia="Aptos" w:cs="Arial"/>
          <w:b/>
          <w:bCs/>
          <w:sz w:val="22"/>
          <w:szCs w:val="22"/>
          <w:lang w:val="en-AU"/>
        </w:rPr>
        <w:tab/>
      </w:r>
      <w:r w:rsidRPr="00C47768">
        <w:rPr>
          <w:rFonts w:eastAsia="Aptos" w:cs="Arial"/>
          <w:b/>
          <w:bCs/>
          <w:sz w:val="22"/>
          <w:szCs w:val="22"/>
          <w:lang w:val="en-AU"/>
        </w:rPr>
        <w:tab/>
      </w:r>
      <w:r w:rsidRPr="00C47768">
        <w:rPr>
          <w:rFonts w:eastAsia="Aptos" w:cs="Arial"/>
          <w:b/>
          <w:bCs/>
          <w:sz w:val="22"/>
          <w:szCs w:val="22"/>
          <w:lang w:val="en-AU"/>
        </w:rPr>
        <w:tab/>
      </w:r>
      <w:r w:rsidRPr="00C47768">
        <w:rPr>
          <w:rFonts w:eastAsia="Aptos" w:cs="Arial"/>
          <w:b/>
          <w:bCs/>
          <w:sz w:val="22"/>
          <w:szCs w:val="22"/>
          <w:lang w:val="en-AU"/>
        </w:rPr>
        <w:tab/>
      </w:r>
      <w:r w:rsidRPr="00C47768">
        <w:rPr>
          <w:rFonts w:eastAsia="Aptos" w:cs="Arial"/>
          <w:b/>
          <w:bCs/>
          <w:sz w:val="22"/>
          <w:szCs w:val="22"/>
          <w:lang w:val="en-AU"/>
        </w:rPr>
        <w:tab/>
      </w:r>
    </w:p>
    <w:p w14:paraId="7F922F00" w14:textId="5BB5B325" w:rsidR="006F2273" w:rsidRDefault="006F2273" w:rsidP="00F74068">
      <w:pPr>
        <w:rPr>
          <w:rFonts w:eastAsia="Aptos" w:cs="Arial"/>
          <w:b/>
          <w:bCs/>
          <w:sz w:val="22"/>
          <w:szCs w:val="22"/>
          <w:lang w:val="en-AU"/>
        </w:rPr>
      </w:pPr>
      <w:r w:rsidRPr="00C47768">
        <w:rPr>
          <w:rFonts w:eastAsia="Aptos" w:cs="Arial"/>
          <w:b/>
          <w:bCs/>
          <w:sz w:val="22"/>
          <w:szCs w:val="22"/>
          <w:lang w:val="en-AU"/>
        </w:rPr>
        <w:t>NSW Ministerial Advisory Council on Ageing</w:t>
      </w:r>
    </w:p>
    <w:p w14:paraId="64717FD4" w14:textId="3358680A" w:rsidR="00F74068" w:rsidRPr="00F74068" w:rsidRDefault="00AC67A7" w:rsidP="00F74068">
      <w:pPr>
        <w:rPr>
          <w:rFonts w:eastAsia="Aptos" w:cs="Arial"/>
          <w:sz w:val="22"/>
          <w:szCs w:val="22"/>
          <w:lang w:val="en-AU"/>
        </w:rPr>
      </w:pPr>
      <w:hyperlink r:id="rId8" w:history="1">
        <w:r w:rsidR="00F74068" w:rsidRPr="00F74068">
          <w:rPr>
            <w:rStyle w:val="Hyperlink"/>
            <w:rFonts w:eastAsia="Aptos" w:cs="Arial"/>
            <w:sz w:val="22"/>
            <w:szCs w:val="22"/>
            <w:lang w:val="en-AU"/>
          </w:rPr>
          <w:t>NSW.MACA@dcj.nsw.gov.au</w:t>
        </w:r>
      </w:hyperlink>
      <w:r w:rsidR="00F74068" w:rsidRPr="00F74068">
        <w:rPr>
          <w:rFonts w:eastAsia="Aptos" w:cs="Arial"/>
          <w:sz w:val="22"/>
          <w:szCs w:val="22"/>
          <w:lang w:val="en-AU"/>
        </w:rPr>
        <w:t xml:space="preserve"> </w:t>
      </w:r>
    </w:p>
    <w:p w14:paraId="26221DFE" w14:textId="77777777" w:rsidR="006F2273" w:rsidRPr="006F2273" w:rsidRDefault="006F2273" w:rsidP="006F2273">
      <w:pPr>
        <w:spacing w:after="160" w:line="259" w:lineRule="auto"/>
        <w:rPr>
          <w:rFonts w:eastAsia="Aptos" w:cs="Arial"/>
          <w:sz w:val="22"/>
          <w:szCs w:val="22"/>
          <w:lang w:val="en-AU"/>
        </w:rPr>
      </w:pPr>
      <w:r w:rsidRPr="006F2273">
        <w:rPr>
          <w:rFonts w:eastAsia="Aptos" w:cs="Arial"/>
          <w:sz w:val="22"/>
          <w:szCs w:val="22"/>
          <w:lang w:val="en-AU"/>
        </w:rPr>
        <w:br w:type="page"/>
      </w:r>
    </w:p>
    <w:p w14:paraId="13FA746C" w14:textId="77777777" w:rsidR="00C47768" w:rsidRPr="00C47768" w:rsidRDefault="00C47768" w:rsidP="00C47768">
      <w:pPr>
        <w:autoSpaceDE w:val="0"/>
        <w:autoSpaceDN w:val="0"/>
        <w:adjustRightInd w:val="0"/>
        <w:jc w:val="center"/>
        <w:rPr>
          <w:rFonts w:eastAsia="Aptos" w:cs="Arial"/>
          <w:b/>
          <w:bCs/>
          <w:color w:val="7030A0"/>
          <w:sz w:val="22"/>
          <w:szCs w:val="22"/>
          <w:lang w:val="en-AU"/>
        </w:rPr>
      </w:pPr>
    </w:p>
    <w:p w14:paraId="0A510271" w14:textId="77777777" w:rsidR="00C47768" w:rsidRPr="00C47768" w:rsidRDefault="00C47768" w:rsidP="00C47768">
      <w:pPr>
        <w:autoSpaceDE w:val="0"/>
        <w:autoSpaceDN w:val="0"/>
        <w:adjustRightInd w:val="0"/>
        <w:jc w:val="center"/>
        <w:rPr>
          <w:rFonts w:eastAsia="Aptos" w:cs="Arial"/>
          <w:b/>
          <w:bCs/>
          <w:color w:val="7030A0"/>
          <w:sz w:val="22"/>
          <w:szCs w:val="22"/>
          <w:lang w:val="en-AU"/>
        </w:rPr>
      </w:pPr>
      <w:r w:rsidRPr="00C47768">
        <w:rPr>
          <w:rFonts w:eastAsia="Aptos" w:cs="Arial"/>
          <w:b/>
          <w:bCs/>
          <w:color w:val="7030A0"/>
          <w:sz w:val="22"/>
          <w:szCs w:val="22"/>
          <w:lang w:val="en-AU"/>
        </w:rPr>
        <w:t>NSW MINISTERIAL COUNCIL ON THE AGEING NSW (MACA)</w:t>
      </w:r>
    </w:p>
    <w:p w14:paraId="60D76D29" w14:textId="77777777" w:rsidR="00C47768" w:rsidRPr="00C47768" w:rsidRDefault="00C47768" w:rsidP="00C47768">
      <w:pPr>
        <w:autoSpaceDE w:val="0"/>
        <w:autoSpaceDN w:val="0"/>
        <w:adjustRightInd w:val="0"/>
        <w:jc w:val="center"/>
        <w:rPr>
          <w:rFonts w:eastAsia="Aptos" w:cs="Arial"/>
          <w:b/>
          <w:bCs/>
          <w:color w:val="7030A0"/>
          <w:sz w:val="22"/>
          <w:szCs w:val="22"/>
          <w:lang w:val="en-AU"/>
        </w:rPr>
      </w:pPr>
      <w:r w:rsidRPr="00C47768">
        <w:rPr>
          <w:rFonts w:eastAsia="Aptos" w:cs="Arial"/>
          <w:b/>
          <w:bCs/>
          <w:color w:val="7030A0"/>
          <w:sz w:val="22"/>
          <w:szCs w:val="22"/>
          <w:lang w:val="en-AU"/>
        </w:rPr>
        <w:t>RESPONSE TO NSW LONELINESS INQUIRY</w:t>
      </w:r>
    </w:p>
    <w:p w14:paraId="43839C01" w14:textId="77777777" w:rsidR="00C47768" w:rsidRPr="00C47768" w:rsidRDefault="00C47768" w:rsidP="00C47768">
      <w:pPr>
        <w:autoSpaceDE w:val="0"/>
        <w:autoSpaceDN w:val="0"/>
        <w:adjustRightInd w:val="0"/>
        <w:jc w:val="both"/>
        <w:rPr>
          <w:rFonts w:eastAsia="Aptos" w:cs="Arial"/>
          <w:b/>
          <w:bCs/>
          <w:color w:val="000000"/>
          <w:sz w:val="22"/>
          <w:szCs w:val="22"/>
          <w:lang w:val="en-AU"/>
        </w:rPr>
      </w:pPr>
    </w:p>
    <w:p w14:paraId="2B04B199" w14:textId="77777777" w:rsidR="00C47768" w:rsidRPr="00C47768" w:rsidRDefault="00C47768" w:rsidP="00C47768">
      <w:pPr>
        <w:autoSpaceDE w:val="0"/>
        <w:autoSpaceDN w:val="0"/>
        <w:adjustRightInd w:val="0"/>
        <w:jc w:val="both"/>
        <w:rPr>
          <w:rFonts w:eastAsia="Aptos" w:cs="Arial"/>
          <w:b/>
          <w:bCs/>
          <w:color w:val="000000"/>
          <w:sz w:val="22"/>
          <w:szCs w:val="22"/>
          <w:lang w:val="en-AU"/>
        </w:rPr>
      </w:pPr>
    </w:p>
    <w:p w14:paraId="6E1E0F40" w14:textId="28E3AA2C" w:rsidR="00C47768" w:rsidRPr="00C47768" w:rsidRDefault="00C47768" w:rsidP="00C47768">
      <w:pPr>
        <w:autoSpaceDE w:val="0"/>
        <w:autoSpaceDN w:val="0"/>
        <w:adjustRightInd w:val="0"/>
        <w:jc w:val="both"/>
        <w:rPr>
          <w:rFonts w:eastAsia="Aptos" w:cs="Arial"/>
          <w:color w:val="000000"/>
          <w:sz w:val="22"/>
          <w:szCs w:val="22"/>
          <w:lang w:val="en-AU"/>
        </w:rPr>
      </w:pPr>
      <w:r>
        <w:rPr>
          <w:rFonts w:eastAsia="Aptos" w:cs="Arial"/>
          <w:color w:val="000000"/>
          <w:sz w:val="22"/>
          <w:szCs w:val="22"/>
          <w:lang w:val="en-AU"/>
        </w:rPr>
        <w:t xml:space="preserve">1 November </w:t>
      </w:r>
      <w:r w:rsidRPr="00C47768">
        <w:rPr>
          <w:rFonts w:eastAsia="Aptos" w:cs="Arial"/>
          <w:color w:val="000000"/>
          <w:sz w:val="22"/>
          <w:szCs w:val="22"/>
          <w:lang w:val="en-AU"/>
        </w:rPr>
        <w:t>2024</w:t>
      </w:r>
    </w:p>
    <w:p w14:paraId="123BEDD5" w14:textId="77777777" w:rsidR="00C47768" w:rsidRPr="00C47768" w:rsidRDefault="00C47768" w:rsidP="00C47768">
      <w:pPr>
        <w:autoSpaceDE w:val="0"/>
        <w:autoSpaceDN w:val="0"/>
        <w:adjustRightInd w:val="0"/>
        <w:jc w:val="both"/>
        <w:rPr>
          <w:rFonts w:eastAsia="Aptos" w:cs="Arial"/>
          <w:color w:val="000000"/>
          <w:sz w:val="22"/>
          <w:szCs w:val="22"/>
          <w:lang w:val="en-AU"/>
        </w:rPr>
      </w:pPr>
    </w:p>
    <w:p w14:paraId="201FC74B" w14:textId="77777777" w:rsidR="00C47768" w:rsidRPr="00C47768" w:rsidRDefault="00C47768" w:rsidP="00C47768">
      <w:pPr>
        <w:autoSpaceDE w:val="0"/>
        <w:autoSpaceDN w:val="0"/>
        <w:adjustRightInd w:val="0"/>
        <w:jc w:val="both"/>
        <w:rPr>
          <w:rFonts w:eastAsia="Aptos" w:cs="Arial"/>
          <w:color w:val="000000"/>
          <w:sz w:val="22"/>
          <w:szCs w:val="22"/>
          <w:lang w:val="en-AU"/>
        </w:rPr>
      </w:pPr>
    </w:p>
    <w:p w14:paraId="7E2D4396" w14:textId="77777777" w:rsidR="00C47768" w:rsidRPr="00C47768" w:rsidRDefault="00C47768" w:rsidP="00C47768">
      <w:pPr>
        <w:autoSpaceDE w:val="0"/>
        <w:autoSpaceDN w:val="0"/>
        <w:adjustRightInd w:val="0"/>
        <w:jc w:val="both"/>
        <w:rPr>
          <w:rFonts w:eastAsia="Aptos" w:cs="Arial"/>
          <w:b/>
          <w:bCs/>
          <w:color w:val="000000"/>
          <w:sz w:val="22"/>
          <w:szCs w:val="22"/>
          <w:lang w:val="en-AU"/>
        </w:rPr>
      </w:pPr>
      <w:r w:rsidRPr="00C47768">
        <w:rPr>
          <w:rFonts w:eastAsia="Aptos" w:cs="Arial"/>
          <w:b/>
          <w:bCs/>
          <w:color w:val="000000"/>
          <w:sz w:val="22"/>
          <w:szCs w:val="22"/>
          <w:lang w:val="en-AU"/>
        </w:rPr>
        <w:t>Preamble</w:t>
      </w:r>
    </w:p>
    <w:p w14:paraId="2986CC4D" w14:textId="77777777" w:rsidR="00C47768" w:rsidRPr="00C47768" w:rsidRDefault="00C47768" w:rsidP="00C47768">
      <w:pPr>
        <w:autoSpaceDE w:val="0"/>
        <w:autoSpaceDN w:val="0"/>
        <w:adjustRightInd w:val="0"/>
        <w:jc w:val="both"/>
        <w:rPr>
          <w:rFonts w:eastAsia="Aptos" w:cs="Arial"/>
          <w:b/>
          <w:bCs/>
          <w:color w:val="000000"/>
          <w:sz w:val="22"/>
          <w:szCs w:val="22"/>
          <w:lang w:val="en-AU"/>
        </w:rPr>
      </w:pPr>
    </w:p>
    <w:p w14:paraId="6382B35F" w14:textId="18EAFF53" w:rsidR="00C47768" w:rsidRPr="00C47768" w:rsidRDefault="00C47768" w:rsidP="00C47768">
      <w:pPr>
        <w:autoSpaceDE w:val="0"/>
        <w:autoSpaceDN w:val="0"/>
        <w:adjustRightInd w:val="0"/>
        <w:jc w:val="both"/>
        <w:rPr>
          <w:rFonts w:eastAsia="Aptos" w:cs="Arial"/>
          <w:color w:val="000000"/>
          <w:sz w:val="22"/>
          <w:szCs w:val="22"/>
          <w:lang w:val="en-AU"/>
        </w:rPr>
      </w:pPr>
      <w:r w:rsidRPr="00C47768">
        <w:rPr>
          <w:rFonts w:eastAsia="Aptos" w:cs="Arial"/>
          <w:color w:val="000000"/>
          <w:sz w:val="22"/>
          <w:szCs w:val="22"/>
          <w:lang w:val="en-AU"/>
        </w:rPr>
        <w:t xml:space="preserve">In relation to the </w:t>
      </w:r>
      <w:r w:rsidRPr="00C47768">
        <w:rPr>
          <w:rFonts w:eastAsia="Aptos" w:cs="Arial"/>
          <w:i/>
          <w:iCs/>
          <w:color w:val="000000"/>
          <w:sz w:val="22"/>
          <w:szCs w:val="22"/>
          <w:lang w:val="en-AU"/>
        </w:rPr>
        <w:t>Inquiry into the prevalence, causes and impacts of loneliness in New South Wales</w:t>
      </w:r>
      <w:r w:rsidRPr="00C47768">
        <w:rPr>
          <w:rFonts w:eastAsia="Aptos" w:cs="Arial"/>
          <w:color w:val="000000"/>
          <w:sz w:val="22"/>
          <w:szCs w:val="22"/>
          <w:lang w:val="en-AU"/>
        </w:rPr>
        <w:t xml:space="preserve"> currently being undertaken by the NSW Legislative Council, the NSW Ministerial Council on the Ageing (MACA) </w:t>
      </w:r>
      <w:bookmarkStart w:id="1" w:name="_Hlk181366236"/>
      <w:r w:rsidRPr="00C47768">
        <w:rPr>
          <w:rFonts w:eastAsia="Aptos" w:cs="Arial"/>
          <w:color w:val="000000"/>
          <w:sz w:val="22"/>
          <w:szCs w:val="22"/>
          <w:lang w:val="en-AU"/>
        </w:rPr>
        <w:t>has focused its attention on Older Persons, particularly those most vulnerable and “invisible” members of our communities</w:t>
      </w:r>
      <w:bookmarkEnd w:id="1"/>
      <w:r w:rsidRPr="00C47768">
        <w:rPr>
          <w:rFonts w:eastAsia="Aptos" w:cs="Arial"/>
          <w:color w:val="000000"/>
          <w:sz w:val="22"/>
          <w:szCs w:val="22"/>
          <w:lang w:val="en-AU"/>
        </w:rPr>
        <w:t xml:space="preserve">. We are aware that social isolation and loneliness are socially systemic issues.  The research data highlights that the most significant group impacted are younger people and that social isolation and loneliness are not necessarily the same, being objective and subjective perspectives. </w:t>
      </w:r>
    </w:p>
    <w:p w14:paraId="28283F5F" w14:textId="77777777" w:rsidR="00C47768" w:rsidRPr="00C47768" w:rsidRDefault="00C47768" w:rsidP="00C47768">
      <w:pPr>
        <w:autoSpaceDE w:val="0"/>
        <w:autoSpaceDN w:val="0"/>
        <w:adjustRightInd w:val="0"/>
        <w:jc w:val="both"/>
        <w:rPr>
          <w:rFonts w:eastAsia="Aptos" w:cs="Arial"/>
          <w:color w:val="000000"/>
          <w:sz w:val="22"/>
          <w:szCs w:val="22"/>
          <w:lang w:val="en-AU"/>
        </w:rPr>
      </w:pPr>
    </w:p>
    <w:p w14:paraId="2B13DCA8" w14:textId="77777777" w:rsidR="00C47768" w:rsidRPr="00C47768" w:rsidRDefault="00C47768" w:rsidP="00C47768">
      <w:pPr>
        <w:autoSpaceDE w:val="0"/>
        <w:autoSpaceDN w:val="0"/>
        <w:adjustRightInd w:val="0"/>
        <w:jc w:val="both"/>
        <w:rPr>
          <w:rFonts w:eastAsia="Aptos" w:cs="Arial"/>
          <w:b/>
          <w:bCs/>
          <w:color w:val="000000"/>
          <w:sz w:val="22"/>
          <w:szCs w:val="22"/>
          <w:lang w:val="en-AU"/>
        </w:rPr>
      </w:pPr>
      <w:r w:rsidRPr="00C47768">
        <w:rPr>
          <w:rFonts w:eastAsia="Aptos" w:cs="Arial"/>
          <w:b/>
          <w:bCs/>
          <w:color w:val="000000"/>
          <w:sz w:val="22"/>
          <w:szCs w:val="22"/>
          <w:lang w:val="en-AU"/>
        </w:rPr>
        <w:t>MACA believes there is a need for a more positivist policy and programmatic agenda, to improve and enhance social connection and social connectedness, to reduce the impacts of social isolation and loneliness in our community.</w:t>
      </w:r>
    </w:p>
    <w:p w14:paraId="3404D4E6" w14:textId="77777777" w:rsidR="00C47768" w:rsidRPr="00C47768" w:rsidRDefault="00C47768" w:rsidP="00C47768">
      <w:pPr>
        <w:autoSpaceDE w:val="0"/>
        <w:autoSpaceDN w:val="0"/>
        <w:adjustRightInd w:val="0"/>
        <w:jc w:val="both"/>
        <w:rPr>
          <w:rFonts w:eastAsia="Aptos" w:cs="Arial"/>
          <w:color w:val="000000"/>
          <w:sz w:val="22"/>
          <w:szCs w:val="22"/>
          <w:lang w:val="en-AU"/>
        </w:rPr>
      </w:pPr>
    </w:p>
    <w:p w14:paraId="38685A6A" w14:textId="77777777" w:rsidR="00C47768" w:rsidRPr="00C47768" w:rsidRDefault="00C47768" w:rsidP="00C47768">
      <w:pPr>
        <w:autoSpaceDE w:val="0"/>
        <w:autoSpaceDN w:val="0"/>
        <w:adjustRightInd w:val="0"/>
        <w:jc w:val="both"/>
        <w:rPr>
          <w:rFonts w:eastAsia="Aptos" w:cs="Arial"/>
          <w:color w:val="000000"/>
          <w:sz w:val="22"/>
          <w:szCs w:val="22"/>
          <w:lang w:val="en-AU"/>
        </w:rPr>
      </w:pPr>
      <w:r w:rsidRPr="00C47768">
        <w:rPr>
          <w:rFonts w:eastAsia="Aptos" w:cs="Arial"/>
          <w:color w:val="000000"/>
          <w:sz w:val="22"/>
          <w:szCs w:val="22"/>
          <w:lang w:val="en-AU"/>
        </w:rPr>
        <w:t>With respect to the Inquiry’s Terms of Reference, we have summarised our response as follows:</w:t>
      </w:r>
    </w:p>
    <w:p w14:paraId="16616CB4" w14:textId="77777777" w:rsidR="00C47768" w:rsidRPr="00C47768" w:rsidRDefault="00C47768" w:rsidP="00C47768">
      <w:pPr>
        <w:jc w:val="both"/>
        <w:rPr>
          <w:rFonts w:eastAsia="Aptos" w:cs="Arial"/>
          <w:sz w:val="22"/>
          <w:szCs w:val="22"/>
          <w:lang w:val="en-AU"/>
        </w:rPr>
      </w:pPr>
    </w:p>
    <w:p w14:paraId="3293E0DA" w14:textId="77777777" w:rsidR="00C47768" w:rsidRPr="00C47768" w:rsidRDefault="00C47768" w:rsidP="00C47768">
      <w:pPr>
        <w:numPr>
          <w:ilvl w:val="0"/>
          <w:numId w:val="38"/>
        </w:numPr>
        <w:spacing w:after="160" w:line="259" w:lineRule="auto"/>
        <w:contextualSpacing/>
        <w:jc w:val="both"/>
        <w:rPr>
          <w:rFonts w:eastAsia="Aptos" w:cs="Arial"/>
          <w:b/>
          <w:bCs/>
          <w:color w:val="7030A0"/>
          <w:sz w:val="22"/>
          <w:szCs w:val="22"/>
          <w:lang w:val="en-AU"/>
        </w:rPr>
      </w:pPr>
      <w:r w:rsidRPr="00C47768">
        <w:rPr>
          <w:rFonts w:eastAsia="Aptos" w:cs="Arial"/>
          <w:b/>
          <w:bCs/>
          <w:color w:val="7030A0"/>
          <w:sz w:val="22"/>
          <w:szCs w:val="22"/>
          <w:lang w:val="en-AU"/>
        </w:rPr>
        <w:t xml:space="preserve">EXTENT OF LONELINESS AND SOCIAL ISOLATION </w:t>
      </w:r>
    </w:p>
    <w:p w14:paraId="6E25CC28" w14:textId="77777777" w:rsidR="00C47768" w:rsidRPr="00C47768" w:rsidRDefault="00C47768" w:rsidP="00C47768">
      <w:pPr>
        <w:jc w:val="both"/>
        <w:rPr>
          <w:rFonts w:eastAsia="Aptos" w:cs="Arial"/>
          <w:b/>
          <w:bCs/>
          <w:color w:val="7030A0"/>
          <w:sz w:val="22"/>
          <w:szCs w:val="22"/>
          <w:lang w:val="en-AU"/>
        </w:rPr>
      </w:pPr>
    </w:p>
    <w:p w14:paraId="3B1606E1" w14:textId="77777777" w:rsidR="00C47768" w:rsidRPr="00C47768" w:rsidRDefault="00C47768" w:rsidP="00C47768">
      <w:pPr>
        <w:jc w:val="both"/>
        <w:rPr>
          <w:rFonts w:eastAsia="Aptos" w:cs="Arial"/>
          <w:b/>
          <w:bCs/>
          <w:i/>
          <w:iCs/>
          <w:sz w:val="22"/>
          <w:szCs w:val="22"/>
          <w:lang w:val="en-AU"/>
        </w:rPr>
      </w:pPr>
      <w:r w:rsidRPr="00C47768">
        <w:rPr>
          <w:rFonts w:eastAsia="Aptos" w:cs="Arial"/>
          <w:sz w:val="22"/>
          <w:szCs w:val="22"/>
          <w:lang w:val="en-AU"/>
        </w:rPr>
        <w:t>The extent of loneliness and social isolation in Australia, how this is measured, recorded and updated and opportunities for additional and / or improved data capture are significant issues, with varied impacts across different age groups and demographics. There is a plethora of data on these issues, so we will only summarise what we believe to be some key findings and insights into these issues. (see</w:t>
      </w:r>
      <w:r w:rsidRPr="00C47768">
        <w:rPr>
          <w:rFonts w:eastAsia="Aptos" w:cs="Arial"/>
          <w:i/>
          <w:iCs/>
          <w:sz w:val="22"/>
          <w:szCs w:val="22"/>
          <w:lang w:val="en-AU"/>
        </w:rPr>
        <w:t xml:space="preserve"> Appendix for references). </w:t>
      </w:r>
    </w:p>
    <w:p w14:paraId="5712B264" w14:textId="77777777" w:rsidR="00C47768" w:rsidRPr="00C47768" w:rsidRDefault="00C47768" w:rsidP="00C47768">
      <w:pPr>
        <w:jc w:val="both"/>
        <w:rPr>
          <w:rFonts w:eastAsia="Aptos" w:cs="Arial"/>
          <w:b/>
          <w:bCs/>
          <w:sz w:val="22"/>
          <w:szCs w:val="22"/>
          <w:lang w:val="en-AU"/>
        </w:rPr>
      </w:pPr>
    </w:p>
    <w:p w14:paraId="0E006F53" w14:textId="47A73642" w:rsidR="00C47768" w:rsidRPr="00256350" w:rsidRDefault="00C47768" w:rsidP="00256350">
      <w:pPr>
        <w:numPr>
          <w:ilvl w:val="0"/>
          <w:numId w:val="23"/>
        </w:numPr>
        <w:spacing w:after="160" w:line="259" w:lineRule="auto"/>
        <w:jc w:val="both"/>
        <w:rPr>
          <w:rFonts w:eastAsia="Aptos" w:cs="Arial"/>
          <w:sz w:val="22"/>
          <w:szCs w:val="22"/>
          <w:lang w:val="en-AU"/>
        </w:rPr>
      </w:pPr>
      <w:r w:rsidRPr="00C47768">
        <w:rPr>
          <w:rFonts w:eastAsia="Aptos" w:cs="Arial"/>
          <w:b/>
          <w:bCs/>
          <w:sz w:val="22"/>
          <w:szCs w:val="22"/>
          <w:lang w:val="en-AU"/>
        </w:rPr>
        <w:t>Older Adults</w:t>
      </w:r>
      <w:r w:rsidRPr="00C47768">
        <w:rPr>
          <w:rFonts w:eastAsia="Aptos" w:cs="Arial"/>
          <w:sz w:val="22"/>
          <w:szCs w:val="22"/>
          <w:lang w:val="en-AU"/>
        </w:rPr>
        <w:t>: Older people face unique risks, including isolation due to life transitions (e.g., retirement, illness, death of loved ones) and physical health limitations. Many older people do not receive adequate mental health support, which can further isolate them. For example, mental health issues often remain untreated among those aged 75 and older​.</w:t>
      </w:r>
    </w:p>
    <w:p w14:paraId="4FA34896" w14:textId="5DF77ECA" w:rsidR="00C47768" w:rsidRPr="00256350" w:rsidRDefault="00C47768" w:rsidP="00C47768">
      <w:pPr>
        <w:numPr>
          <w:ilvl w:val="0"/>
          <w:numId w:val="23"/>
        </w:numPr>
        <w:spacing w:after="160" w:line="259" w:lineRule="auto"/>
        <w:jc w:val="both"/>
        <w:rPr>
          <w:rFonts w:eastAsia="Aptos" w:cs="Arial"/>
          <w:sz w:val="22"/>
          <w:szCs w:val="22"/>
          <w:lang w:val="en-AU"/>
        </w:rPr>
      </w:pPr>
      <w:r w:rsidRPr="00C47768">
        <w:rPr>
          <w:rFonts w:eastAsia="Aptos" w:cs="Arial"/>
          <w:b/>
          <w:bCs/>
          <w:sz w:val="22"/>
          <w:szCs w:val="22"/>
          <w:lang w:val="en-AU"/>
        </w:rPr>
        <w:t>People with Disabilities and Other Vulnerable Groups</w:t>
      </w:r>
      <w:r w:rsidRPr="00C47768">
        <w:rPr>
          <w:rFonts w:eastAsia="Aptos" w:cs="Arial"/>
          <w:sz w:val="22"/>
          <w:szCs w:val="22"/>
          <w:lang w:val="en-AU"/>
        </w:rPr>
        <w:t xml:space="preserve">: Individuals with disabilities report significantly lower social connectedness and higher loneliness levels. Socioeconomic status and migrant backgrounds also influence isolation, particularly for those from culturally diverse backgrounds who may face additional integration challenges. </w:t>
      </w:r>
    </w:p>
    <w:p w14:paraId="462479C9" w14:textId="77777777" w:rsidR="00C47768" w:rsidRPr="00C47768" w:rsidRDefault="00C47768" w:rsidP="00C47768">
      <w:pPr>
        <w:numPr>
          <w:ilvl w:val="0"/>
          <w:numId w:val="23"/>
        </w:numPr>
        <w:spacing w:after="160" w:line="259" w:lineRule="auto"/>
        <w:jc w:val="both"/>
        <w:rPr>
          <w:rFonts w:eastAsia="Aptos" w:cs="Arial"/>
          <w:sz w:val="22"/>
          <w:szCs w:val="22"/>
          <w:lang w:val="en-AU"/>
        </w:rPr>
      </w:pPr>
      <w:r w:rsidRPr="00C47768">
        <w:rPr>
          <w:rFonts w:eastAsia="Aptos" w:cs="Arial"/>
          <w:b/>
          <w:bCs/>
          <w:sz w:val="22"/>
          <w:szCs w:val="22"/>
          <w:lang w:val="en-AU"/>
        </w:rPr>
        <w:t>Loneliness in terms of the general population</w:t>
      </w:r>
      <w:r w:rsidRPr="00C47768">
        <w:rPr>
          <w:rFonts w:eastAsia="Aptos" w:cs="Arial"/>
          <w:sz w:val="22"/>
          <w:szCs w:val="22"/>
          <w:lang w:val="en-AU"/>
        </w:rPr>
        <w:t xml:space="preserve"> was unsurprisingly exacerbated by COVID-19, with young Australians, especially females aged 15–24, reporting high rates of loneliness. Social connectedness has in general declined across all </w:t>
      </w:r>
      <w:r w:rsidRPr="00C47768">
        <w:rPr>
          <w:rFonts w:eastAsia="Aptos" w:cs="Arial"/>
          <w:sz w:val="22"/>
          <w:szCs w:val="22"/>
          <w:lang w:val="en-AU"/>
        </w:rPr>
        <w:lastRenderedPageBreak/>
        <w:t xml:space="preserve">age groups, with younger individuals showing the steepest decreases in social engagement​ </w:t>
      </w:r>
    </w:p>
    <w:p w14:paraId="0060DEF4" w14:textId="77777777" w:rsidR="00C47768" w:rsidRPr="00C47768" w:rsidRDefault="00C47768" w:rsidP="00C47768">
      <w:pPr>
        <w:jc w:val="both"/>
        <w:rPr>
          <w:rFonts w:eastAsia="Aptos" w:cs="Arial"/>
          <w:b/>
          <w:bCs/>
          <w:sz w:val="22"/>
          <w:szCs w:val="22"/>
          <w:lang w:val="en-AU"/>
        </w:rPr>
      </w:pPr>
    </w:p>
    <w:p w14:paraId="1F55DC55" w14:textId="77777777" w:rsidR="00C47768" w:rsidRPr="00C47768" w:rsidRDefault="00C47768" w:rsidP="00C47768">
      <w:pPr>
        <w:numPr>
          <w:ilvl w:val="0"/>
          <w:numId w:val="38"/>
        </w:numPr>
        <w:spacing w:after="160" w:line="259" w:lineRule="auto"/>
        <w:contextualSpacing/>
        <w:jc w:val="both"/>
        <w:rPr>
          <w:rFonts w:eastAsia="Aptos" w:cs="Arial"/>
          <w:b/>
          <w:bCs/>
          <w:color w:val="7030A0"/>
          <w:sz w:val="22"/>
          <w:szCs w:val="22"/>
          <w:lang w:val="en-AU"/>
        </w:rPr>
      </w:pPr>
      <w:r w:rsidRPr="00C47768">
        <w:rPr>
          <w:rFonts w:eastAsia="Aptos" w:cs="Arial"/>
          <w:b/>
          <w:bCs/>
          <w:color w:val="7030A0"/>
          <w:sz w:val="22"/>
          <w:szCs w:val="22"/>
          <w:lang w:val="en-AU"/>
        </w:rPr>
        <w:t>OPPORTUNITIES FOR ADDITIONAL DATA CAPTURE</w:t>
      </w:r>
    </w:p>
    <w:p w14:paraId="3BF26A5E" w14:textId="77777777" w:rsidR="00C47768" w:rsidRPr="00C47768" w:rsidRDefault="00C47768" w:rsidP="00C47768">
      <w:pPr>
        <w:jc w:val="both"/>
        <w:rPr>
          <w:rFonts w:eastAsia="Aptos" w:cs="Arial"/>
          <w:b/>
          <w:bCs/>
          <w:color w:val="7030A0"/>
          <w:sz w:val="22"/>
          <w:szCs w:val="22"/>
          <w:lang w:val="en-AU"/>
        </w:rPr>
      </w:pPr>
    </w:p>
    <w:p w14:paraId="5DE776EE" w14:textId="77777777" w:rsidR="00C47768" w:rsidRPr="00C47768" w:rsidRDefault="00C47768" w:rsidP="00C47768">
      <w:pPr>
        <w:jc w:val="both"/>
        <w:rPr>
          <w:rFonts w:eastAsia="Aptos" w:cs="Arial"/>
          <w:sz w:val="22"/>
          <w:szCs w:val="22"/>
          <w:lang w:val="en-AU"/>
        </w:rPr>
      </w:pPr>
      <w:r w:rsidRPr="00C47768">
        <w:rPr>
          <w:rFonts w:eastAsia="Aptos" w:cs="Arial"/>
          <w:sz w:val="22"/>
          <w:szCs w:val="22"/>
          <w:lang w:val="en-AU"/>
        </w:rPr>
        <w:t>The key challenge in any discussion on loneliness and social isolation is the objective and subjective data profiling and identification of who is lonely and where do they reside?</w:t>
      </w:r>
    </w:p>
    <w:p w14:paraId="5A9F224D" w14:textId="77777777" w:rsidR="00C47768" w:rsidRPr="00C47768" w:rsidRDefault="00C47768" w:rsidP="00C47768">
      <w:pPr>
        <w:jc w:val="both"/>
        <w:rPr>
          <w:rFonts w:eastAsia="Aptos" w:cs="Arial"/>
          <w:sz w:val="22"/>
          <w:szCs w:val="22"/>
          <w:lang w:val="en-AU"/>
        </w:rPr>
      </w:pPr>
    </w:p>
    <w:p w14:paraId="25F3CAED" w14:textId="77777777" w:rsidR="00C47768" w:rsidRPr="00C47768" w:rsidRDefault="00C47768" w:rsidP="00C47768">
      <w:pPr>
        <w:jc w:val="both"/>
        <w:rPr>
          <w:rFonts w:eastAsia="Aptos" w:cs="Arial"/>
          <w:sz w:val="22"/>
          <w:szCs w:val="22"/>
          <w:lang w:val="en-AU"/>
        </w:rPr>
      </w:pPr>
      <w:r w:rsidRPr="00C47768">
        <w:rPr>
          <w:rFonts w:eastAsia="Aptos" w:cs="Arial"/>
          <w:sz w:val="22"/>
          <w:szCs w:val="22"/>
          <w:lang w:val="en-AU"/>
        </w:rPr>
        <w:t>The</w:t>
      </w:r>
      <w:r w:rsidRPr="00C47768">
        <w:rPr>
          <w:rFonts w:eastAsia="Aptos" w:cs="Arial"/>
          <w:b/>
          <w:bCs/>
          <w:sz w:val="22"/>
          <w:szCs w:val="22"/>
          <w:lang w:val="en-AU"/>
        </w:rPr>
        <w:t xml:space="preserve"> </w:t>
      </w:r>
      <w:r w:rsidRPr="00C47768">
        <w:rPr>
          <w:rFonts w:eastAsia="Aptos" w:cs="Arial"/>
          <w:i/>
          <w:iCs/>
          <w:sz w:val="22"/>
          <w:szCs w:val="22"/>
          <w:lang w:val="en-AU"/>
        </w:rPr>
        <w:t>Social Connectedness Index d</w:t>
      </w:r>
      <w:r w:rsidRPr="00C47768">
        <w:rPr>
          <w:rFonts w:eastAsia="Aptos" w:cs="Arial"/>
          <w:sz w:val="22"/>
          <w:szCs w:val="22"/>
          <w:lang w:val="en-AU"/>
        </w:rPr>
        <w:t xml:space="preserve">eveloped by the Bankwest Curtin Economics Centre, measures social interactions, support, interpersonal trust, and socioeconomic advantage, providing a multi-dimensional view of social connectedness. This index revealed a nearly 10% decline in connectedness between 2010 and 2018, underscoring the scale of isolation issues. </w:t>
      </w:r>
    </w:p>
    <w:p w14:paraId="14BCAF9B" w14:textId="77777777" w:rsidR="00C47768" w:rsidRPr="00C47768" w:rsidRDefault="00C47768" w:rsidP="00C47768">
      <w:pPr>
        <w:jc w:val="both"/>
        <w:rPr>
          <w:rFonts w:eastAsia="Aptos" w:cs="Arial"/>
          <w:sz w:val="22"/>
          <w:szCs w:val="22"/>
          <w:lang w:val="en-AU"/>
        </w:rPr>
      </w:pPr>
    </w:p>
    <w:p w14:paraId="25A9880E" w14:textId="77777777" w:rsidR="00C47768" w:rsidRPr="00C47768" w:rsidRDefault="00C47768" w:rsidP="00C47768">
      <w:pPr>
        <w:jc w:val="both"/>
        <w:rPr>
          <w:rFonts w:eastAsia="Aptos" w:cs="Arial"/>
          <w:sz w:val="22"/>
          <w:szCs w:val="22"/>
          <w:lang w:val="en-AU"/>
        </w:rPr>
      </w:pPr>
      <w:r w:rsidRPr="00C47768">
        <w:rPr>
          <w:rFonts w:eastAsia="Aptos" w:cs="Arial"/>
          <w:sz w:val="22"/>
          <w:szCs w:val="22"/>
          <w:lang w:val="en-AU"/>
        </w:rPr>
        <w:t xml:space="preserve">Data from the </w:t>
      </w:r>
      <w:r w:rsidRPr="00C47768">
        <w:rPr>
          <w:rFonts w:eastAsia="Aptos" w:cs="Arial"/>
          <w:i/>
          <w:iCs/>
          <w:sz w:val="22"/>
          <w:szCs w:val="22"/>
          <w:lang w:val="en-AU"/>
        </w:rPr>
        <w:t>Household and Labour Dynamics in Australia (HILDA) survey</w:t>
      </w:r>
      <w:r w:rsidRPr="00C47768">
        <w:rPr>
          <w:rFonts w:eastAsia="Aptos" w:cs="Arial"/>
          <w:sz w:val="22"/>
          <w:szCs w:val="22"/>
          <w:lang w:val="en-AU"/>
        </w:rPr>
        <w:t xml:space="preserve"> tracks loneliness across age groups, and COVID-19 impact surveys have shown how these feelings fluctuated with pandemic restrictions. </w:t>
      </w:r>
    </w:p>
    <w:p w14:paraId="73D54425" w14:textId="77777777" w:rsidR="00C47768" w:rsidRPr="00C47768" w:rsidRDefault="00C47768" w:rsidP="00C47768">
      <w:pPr>
        <w:spacing w:before="100" w:beforeAutospacing="1" w:after="100" w:afterAutospacing="1"/>
        <w:jc w:val="both"/>
        <w:rPr>
          <w:rFonts w:cs="Arial"/>
          <w:sz w:val="22"/>
          <w:szCs w:val="22"/>
          <w:lang w:val="en-AU" w:eastAsia="en-AU"/>
        </w:rPr>
      </w:pPr>
      <w:r w:rsidRPr="00C47768">
        <w:rPr>
          <w:rFonts w:cs="Arial"/>
          <w:sz w:val="22"/>
          <w:szCs w:val="22"/>
          <w:lang w:val="en-AU" w:eastAsia="en-AU"/>
        </w:rPr>
        <w:t>Expanding these data sources would allow for targeted interventions, reducing loneliness’s social and economic impacts, which are estimated to cost billions annually.</w:t>
      </w:r>
      <w:r w:rsidRPr="00C47768">
        <w:rPr>
          <w:rFonts w:cs="Arial"/>
          <w:color w:val="0F4761"/>
          <w:sz w:val="22"/>
          <w:szCs w:val="22"/>
          <w:lang w:val="en-AU" w:eastAsia="en-AU"/>
        </w:rPr>
        <w:t xml:space="preserve"> </w:t>
      </w:r>
      <w:r w:rsidRPr="00C47768">
        <w:rPr>
          <w:rFonts w:cs="Arial"/>
          <w:sz w:val="22"/>
          <w:szCs w:val="22"/>
          <w:lang w:val="en-AU" w:eastAsia="en-AU"/>
        </w:rPr>
        <w:t xml:space="preserve">It is important to highlight here that there is also a big push to move for health, wellbeing, and social services from face-to-face services into a digital format, particularly in remote/rural/regional areas which also limits structured and incidental opportunities for social connectedness. </w:t>
      </w:r>
    </w:p>
    <w:p w14:paraId="57A42F15" w14:textId="77777777" w:rsidR="00C47768" w:rsidRPr="00C47768" w:rsidRDefault="00C47768" w:rsidP="00C47768">
      <w:pPr>
        <w:jc w:val="both"/>
        <w:rPr>
          <w:rFonts w:eastAsia="Aptos" w:cs="Arial"/>
          <w:sz w:val="22"/>
          <w:szCs w:val="22"/>
          <w:lang w:val="en-AU"/>
        </w:rPr>
      </w:pPr>
      <w:r w:rsidRPr="00C47768">
        <w:rPr>
          <w:rFonts w:eastAsia="Aptos" w:cs="Arial"/>
          <w:sz w:val="22"/>
          <w:szCs w:val="22"/>
          <w:lang w:val="en-AU"/>
        </w:rPr>
        <w:t>MACA believes data could be enhanced by:</w:t>
      </w:r>
    </w:p>
    <w:p w14:paraId="50AF2B58" w14:textId="77777777" w:rsidR="00C47768" w:rsidRPr="00C47768" w:rsidRDefault="00C47768" w:rsidP="00C47768">
      <w:pPr>
        <w:jc w:val="both"/>
        <w:rPr>
          <w:rFonts w:eastAsia="Aptos" w:cs="Arial"/>
          <w:b/>
          <w:bCs/>
          <w:sz w:val="22"/>
          <w:szCs w:val="22"/>
          <w:lang w:val="en-AU"/>
        </w:rPr>
      </w:pPr>
    </w:p>
    <w:p w14:paraId="6B1EAC54" w14:textId="77777777" w:rsidR="00C47768" w:rsidRPr="00C47768" w:rsidRDefault="00C47768" w:rsidP="00C47768">
      <w:pPr>
        <w:numPr>
          <w:ilvl w:val="0"/>
          <w:numId w:val="24"/>
        </w:numPr>
        <w:spacing w:after="160" w:line="259" w:lineRule="auto"/>
        <w:jc w:val="both"/>
        <w:rPr>
          <w:rFonts w:eastAsia="Aptos" w:cs="Arial"/>
          <w:sz w:val="22"/>
          <w:szCs w:val="22"/>
          <w:lang w:val="en-AU"/>
        </w:rPr>
      </w:pPr>
      <w:r w:rsidRPr="00C47768">
        <w:rPr>
          <w:rFonts w:eastAsia="Aptos" w:cs="Arial"/>
          <w:sz w:val="22"/>
          <w:szCs w:val="22"/>
          <w:lang w:val="en-AU"/>
        </w:rPr>
        <w:t xml:space="preserve">Enhanced Demographic Segmentation: More detailed data collection on loneliness among specific demographics (e.g. older people over 85) could improve understanding.  The Council on the Ageing (COTA) Australia advocates for segmented data to help address mental health needs among older Australians​. </w:t>
      </w:r>
    </w:p>
    <w:p w14:paraId="12C5F8CC" w14:textId="754B23F7" w:rsidR="00C47768" w:rsidRPr="00C47768" w:rsidRDefault="00C47768" w:rsidP="00C47768">
      <w:pPr>
        <w:numPr>
          <w:ilvl w:val="0"/>
          <w:numId w:val="24"/>
        </w:numPr>
        <w:spacing w:after="160" w:line="259" w:lineRule="auto"/>
        <w:jc w:val="both"/>
        <w:rPr>
          <w:rFonts w:eastAsia="Aptos" w:cs="Arial"/>
          <w:sz w:val="22"/>
          <w:szCs w:val="22"/>
          <w:lang w:val="en-AU"/>
        </w:rPr>
      </w:pPr>
      <w:r w:rsidRPr="00C47768">
        <w:rPr>
          <w:rFonts w:eastAsia="Aptos" w:cs="Arial"/>
          <w:sz w:val="22"/>
          <w:szCs w:val="22"/>
          <w:lang w:val="en-AU"/>
        </w:rPr>
        <w:t>Integration of Mental Health Data: Incorporating mental health and loneliness data in national health frameworks (</w:t>
      </w:r>
      <w:r w:rsidR="00F16FA6" w:rsidRPr="00C47768">
        <w:rPr>
          <w:rFonts w:eastAsia="Aptos" w:cs="Arial"/>
          <w:sz w:val="22"/>
          <w:szCs w:val="22"/>
          <w:lang w:val="en-AU"/>
        </w:rPr>
        <w:t>e.g. Vision</w:t>
      </w:r>
      <w:r w:rsidRPr="00C47768">
        <w:rPr>
          <w:rFonts w:eastAsia="Aptos" w:cs="Arial"/>
          <w:sz w:val="22"/>
          <w:szCs w:val="22"/>
          <w:lang w:val="en-AU"/>
        </w:rPr>
        <w:t xml:space="preserve"> 2030) would support early intervention and provide a better picture of public health needs across age groups. </w:t>
      </w:r>
    </w:p>
    <w:p w14:paraId="4FE65B56" w14:textId="77777777" w:rsidR="00C47768" w:rsidRPr="00C47768" w:rsidRDefault="00C47768" w:rsidP="00C47768">
      <w:pPr>
        <w:numPr>
          <w:ilvl w:val="0"/>
          <w:numId w:val="24"/>
        </w:numPr>
        <w:spacing w:after="160" w:line="259" w:lineRule="auto"/>
        <w:jc w:val="both"/>
        <w:rPr>
          <w:rFonts w:eastAsia="Aptos" w:cs="Arial"/>
          <w:sz w:val="22"/>
          <w:szCs w:val="22"/>
          <w:lang w:val="en-AU"/>
        </w:rPr>
      </w:pPr>
      <w:r w:rsidRPr="00C47768">
        <w:rPr>
          <w:rFonts w:eastAsia="Aptos" w:cs="Arial"/>
          <w:sz w:val="22"/>
          <w:szCs w:val="22"/>
          <w:lang w:val="en-AU"/>
        </w:rPr>
        <w:t xml:space="preserve">Longitudinal Studies and Digital Metrics: Further longitudinal studies and digital engagement data could illuminate how changing communication modes impact loneliness. Given the rise in social media use, understanding its role in social connectedness could guide policy around digital mental health resources. </w:t>
      </w:r>
    </w:p>
    <w:p w14:paraId="534AD90B" w14:textId="77777777" w:rsidR="00C47768" w:rsidRPr="00C47768" w:rsidRDefault="00C47768" w:rsidP="00C47768">
      <w:pPr>
        <w:jc w:val="both"/>
        <w:rPr>
          <w:rFonts w:eastAsia="Aptos" w:cs="Arial"/>
          <w:sz w:val="22"/>
          <w:szCs w:val="22"/>
          <w:lang w:val="en-AU"/>
        </w:rPr>
      </w:pPr>
    </w:p>
    <w:p w14:paraId="79755CED" w14:textId="77777777" w:rsidR="00C47768" w:rsidRPr="00C47768" w:rsidRDefault="00C47768" w:rsidP="00C47768">
      <w:pPr>
        <w:jc w:val="both"/>
        <w:rPr>
          <w:rFonts w:eastAsia="Aptos" w:cs="Arial"/>
          <w:sz w:val="22"/>
          <w:szCs w:val="22"/>
          <w:lang w:val="en-AU"/>
        </w:rPr>
      </w:pPr>
    </w:p>
    <w:p w14:paraId="267AD973" w14:textId="77777777" w:rsidR="00C47768" w:rsidRPr="00C47768" w:rsidRDefault="00C47768" w:rsidP="00C47768">
      <w:pPr>
        <w:numPr>
          <w:ilvl w:val="0"/>
          <w:numId w:val="38"/>
        </w:numPr>
        <w:spacing w:after="160" w:line="259" w:lineRule="auto"/>
        <w:contextualSpacing/>
        <w:jc w:val="both"/>
        <w:rPr>
          <w:rFonts w:eastAsia="Aptos" w:cs="Arial"/>
          <w:b/>
          <w:bCs/>
          <w:color w:val="7030A0"/>
          <w:sz w:val="22"/>
          <w:szCs w:val="22"/>
          <w:lang w:val="en-AU"/>
        </w:rPr>
      </w:pPr>
      <w:r w:rsidRPr="00C47768">
        <w:rPr>
          <w:rFonts w:eastAsia="Aptos" w:cs="Arial"/>
          <w:b/>
          <w:bCs/>
          <w:color w:val="7030A0"/>
          <w:sz w:val="22"/>
          <w:szCs w:val="22"/>
          <w:lang w:val="en-AU"/>
        </w:rPr>
        <w:t>POPULATIONS MOST AT RISK OF LONELINESS AND SOCIAL ISOLATION</w:t>
      </w:r>
    </w:p>
    <w:p w14:paraId="4BA89EAA" w14:textId="77777777" w:rsidR="00B35CEC" w:rsidRDefault="00B35CEC" w:rsidP="00C47768">
      <w:pPr>
        <w:jc w:val="both"/>
        <w:rPr>
          <w:rFonts w:eastAsia="Aptos" w:cs="Arial"/>
          <w:sz w:val="22"/>
          <w:szCs w:val="22"/>
          <w:lang w:val="en-AU"/>
        </w:rPr>
      </w:pPr>
    </w:p>
    <w:p w14:paraId="51F4D33D" w14:textId="12B883E5" w:rsidR="00C47768" w:rsidRPr="00C47768" w:rsidRDefault="00C47768" w:rsidP="00C47768">
      <w:pPr>
        <w:jc w:val="both"/>
        <w:rPr>
          <w:rFonts w:eastAsia="Aptos" w:cs="Arial"/>
          <w:sz w:val="22"/>
          <w:szCs w:val="22"/>
          <w:lang w:val="en-AU"/>
        </w:rPr>
      </w:pPr>
      <w:r w:rsidRPr="00C47768">
        <w:rPr>
          <w:rFonts w:eastAsia="Aptos" w:cs="Arial"/>
          <w:sz w:val="22"/>
          <w:szCs w:val="22"/>
          <w:lang w:val="en-AU"/>
        </w:rPr>
        <w:t>There is a need for more tailored support and accessible community resources for populations most at risk of loneliness and social isolation, focusing on increasing social connectedness and social interactions, improved mental health resources, and targeted and financially sustained interventions to reduce the barriers that sustain loneliness and isolation. These interventions need to be affordable, accessible and ongoing.</w:t>
      </w:r>
    </w:p>
    <w:p w14:paraId="3858A96C" w14:textId="77777777" w:rsidR="00C47768" w:rsidRPr="00C47768" w:rsidRDefault="00C47768" w:rsidP="00C47768">
      <w:pPr>
        <w:jc w:val="both"/>
        <w:rPr>
          <w:rFonts w:eastAsia="Aptos" w:cs="Arial"/>
          <w:sz w:val="22"/>
          <w:szCs w:val="22"/>
          <w:lang w:val="en-AU"/>
        </w:rPr>
      </w:pPr>
    </w:p>
    <w:p w14:paraId="3C685B0B" w14:textId="77777777" w:rsidR="00C47768" w:rsidRPr="00C47768" w:rsidRDefault="00C47768" w:rsidP="00C47768">
      <w:pPr>
        <w:jc w:val="both"/>
        <w:rPr>
          <w:rFonts w:eastAsia="Aptos" w:cs="Arial"/>
          <w:sz w:val="22"/>
          <w:szCs w:val="22"/>
          <w:lang w:val="en-AU"/>
        </w:rPr>
      </w:pPr>
      <w:r w:rsidRPr="00C47768">
        <w:rPr>
          <w:rFonts w:eastAsia="Aptos" w:cs="Arial"/>
          <w:sz w:val="22"/>
          <w:szCs w:val="22"/>
          <w:lang w:val="en-AU"/>
        </w:rPr>
        <w:t>There are also physiological impacts of loneliness on people, particularly older populations, those living with a disability or multiple chronic diseases, those living in rural and regional areas, those who are bereaved and older people who have lost a purpose for living.</w:t>
      </w:r>
    </w:p>
    <w:p w14:paraId="0A79816D" w14:textId="77777777" w:rsidR="00C47768" w:rsidRPr="00C47768" w:rsidRDefault="00C47768" w:rsidP="00C47768">
      <w:pPr>
        <w:jc w:val="both"/>
        <w:rPr>
          <w:rFonts w:eastAsia="Aptos" w:cs="Arial"/>
          <w:sz w:val="22"/>
          <w:szCs w:val="22"/>
          <w:lang w:val="en-AU"/>
        </w:rPr>
      </w:pPr>
    </w:p>
    <w:p w14:paraId="7266F090" w14:textId="77777777" w:rsidR="00C47768" w:rsidRPr="00C47768" w:rsidRDefault="00C47768" w:rsidP="00C47768">
      <w:pPr>
        <w:jc w:val="both"/>
        <w:rPr>
          <w:rFonts w:eastAsia="Aptos" w:cs="Arial"/>
          <w:sz w:val="22"/>
          <w:szCs w:val="22"/>
          <w:lang w:val="en-AU"/>
        </w:rPr>
      </w:pPr>
      <w:r w:rsidRPr="00C47768">
        <w:rPr>
          <w:rFonts w:eastAsia="Aptos" w:cs="Arial"/>
          <w:sz w:val="22"/>
          <w:szCs w:val="22"/>
          <w:lang w:val="en-AU"/>
        </w:rPr>
        <w:t>Overall, loneliness across these groups results in increased GP visits, higher mental health concerns, reliance on alcohol and risky health behaviours that worsen physical and emotional health outcomes, underscoring the necessity for targeted interventions.</w:t>
      </w:r>
    </w:p>
    <w:p w14:paraId="7227A677" w14:textId="77777777" w:rsidR="00C47768" w:rsidRPr="00C47768" w:rsidRDefault="00C47768" w:rsidP="00C47768">
      <w:pPr>
        <w:jc w:val="both"/>
        <w:rPr>
          <w:rFonts w:eastAsia="Aptos" w:cs="Arial"/>
          <w:sz w:val="22"/>
          <w:szCs w:val="22"/>
          <w:lang w:val="en-AU"/>
        </w:rPr>
      </w:pPr>
    </w:p>
    <w:p w14:paraId="762A21A2" w14:textId="77777777" w:rsidR="00C47768" w:rsidRPr="00C47768" w:rsidRDefault="00C47768" w:rsidP="00C47768">
      <w:pPr>
        <w:jc w:val="both"/>
        <w:rPr>
          <w:rFonts w:eastAsia="Aptos" w:cs="Arial"/>
          <w:sz w:val="22"/>
          <w:szCs w:val="22"/>
          <w:lang w:val="en-AU"/>
        </w:rPr>
      </w:pPr>
      <w:r w:rsidRPr="00C47768">
        <w:rPr>
          <w:rFonts w:eastAsia="Aptos" w:cs="Arial"/>
          <w:sz w:val="22"/>
          <w:szCs w:val="22"/>
          <w:lang w:val="en-AU"/>
        </w:rPr>
        <w:t xml:space="preserve">Research highlights again significant physiological impacts of loneliness across various more </w:t>
      </w:r>
      <w:r w:rsidRPr="00C47768">
        <w:rPr>
          <w:rFonts w:eastAsia="Aptos" w:cs="Arial"/>
          <w:i/>
          <w:iCs/>
          <w:sz w:val="22"/>
          <w:szCs w:val="22"/>
          <w:lang w:val="en-AU"/>
        </w:rPr>
        <w:t>vulnerable populations,</w:t>
      </w:r>
      <w:r w:rsidRPr="00C47768">
        <w:rPr>
          <w:rFonts w:eastAsia="Aptos" w:cs="Arial"/>
          <w:sz w:val="22"/>
          <w:szCs w:val="22"/>
          <w:lang w:val="en-AU"/>
        </w:rPr>
        <w:t xml:space="preserve"> including older populations, individuals with disabilities, residents in rural and regional areas, and the bereaved.</w:t>
      </w:r>
    </w:p>
    <w:p w14:paraId="49592E2D" w14:textId="77777777" w:rsidR="00C47768" w:rsidRPr="00C47768" w:rsidRDefault="00C47768" w:rsidP="00C47768">
      <w:pPr>
        <w:jc w:val="both"/>
        <w:rPr>
          <w:rFonts w:eastAsia="Aptos" w:cs="Arial"/>
          <w:sz w:val="22"/>
          <w:szCs w:val="22"/>
          <w:lang w:val="en-AU"/>
        </w:rPr>
      </w:pPr>
    </w:p>
    <w:p w14:paraId="7D4D4498" w14:textId="77777777" w:rsidR="00C47768" w:rsidRPr="00C47768" w:rsidRDefault="00C47768" w:rsidP="00C47768">
      <w:pPr>
        <w:jc w:val="both"/>
        <w:rPr>
          <w:rFonts w:eastAsia="Aptos" w:cs="Arial"/>
          <w:sz w:val="22"/>
          <w:szCs w:val="22"/>
          <w:lang w:val="en-AU"/>
        </w:rPr>
      </w:pPr>
      <w:r w:rsidRPr="00C47768">
        <w:rPr>
          <w:rFonts w:eastAsia="Aptos" w:cs="Arial"/>
          <w:sz w:val="22"/>
          <w:szCs w:val="22"/>
          <w:lang w:val="en-AU"/>
        </w:rPr>
        <w:t xml:space="preserve">Populations identified as </w:t>
      </w:r>
      <w:r w:rsidRPr="00C47768">
        <w:rPr>
          <w:rFonts w:eastAsia="Aptos" w:cs="Arial"/>
          <w:i/>
          <w:iCs/>
          <w:sz w:val="22"/>
          <w:szCs w:val="22"/>
          <w:lang w:val="en-AU"/>
        </w:rPr>
        <w:t>most at risk of loneliness and social isolation</w:t>
      </w:r>
      <w:r w:rsidRPr="00C47768">
        <w:rPr>
          <w:rFonts w:eastAsia="Aptos" w:cs="Arial"/>
          <w:sz w:val="22"/>
          <w:szCs w:val="22"/>
          <w:lang w:val="en-AU"/>
        </w:rPr>
        <w:t>; we believe include the following individuals and groups:</w:t>
      </w:r>
    </w:p>
    <w:p w14:paraId="6CDB6EB4" w14:textId="77777777" w:rsidR="00C47768" w:rsidRPr="00C47768" w:rsidRDefault="00C47768" w:rsidP="00C47768">
      <w:pPr>
        <w:jc w:val="both"/>
        <w:rPr>
          <w:rFonts w:eastAsia="Aptos" w:cs="Arial"/>
          <w:sz w:val="22"/>
          <w:szCs w:val="22"/>
          <w:lang w:val="en-AU"/>
        </w:rPr>
      </w:pPr>
    </w:p>
    <w:p w14:paraId="71079895" w14:textId="77777777" w:rsidR="00C47768" w:rsidRPr="00C47768" w:rsidRDefault="00C47768" w:rsidP="00C47768">
      <w:pPr>
        <w:jc w:val="both"/>
        <w:rPr>
          <w:rFonts w:eastAsia="Aptos" w:cs="Arial"/>
          <w:sz w:val="22"/>
          <w:szCs w:val="22"/>
          <w:lang w:val="en-AU"/>
        </w:rPr>
      </w:pPr>
    </w:p>
    <w:p w14:paraId="4B758390" w14:textId="77777777" w:rsidR="00C47768" w:rsidRPr="00C47768" w:rsidRDefault="00C47768" w:rsidP="00C47768">
      <w:pPr>
        <w:numPr>
          <w:ilvl w:val="0"/>
          <w:numId w:val="34"/>
        </w:numPr>
        <w:spacing w:after="160" w:line="259" w:lineRule="auto"/>
        <w:contextualSpacing/>
        <w:jc w:val="both"/>
        <w:rPr>
          <w:rFonts w:eastAsia="Aptos" w:cs="Arial"/>
          <w:b/>
          <w:bCs/>
          <w:sz w:val="22"/>
          <w:szCs w:val="22"/>
          <w:lang w:val="en-AU"/>
        </w:rPr>
      </w:pPr>
      <w:r w:rsidRPr="00C47768">
        <w:rPr>
          <w:rFonts w:eastAsia="Aptos" w:cs="Arial"/>
          <w:b/>
          <w:bCs/>
          <w:sz w:val="22"/>
          <w:szCs w:val="22"/>
          <w:lang w:val="en-AU"/>
        </w:rPr>
        <w:t>Older Adults</w:t>
      </w:r>
    </w:p>
    <w:p w14:paraId="764519D4" w14:textId="77777777" w:rsidR="00C47768" w:rsidRPr="00C47768" w:rsidRDefault="00C47768" w:rsidP="00C47768">
      <w:pPr>
        <w:ind w:left="720"/>
        <w:contextualSpacing/>
        <w:jc w:val="both"/>
        <w:rPr>
          <w:rFonts w:eastAsia="Aptos" w:cs="Arial"/>
          <w:b/>
          <w:bCs/>
          <w:sz w:val="22"/>
          <w:szCs w:val="22"/>
          <w:lang w:val="en-AU"/>
        </w:rPr>
      </w:pPr>
    </w:p>
    <w:p w14:paraId="53FCD725" w14:textId="77777777" w:rsidR="00C47768" w:rsidRPr="00C47768" w:rsidRDefault="00C47768" w:rsidP="00C47768">
      <w:pPr>
        <w:numPr>
          <w:ilvl w:val="0"/>
          <w:numId w:val="33"/>
        </w:numPr>
        <w:spacing w:after="160" w:line="259" w:lineRule="auto"/>
        <w:jc w:val="both"/>
        <w:rPr>
          <w:rFonts w:eastAsia="Aptos" w:cs="Arial"/>
          <w:sz w:val="22"/>
          <w:szCs w:val="22"/>
          <w:lang w:val="en-AU"/>
        </w:rPr>
      </w:pPr>
      <w:r w:rsidRPr="00C47768">
        <w:rPr>
          <w:rFonts w:eastAsia="Aptos" w:cs="Arial"/>
          <w:sz w:val="22"/>
          <w:szCs w:val="22"/>
          <w:lang w:val="en-AU"/>
        </w:rPr>
        <w:t>Aged 75 and older: Older adults are at high risk, especially as social networks decrease with age. There is a marked reluctance to seek mental health services due to stigma, affordability and accessibility issues.</w:t>
      </w:r>
    </w:p>
    <w:p w14:paraId="25D68D78" w14:textId="77777777" w:rsidR="00C47768" w:rsidRPr="00C47768" w:rsidRDefault="00C47768" w:rsidP="00C47768">
      <w:pPr>
        <w:numPr>
          <w:ilvl w:val="0"/>
          <w:numId w:val="33"/>
        </w:numPr>
        <w:spacing w:after="160" w:line="259" w:lineRule="auto"/>
        <w:jc w:val="both"/>
        <w:rPr>
          <w:rFonts w:eastAsia="Aptos" w:cs="Arial"/>
          <w:sz w:val="22"/>
          <w:szCs w:val="22"/>
          <w:lang w:val="en-AU"/>
        </w:rPr>
      </w:pPr>
      <w:r w:rsidRPr="00C47768">
        <w:rPr>
          <w:rFonts w:eastAsia="Aptos" w:cs="Arial"/>
          <w:sz w:val="22"/>
          <w:szCs w:val="22"/>
          <w:lang w:val="en-AU"/>
        </w:rPr>
        <w:t>Recently bereaved and those experiencing health decline: Events like bereavement and health setbacks, common in older age, can lead to significant social isolation, compounding risks of loneliness and mental health challenges.</w:t>
      </w:r>
    </w:p>
    <w:p w14:paraId="32FE0511" w14:textId="77777777" w:rsidR="00C47768" w:rsidRPr="00C47768" w:rsidRDefault="00C47768" w:rsidP="00C47768">
      <w:pPr>
        <w:numPr>
          <w:ilvl w:val="0"/>
          <w:numId w:val="33"/>
        </w:numPr>
        <w:spacing w:after="160" w:line="259" w:lineRule="auto"/>
        <w:jc w:val="both"/>
        <w:rPr>
          <w:rFonts w:eastAsia="Aptos" w:cs="Arial"/>
          <w:sz w:val="22"/>
          <w:szCs w:val="22"/>
          <w:lang w:val="en-AU"/>
        </w:rPr>
      </w:pPr>
      <w:r w:rsidRPr="00C47768">
        <w:rPr>
          <w:rFonts w:eastAsia="Aptos" w:cs="Arial"/>
          <w:sz w:val="22"/>
          <w:szCs w:val="22"/>
          <w:lang w:val="en-AU"/>
        </w:rPr>
        <w:t xml:space="preserve">Loneliness in older adults has been associated with higher rates of mortality, poorer physical health, and increased risk of dementia. Those over sixty-five who frequently experience loneliness are twice as likely to report poor health. </w:t>
      </w:r>
    </w:p>
    <w:p w14:paraId="56153A29" w14:textId="77777777" w:rsidR="00C47768" w:rsidRPr="00C47768" w:rsidRDefault="00C47768" w:rsidP="00C47768">
      <w:pPr>
        <w:numPr>
          <w:ilvl w:val="0"/>
          <w:numId w:val="33"/>
        </w:numPr>
        <w:spacing w:after="160" w:line="259" w:lineRule="auto"/>
        <w:jc w:val="both"/>
        <w:rPr>
          <w:rFonts w:eastAsia="Aptos" w:cs="Arial"/>
          <w:sz w:val="22"/>
          <w:szCs w:val="22"/>
          <w:lang w:val="en-AU"/>
        </w:rPr>
      </w:pPr>
      <w:r w:rsidRPr="00C47768">
        <w:rPr>
          <w:rFonts w:eastAsia="Aptos" w:cs="Arial"/>
          <w:sz w:val="22"/>
          <w:szCs w:val="22"/>
          <w:lang w:val="en-AU"/>
        </w:rPr>
        <w:t xml:space="preserve">Lonely older individuals often make more frequent visits to their GP—around ten visits annually, four more than their non-lonely peers. This increased demand highlights loneliness as a public health concern. </w:t>
      </w:r>
    </w:p>
    <w:p w14:paraId="076520B2" w14:textId="77777777" w:rsidR="00C47768" w:rsidRPr="00C47768" w:rsidRDefault="00C47768" w:rsidP="00C47768">
      <w:pPr>
        <w:numPr>
          <w:ilvl w:val="0"/>
          <w:numId w:val="33"/>
        </w:numPr>
        <w:spacing w:after="160" w:line="259" w:lineRule="auto"/>
        <w:jc w:val="both"/>
        <w:rPr>
          <w:rFonts w:eastAsia="Aptos" w:cs="Arial"/>
          <w:sz w:val="22"/>
          <w:szCs w:val="22"/>
          <w:lang w:val="en-AU"/>
        </w:rPr>
      </w:pPr>
      <w:r w:rsidRPr="00C47768">
        <w:rPr>
          <w:rFonts w:eastAsia="Aptos" w:cs="Arial"/>
          <w:sz w:val="22"/>
          <w:szCs w:val="22"/>
          <w:lang w:val="en-AU"/>
        </w:rPr>
        <w:t xml:space="preserve">Loneliness and social isolation contribute to greater psychological distress and mental health deterioration among older adults, with grief and major life transitions (such as retirement or loss of independence) exacerbating these effects. </w:t>
      </w:r>
    </w:p>
    <w:p w14:paraId="4DA4126C" w14:textId="77777777" w:rsidR="00C47768" w:rsidRPr="00C47768" w:rsidRDefault="00C47768" w:rsidP="00C47768">
      <w:pPr>
        <w:jc w:val="both"/>
        <w:rPr>
          <w:rFonts w:eastAsia="Aptos" w:cs="Arial"/>
          <w:sz w:val="22"/>
          <w:szCs w:val="22"/>
          <w:lang w:val="en-AU"/>
        </w:rPr>
      </w:pPr>
    </w:p>
    <w:p w14:paraId="2A639732" w14:textId="77777777" w:rsidR="00C47768" w:rsidRPr="00C47768" w:rsidRDefault="00C47768" w:rsidP="00C47768">
      <w:pPr>
        <w:numPr>
          <w:ilvl w:val="0"/>
          <w:numId w:val="36"/>
        </w:numPr>
        <w:spacing w:after="160" w:line="259" w:lineRule="auto"/>
        <w:contextualSpacing/>
        <w:jc w:val="both"/>
        <w:rPr>
          <w:rFonts w:eastAsia="Aptos" w:cs="Arial"/>
          <w:b/>
          <w:bCs/>
          <w:sz w:val="22"/>
          <w:szCs w:val="22"/>
          <w:lang w:val="en-AU"/>
        </w:rPr>
      </w:pPr>
      <w:r w:rsidRPr="00C47768">
        <w:rPr>
          <w:rFonts w:eastAsia="Aptos" w:cs="Arial"/>
          <w:b/>
          <w:bCs/>
          <w:sz w:val="22"/>
          <w:szCs w:val="22"/>
          <w:lang w:val="en-AU"/>
        </w:rPr>
        <w:t>Bereaved Individuals</w:t>
      </w:r>
    </w:p>
    <w:p w14:paraId="49AC2A76" w14:textId="77777777" w:rsidR="00C47768" w:rsidRPr="00C47768" w:rsidRDefault="00C47768" w:rsidP="00C47768">
      <w:pPr>
        <w:jc w:val="both"/>
        <w:rPr>
          <w:rFonts w:eastAsia="Aptos" w:cs="Arial"/>
          <w:b/>
          <w:bCs/>
          <w:sz w:val="22"/>
          <w:szCs w:val="22"/>
          <w:lang w:val="en-AU"/>
        </w:rPr>
      </w:pPr>
    </w:p>
    <w:p w14:paraId="6CE5CDC7" w14:textId="77777777" w:rsidR="00C47768" w:rsidRPr="00C47768" w:rsidRDefault="00C47768" w:rsidP="00C47768">
      <w:pPr>
        <w:numPr>
          <w:ilvl w:val="0"/>
          <w:numId w:val="29"/>
        </w:numPr>
        <w:spacing w:after="160" w:line="259" w:lineRule="auto"/>
        <w:contextualSpacing/>
        <w:jc w:val="both"/>
        <w:rPr>
          <w:rFonts w:eastAsia="Aptos" w:cs="Arial"/>
          <w:sz w:val="22"/>
          <w:szCs w:val="22"/>
          <w:lang w:val="en-AU"/>
        </w:rPr>
      </w:pPr>
      <w:r w:rsidRPr="00C47768">
        <w:rPr>
          <w:rFonts w:eastAsia="Aptos" w:cs="Arial"/>
          <w:sz w:val="22"/>
          <w:szCs w:val="22"/>
          <w:lang w:val="en-AU"/>
        </w:rPr>
        <w:t>Bereavement has a profound effect on social connectedness and physical health. For example, bereaved individuals, particularly those who have lost a spouse, experience elevated loneliness levels that can persist for years, with lasting impacts on their mental and physical health.</w:t>
      </w:r>
    </w:p>
    <w:p w14:paraId="47142E20" w14:textId="77777777" w:rsidR="00C47768" w:rsidRPr="00C47768" w:rsidRDefault="00C47768" w:rsidP="00C47768">
      <w:pPr>
        <w:numPr>
          <w:ilvl w:val="0"/>
          <w:numId w:val="29"/>
        </w:numPr>
        <w:spacing w:after="160" w:line="259" w:lineRule="auto"/>
        <w:contextualSpacing/>
        <w:jc w:val="both"/>
        <w:rPr>
          <w:rFonts w:eastAsia="Aptos" w:cs="Arial"/>
          <w:sz w:val="22"/>
          <w:szCs w:val="22"/>
          <w:lang w:val="en-AU"/>
        </w:rPr>
      </w:pPr>
      <w:r w:rsidRPr="00C47768">
        <w:rPr>
          <w:rFonts w:eastAsia="Aptos" w:cs="Arial"/>
          <w:sz w:val="22"/>
          <w:szCs w:val="22"/>
          <w:lang w:val="en-AU"/>
        </w:rPr>
        <w:t xml:space="preserve">Loneliness following bereavement is linked to increased rates of chronic health conditions, including high blood pressure, and compromised immune responses, placing the bereaved at higher risk of physical health decline. </w:t>
      </w:r>
    </w:p>
    <w:p w14:paraId="6C3A4B94" w14:textId="77777777" w:rsidR="00C47768" w:rsidRPr="00C47768" w:rsidRDefault="00C47768" w:rsidP="00C47768">
      <w:pPr>
        <w:jc w:val="both"/>
        <w:rPr>
          <w:rFonts w:eastAsia="Aptos" w:cs="Arial"/>
          <w:sz w:val="22"/>
          <w:szCs w:val="22"/>
          <w:lang w:val="en-AU"/>
        </w:rPr>
      </w:pPr>
    </w:p>
    <w:p w14:paraId="13725153" w14:textId="77777777" w:rsidR="00C47768" w:rsidRPr="00C47768" w:rsidRDefault="00C47768" w:rsidP="00C47768">
      <w:pPr>
        <w:numPr>
          <w:ilvl w:val="0"/>
          <w:numId w:val="36"/>
        </w:numPr>
        <w:spacing w:after="160" w:line="259" w:lineRule="auto"/>
        <w:contextualSpacing/>
        <w:jc w:val="both"/>
        <w:rPr>
          <w:rFonts w:eastAsia="Aptos" w:cs="Arial"/>
          <w:b/>
          <w:bCs/>
          <w:sz w:val="22"/>
          <w:szCs w:val="22"/>
          <w:lang w:val="en-AU"/>
        </w:rPr>
      </w:pPr>
      <w:r w:rsidRPr="00C47768">
        <w:rPr>
          <w:rFonts w:eastAsia="Aptos" w:cs="Arial"/>
          <w:b/>
          <w:bCs/>
          <w:sz w:val="22"/>
          <w:szCs w:val="22"/>
          <w:lang w:val="en-AU"/>
        </w:rPr>
        <w:t>People Living with Disabilities</w:t>
      </w:r>
    </w:p>
    <w:p w14:paraId="23A687A4" w14:textId="77777777" w:rsidR="00C47768" w:rsidRPr="00C47768" w:rsidRDefault="00C47768" w:rsidP="00C47768">
      <w:pPr>
        <w:jc w:val="both"/>
        <w:rPr>
          <w:rFonts w:eastAsia="Aptos" w:cs="Arial"/>
          <w:b/>
          <w:bCs/>
          <w:sz w:val="22"/>
          <w:szCs w:val="22"/>
          <w:lang w:val="en-AU"/>
        </w:rPr>
      </w:pPr>
    </w:p>
    <w:p w14:paraId="46AE51AE" w14:textId="77777777" w:rsidR="00C47768" w:rsidRPr="00C47768" w:rsidRDefault="00C47768" w:rsidP="00C47768">
      <w:pPr>
        <w:numPr>
          <w:ilvl w:val="0"/>
          <w:numId w:val="26"/>
        </w:numPr>
        <w:spacing w:after="160" w:line="259" w:lineRule="auto"/>
        <w:contextualSpacing/>
        <w:jc w:val="both"/>
        <w:rPr>
          <w:rFonts w:eastAsia="Aptos" w:cs="Arial"/>
          <w:b/>
          <w:bCs/>
          <w:sz w:val="22"/>
          <w:szCs w:val="22"/>
          <w:lang w:val="en-AU"/>
        </w:rPr>
      </w:pPr>
      <w:r w:rsidRPr="00C47768">
        <w:rPr>
          <w:rFonts w:eastAsia="Aptos" w:cs="Arial"/>
          <w:sz w:val="22"/>
          <w:szCs w:val="22"/>
          <w:lang w:val="en-AU"/>
        </w:rPr>
        <w:t xml:space="preserve">Individuals of all ages with disabilities report lower levels of social support and are 12% more likely to feel very lonely. This gap is particularly wide among those with hearing impairments, as well as those experiencing barriers to social interactions due to physical limitations​. </w:t>
      </w:r>
    </w:p>
    <w:p w14:paraId="28805568" w14:textId="77777777" w:rsidR="00C47768" w:rsidRPr="00C47768" w:rsidRDefault="00C47768" w:rsidP="00C47768">
      <w:pPr>
        <w:numPr>
          <w:ilvl w:val="0"/>
          <w:numId w:val="26"/>
        </w:numPr>
        <w:spacing w:after="160" w:line="259" w:lineRule="auto"/>
        <w:contextualSpacing/>
        <w:jc w:val="both"/>
        <w:rPr>
          <w:rFonts w:eastAsia="Aptos" w:cs="Arial"/>
          <w:b/>
          <w:bCs/>
          <w:sz w:val="22"/>
          <w:szCs w:val="22"/>
          <w:lang w:val="en-AU"/>
        </w:rPr>
      </w:pPr>
      <w:r w:rsidRPr="00C47768">
        <w:rPr>
          <w:rFonts w:eastAsia="Aptos" w:cs="Arial"/>
          <w:sz w:val="22"/>
          <w:szCs w:val="22"/>
          <w:lang w:val="en-AU"/>
        </w:rPr>
        <w:t xml:space="preserve">Individuals with disabilities experience up to 12% lower levels of social support than those without disabilities, contributing to heightened loneliness. This lack of support also links to physical health decline, as loneliness has been shown to correlate with poor health behaviours such as smoking and physical inactivity. </w:t>
      </w:r>
    </w:p>
    <w:p w14:paraId="5E593E69" w14:textId="77777777" w:rsidR="00C47768" w:rsidRPr="00C47768" w:rsidRDefault="00C47768" w:rsidP="00C47768">
      <w:pPr>
        <w:numPr>
          <w:ilvl w:val="0"/>
          <w:numId w:val="26"/>
        </w:numPr>
        <w:spacing w:after="160" w:line="259" w:lineRule="auto"/>
        <w:contextualSpacing/>
        <w:jc w:val="both"/>
        <w:rPr>
          <w:rFonts w:eastAsia="Aptos" w:cs="Arial"/>
          <w:b/>
          <w:bCs/>
          <w:sz w:val="22"/>
          <w:szCs w:val="22"/>
          <w:lang w:val="en-AU"/>
        </w:rPr>
      </w:pPr>
      <w:r w:rsidRPr="00C47768">
        <w:rPr>
          <w:rFonts w:eastAsia="Aptos" w:cs="Arial"/>
          <w:sz w:val="22"/>
          <w:szCs w:val="22"/>
          <w:lang w:val="en-AU"/>
        </w:rPr>
        <w:t>Loneliness is associated with a higher likelihood of risky health behaviours, including smoking and physical inactivity, which further deteriorates physical health among people with disabilities.</w:t>
      </w:r>
    </w:p>
    <w:p w14:paraId="20BC34DD" w14:textId="77777777" w:rsidR="00C47768" w:rsidRPr="00C47768" w:rsidRDefault="00C47768" w:rsidP="00C47768">
      <w:pPr>
        <w:ind w:left="720"/>
        <w:jc w:val="both"/>
        <w:rPr>
          <w:rFonts w:eastAsia="Aptos" w:cs="Arial"/>
          <w:b/>
          <w:bCs/>
          <w:sz w:val="22"/>
          <w:szCs w:val="22"/>
          <w:lang w:val="en-AU"/>
        </w:rPr>
      </w:pPr>
    </w:p>
    <w:p w14:paraId="6F44B948" w14:textId="77777777" w:rsidR="00C47768" w:rsidRPr="00C47768" w:rsidRDefault="00C47768" w:rsidP="00C47768">
      <w:pPr>
        <w:numPr>
          <w:ilvl w:val="0"/>
          <w:numId w:val="36"/>
        </w:numPr>
        <w:spacing w:after="160" w:line="259" w:lineRule="auto"/>
        <w:contextualSpacing/>
        <w:jc w:val="both"/>
        <w:rPr>
          <w:rFonts w:eastAsia="Aptos" w:cs="Arial"/>
          <w:b/>
          <w:bCs/>
          <w:sz w:val="22"/>
          <w:szCs w:val="22"/>
          <w:lang w:val="en-AU"/>
        </w:rPr>
      </w:pPr>
      <w:r w:rsidRPr="00C47768">
        <w:rPr>
          <w:rFonts w:eastAsia="Aptos" w:cs="Arial"/>
          <w:b/>
          <w:bCs/>
          <w:sz w:val="22"/>
          <w:szCs w:val="22"/>
          <w:lang w:val="en-AU"/>
        </w:rPr>
        <w:t>Immigrant Communities</w:t>
      </w:r>
    </w:p>
    <w:p w14:paraId="3A84E56F" w14:textId="77777777" w:rsidR="00C47768" w:rsidRPr="00C47768" w:rsidRDefault="00C47768" w:rsidP="00C47768">
      <w:pPr>
        <w:ind w:left="720"/>
        <w:contextualSpacing/>
        <w:jc w:val="both"/>
        <w:rPr>
          <w:rFonts w:eastAsia="Aptos" w:cs="Arial"/>
          <w:b/>
          <w:bCs/>
          <w:sz w:val="22"/>
          <w:szCs w:val="22"/>
          <w:lang w:val="en-AU"/>
        </w:rPr>
      </w:pPr>
    </w:p>
    <w:p w14:paraId="1762AAEB" w14:textId="77777777" w:rsidR="00C47768" w:rsidRPr="00C47768" w:rsidRDefault="00C47768" w:rsidP="00C47768">
      <w:pPr>
        <w:numPr>
          <w:ilvl w:val="0"/>
          <w:numId w:val="27"/>
        </w:numPr>
        <w:spacing w:after="160" w:line="259" w:lineRule="auto"/>
        <w:jc w:val="both"/>
        <w:rPr>
          <w:rFonts w:eastAsia="Aptos" w:cs="Arial"/>
          <w:sz w:val="22"/>
          <w:szCs w:val="22"/>
          <w:lang w:val="en-AU"/>
        </w:rPr>
      </w:pPr>
      <w:r w:rsidRPr="00C47768">
        <w:rPr>
          <w:rFonts w:eastAsia="Aptos" w:cs="Arial"/>
          <w:sz w:val="22"/>
          <w:szCs w:val="22"/>
          <w:lang w:val="en-AU"/>
        </w:rPr>
        <w:t>Recent Migrants from Non-English-Speaking Backgrounds: Migrants from culturally different regions (e.g., Africa, the Middle East) are more vulnerable to loneliness. The lack of community networks and challenges in accessing culturally sensitive resources exacerbate isolation. Gender-specific loneliness also varies widely, with migrant women often reporting higher loneliness than their male counterparts.</w:t>
      </w:r>
    </w:p>
    <w:p w14:paraId="3F43B9CF" w14:textId="77777777" w:rsidR="00C47768" w:rsidRPr="00C47768" w:rsidRDefault="00C47768" w:rsidP="00C47768">
      <w:pPr>
        <w:jc w:val="both"/>
        <w:rPr>
          <w:rFonts w:eastAsia="Aptos" w:cs="Arial"/>
          <w:sz w:val="22"/>
          <w:szCs w:val="22"/>
          <w:lang w:val="en-AU"/>
        </w:rPr>
      </w:pPr>
    </w:p>
    <w:p w14:paraId="243C1C22" w14:textId="77777777" w:rsidR="00C47768" w:rsidRPr="00C47768" w:rsidRDefault="00C47768" w:rsidP="00C47768">
      <w:pPr>
        <w:numPr>
          <w:ilvl w:val="0"/>
          <w:numId w:val="36"/>
        </w:numPr>
        <w:spacing w:after="160" w:line="259" w:lineRule="auto"/>
        <w:contextualSpacing/>
        <w:jc w:val="both"/>
        <w:rPr>
          <w:rFonts w:eastAsia="Aptos" w:cs="Arial"/>
          <w:b/>
          <w:bCs/>
          <w:sz w:val="22"/>
          <w:szCs w:val="22"/>
          <w:lang w:val="en-AU"/>
        </w:rPr>
      </w:pPr>
      <w:r w:rsidRPr="00C47768">
        <w:rPr>
          <w:rFonts w:eastAsia="Aptos" w:cs="Arial"/>
          <w:b/>
          <w:bCs/>
          <w:sz w:val="22"/>
          <w:szCs w:val="22"/>
          <w:lang w:val="en-AU"/>
        </w:rPr>
        <w:t>Socioeconomically Disadvantaged Individuals</w:t>
      </w:r>
    </w:p>
    <w:p w14:paraId="31100757" w14:textId="77777777" w:rsidR="00C47768" w:rsidRPr="00C47768" w:rsidRDefault="00C47768" w:rsidP="00C47768">
      <w:pPr>
        <w:ind w:left="720"/>
        <w:jc w:val="both"/>
        <w:rPr>
          <w:rFonts w:eastAsia="Aptos" w:cs="Arial"/>
          <w:sz w:val="22"/>
          <w:szCs w:val="22"/>
          <w:lang w:val="en-AU"/>
        </w:rPr>
      </w:pPr>
    </w:p>
    <w:p w14:paraId="5B7145B1" w14:textId="4B892306" w:rsidR="00C47768" w:rsidRPr="00F16FA6" w:rsidRDefault="00C47768" w:rsidP="00F16FA6">
      <w:pPr>
        <w:numPr>
          <w:ilvl w:val="0"/>
          <w:numId w:val="28"/>
        </w:numPr>
        <w:spacing w:after="160" w:line="259" w:lineRule="auto"/>
        <w:jc w:val="both"/>
        <w:rPr>
          <w:rFonts w:eastAsia="Aptos" w:cs="Arial"/>
          <w:sz w:val="22"/>
          <w:szCs w:val="22"/>
          <w:lang w:val="en-AU"/>
        </w:rPr>
      </w:pPr>
      <w:r w:rsidRPr="00C47768">
        <w:rPr>
          <w:rFonts w:eastAsia="Aptos" w:cs="Arial"/>
          <w:sz w:val="22"/>
          <w:szCs w:val="22"/>
          <w:lang w:val="en-AU"/>
        </w:rPr>
        <w:t xml:space="preserve">Individuals in the lowest income group are significantly more likely to feel very lonely. Single parents experience amplified effects, particularly those facing financial strain, with up to 38% reporting frequent loneliness. </w:t>
      </w:r>
    </w:p>
    <w:p w14:paraId="238B8CB7" w14:textId="77777777" w:rsidR="00C47768" w:rsidRPr="00C47768" w:rsidRDefault="00C47768" w:rsidP="00C47768">
      <w:pPr>
        <w:numPr>
          <w:ilvl w:val="0"/>
          <w:numId w:val="28"/>
        </w:numPr>
        <w:spacing w:after="160" w:line="259" w:lineRule="auto"/>
        <w:jc w:val="both"/>
        <w:rPr>
          <w:rFonts w:eastAsia="Aptos" w:cs="Arial"/>
          <w:sz w:val="22"/>
          <w:szCs w:val="22"/>
          <w:lang w:val="en-AU"/>
        </w:rPr>
      </w:pPr>
      <w:r w:rsidRPr="00C47768">
        <w:rPr>
          <w:rFonts w:eastAsia="Aptos" w:cs="Arial"/>
          <w:sz w:val="22"/>
          <w:szCs w:val="22"/>
          <w:lang w:val="en-AU"/>
        </w:rPr>
        <w:t xml:space="preserve">There is a strong correlation between socioeconomic disadvantage and poorer health and wellbeing outcomes, which can contribute to loneliness. This is further exacerbated by geography, with 20% of the most socioeconomically disadvantaged residing in regional, rural, and remote locations, who also often have limited access to services to support their physical and mental wellbeing. </w:t>
      </w:r>
    </w:p>
    <w:p w14:paraId="3BA21429" w14:textId="77777777" w:rsidR="00C47768" w:rsidRPr="00C47768" w:rsidRDefault="00C47768" w:rsidP="00C47768">
      <w:pPr>
        <w:jc w:val="both"/>
        <w:rPr>
          <w:rFonts w:eastAsia="Aptos" w:cs="Arial"/>
          <w:sz w:val="22"/>
          <w:szCs w:val="22"/>
          <w:lang w:val="en-AU"/>
        </w:rPr>
      </w:pPr>
    </w:p>
    <w:p w14:paraId="53EC2DE7" w14:textId="77777777" w:rsidR="00C47768" w:rsidRPr="00C47768" w:rsidRDefault="00C47768" w:rsidP="00C47768">
      <w:pPr>
        <w:numPr>
          <w:ilvl w:val="0"/>
          <w:numId w:val="32"/>
        </w:numPr>
        <w:spacing w:after="160" w:line="259" w:lineRule="auto"/>
        <w:contextualSpacing/>
        <w:jc w:val="both"/>
        <w:rPr>
          <w:rFonts w:eastAsia="Aptos" w:cs="Arial"/>
          <w:b/>
          <w:bCs/>
          <w:sz w:val="22"/>
          <w:szCs w:val="22"/>
          <w:lang w:val="en-AU"/>
        </w:rPr>
      </w:pPr>
      <w:r w:rsidRPr="00C47768">
        <w:rPr>
          <w:rFonts w:eastAsia="Aptos" w:cs="Arial"/>
          <w:b/>
          <w:bCs/>
          <w:sz w:val="22"/>
          <w:szCs w:val="22"/>
          <w:lang w:val="en-AU"/>
        </w:rPr>
        <w:t>Young People (Aged 15–24)</w:t>
      </w:r>
    </w:p>
    <w:p w14:paraId="26A9DBEC" w14:textId="77777777" w:rsidR="00C47768" w:rsidRPr="00C47768" w:rsidRDefault="00C47768" w:rsidP="00C47768">
      <w:pPr>
        <w:jc w:val="both"/>
        <w:rPr>
          <w:rFonts w:eastAsia="Aptos" w:cs="Arial"/>
          <w:b/>
          <w:bCs/>
          <w:sz w:val="22"/>
          <w:szCs w:val="22"/>
          <w:lang w:val="en-AU"/>
        </w:rPr>
      </w:pPr>
    </w:p>
    <w:p w14:paraId="5D66C0E1" w14:textId="77777777" w:rsidR="00C47768" w:rsidRPr="00C47768" w:rsidRDefault="00C47768" w:rsidP="00C47768">
      <w:pPr>
        <w:numPr>
          <w:ilvl w:val="0"/>
          <w:numId w:val="25"/>
        </w:numPr>
        <w:spacing w:after="160" w:line="259" w:lineRule="auto"/>
        <w:jc w:val="both"/>
        <w:rPr>
          <w:rFonts w:eastAsia="Aptos" w:cs="Arial"/>
          <w:sz w:val="22"/>
          <w:szCs w:val="22"/>
          <w:lang w:val="en-AU"/>
        </w:rPr>
      </w:pPr>
      <w:r w:rsidRPr="00C47768">
        <w:rPr>
          <w:rFonts w:eastAsia="Aptos" w:cs="Arial"/>
          <w:sz w:val="22"/>
          <w:szCs w:val="22"/>
          <w:lang w:val="en-AU"/>
        </w:rPr>
        <w:t>Female youth: This group reports the highest loneliness levels, with one in four young women frequently feeling very lonely. The decline in social support and connectedness in this demographic is notable, especially due to the pandemic, which intensified feelings of isolation.</w:t>
      </w:r>
    </w:p>
    <w:p w14:paraId="4A0250E7" w14:textId="77777777" w:rsidR="00C47768" w:rsidRPr="00C47768" w:rsidRDefault="00C47768" w:rsidP="00C47768">
      <w:pPr>
        <w:numPr>
          <w:ilvl w:val="0"/>
          <w:numId w:val="25"/>
        </w:numPr>
        <w:spacing w:after="160" w:line="259" w:lineRule="auto"/>
        <w:jc w:val="both"/>
        <w:rPr>
          <w:rFonts w:eastAsia="Aptos" w:cs="Arial"/>
          <w:sz w:val="22"/>
          <w:szCs w:val="22"/>
          <w:lang w:val="en-AU"/>
        </w:rPr>
      </w:pPr>
      <w:r w:rsidRPr="00C47768">
        <w:rPr>
          <w:rFonts w:eastAsia="Aptos" w:cs="Arial"/>
          <w:sz w:val="22"/>
          <w:szCs w:val="22"/>
          <w:lang w:val="en-AU"/>
        </w:rPr>
        <w:t>Young men: Although young women report higher loneliness, young men also experience a decline in social connectedness, with reductions in friendship circles and social support from age 15 to 24.</w:t>
      </w:r>
    </w:p>
    <w:p w14:paraId="55E68D9A" w14:textId="77777777" w:rsidR="00C47768" w:rsidRPr="00C47768" w:rsidRDefault="00C47768" w:rsidP="00C47768">
      <w:pPr>
        <w:jc w:val="both"/>
        <w:rPr>
          <w:rFonts w:eastAsia="Aptos" w:cs="Arial"/>
          <w:sz w:val="22"/>
          <w:szCs w:val="22"/>
          <w:lang w:val="en-AU"/>
        </w:rPr>
      </w:pPr>
    </w:p>
    <w:p w14:paraId="08D32511" w14:textId="77777777" w:rsidR="00C47768" w:rsidRPr="00C47768" w:rsidRDefault="00C47768" w:rsidP="00C47768">
      <w:pPr>
        <w:numPr>
          <w:ilvl w:val="0"/>
          <w:numId w:val="36"/>
        </w:numPr>
        <w:spacing w:after="160" w:line="259" w:lineRule="auto"/>
        <w:contextualSpacing/>
        <w:jc w:val="both"/>
        <w:rPr>
          <w:rFonts w:eastAsia="Aptos" w:cs="Arial"/>
          <w:b/>
          <w:bCs/>
          <w:sz w:val="22"/>
          <w:szCs w:val="22"/>
          <w:lang w:val="en-AU"/>
        </w:rPr>
      </w:pPr>
      <w:r w:rsidRPr="00C47768">
        <w:rPr>
          <w:rFonts w:eastAsia="Aptos" w:cs="Arial"/>
          <w:b/>
          <w:bCs/>
          <w:sz w:val="22"/>
          <w:szCs w:val="22"/>
          <w:lang w:val="en-AU"/>
        </w:rPr>
        <w:t>Regional Residents</w:t>
      </w:r>
    </w:p>
    <w:p w14:paraId="2741A1AB" w14:textId="77777777" w:rsidR="00C47768" w:rsidRPr="00C47768" w:rsidRDefault="00C47768" w:rsidP="00C47768">
      <w:pPr>
        <w:jc w:val="both"/>
        <w:rPr>
          <w:rFonts w:eastAsia="Aptos" w:cs="Arial"/>
          <w:b/>
          <w:bCs/>
          <w:sz w:val="22"/>
          <w:szCs w:val="22"/>
          <w:lang w:val="en-AU"/>
        </w:rPr>
      </w:pPr>
    </w:p>
    <w:p w14:paraId="1BE3E235" w14:textId="77777777" w:rsidR="00C47768" w:rsidRPr="00C47768" w:rsidRDefault="00C47768" w:rsidP="00C47768">
      <w:pPr>
        <w:numPr>
          <w:ilvl w:val="0"/>
          <w:numId w:val="35"/>
        </w:numPr>
        <w:spacing w:after="160" w:line="259" w:lineRule="auto"/>
        <w:jc w:val="both"/>
        <w:rPr>
          <w:rFonts w:eastAsia="Aptos" w:cs="Arial"/>
          <w:sz w:val="22"/>
          <w:szCs w:val="22"/>
          <w:lang w:val="en-AU"/>
        </w:rPr>
      </w:pPr>
      <w:r w:rsidRPr="00C47768">
        <w:rPr>
          <w:rFonts w:eastAsia="Aptos" w:cs="Arial"/>
          <w:sz w:val="22"/>
          <w:szCs w:val="22"/>
          <w:lang w:val="en-AU"/>
        </w:rPr>
        <w:t xml:space="preserve">Individuals in regional, rural and remote areas experience lower levels of social connectedness than urban counterparts, amplifying the physiological effects of loneliness. Lack of access to mental health and social support services in remote regions exacerbates these impacts, particularly on mental health, contributing to stress and poorer overall health. </w:t>
      </w:r>
    </w:p>
    <w:p w14:paraId="1069D0DE" w14:textId="77777777" w:rsidR="00C47768" w:rsidRPr="00C47768" w:rsidRDefault="00C47768" w:rsidP="00C47768">
      <w:pPr>
        <w:numPr>
          <w:ilvl w:val="0"/>
          <w:numId w:val="35"/>
        </w:numPr>
        <w:spacing w:after="160" w:line="259" w:lineRule="auto"/>
        <w:jc w:val="both"/>
        <w:rPr>
          <w:rFonts w:eastAsia="Aptos" w:cs="Arial"/>
          <w:sz w:val="22"/>
          <w:szCs w:val="22"/>
          <w:lang w:val="en-AU"/>
        </w:rPr>
      </w:pPr>
      <w:r w:rsidRPr="00C47768">
        <w:rPr>
          <w:rFonts w:eastAsia="Aptos" w:cs="Arial"/>
          <w:sz w:val="22"/>
          <w:szCs w:val="22"/>
          <w:lang w:val="en-AU"/>
        </w:rPr>
        <w:t xml:space="preserve">Limited access to healthcare and social support in regional, rural, and remote areas increases psychological distress among isolated residents, linking loneliness with physical health impacts, including higher rates of chronic disease such as cancer, cardiovascular disease, diabetes, chronic obstructive pulmonary disease. </w:t>
      </w:r>
    </w:p>
    <w:p w14:paraId="467E7E4F" w14:textId="77777777" w:rsidR="00C47768" w:rsidRPr="00C47768" w:rsidRDefault="00C47768" w:rsidP="00C47768">
      <w:pPr>
        <w:jc w:val="both"/>
        <w:rPr>
          <w:rFonts w:eastAsia="Aptos" w:cs="Arial"/>
          <w:sz w:val="22"/>
          <w:szCs w:val="22"/>
          <w:lang w:val="en-AU"/>
        </w:rPr>
      </w:pPr>
    </w:p>
    <w:p w14:paraId="7DC0763C" w14:textId="77777777" w:rsidR="00C47768" w:rsidRPr="00C47768" w:rsidRDefault="00C47768" w:rsidP="00C47768">
      <w:pPr>
        <w:numPr>
          <w:ilvl w:val="0"/>
          <w:numId w:val="36"/>
        </w:numPr>
        <w:spacing w:after="160" w:line="259" w:lineRule="auto"/>
        <w:contextualSpacing/>
        <w:jc w:val="both"/>
        <w:rPr>
          <w:rFonts w:eastAsia="Aptos" w:cs="Arial"/>
          <w:b/>
          <w:bCs/>
          <w:sz w:val="22"/>
          <w:szCs w:val="22"/>
          <w:lang w:val="en-AU"/>
        </w:rPr>
      </w:pPr>
      <w:r w:rsidRPr="00C47768">
        <w:rPr>
          <w:rFonts w:eastAsia="Aptos" w:cs="Arial"/>
          <w:b/>
          <w:bCs/>
          <w:sz w:val="22"/>
          <w:szCs w:val="22"/>
          <w:lang w:val="en-AU"/>
        </w:rPr>
        <w:t xml:space="preserve">Older LGBTIQ Adults </w:t>
      </w:r>
    </w:p>
    <w:p w14:paraId="5B84DE52" w14:textId="77777777" w:rsidR="00C47768" w:rsidRPr="00C47768" w:rsidRDefault="00C47768" w:rsidP="00C47768">
      <w:pPr>
        <w:ind w:left="720"/>
        <w:contextualSpacing/>
        <w:jc w:val="both"/>
        <w:rPr>
          <w:rFonts w:eastAsia="Aptos" w:cs="Arial"/>
          <w:b/>
          <w:bCs/>
          <w:sz w:val="22"/>
          <w:szCs w:val="22"/>
          <w:lang w:val="en-AU"/>
        </w:rPr>
      </w:pPr>
    </w:p>
    <w:p w14:paraId="1351D9D1" w14:textId="77777777" w:rsidR="00C47768" w:rsidRPr="00C47768" w:rsidRDefault="00C47768" w:rsidP="00C47768">
      <w:pPr>
        <w:numPr>
          <w:ilvl w:val="0"/>
          <w:numId w:val="39"/>
        </w:numPr>
        <w:spacing w:after="160" w:line="259" w:lineRule="auto"/>
        <w:contextualSpacing/>
        <w:jc w:val="both"/>
        <w:rPr>
          <w:rFonts w:eastAsia="Aptos" w:cs="Arial"/>
          <w:sz w:val="22"/>
          <w:szCs w:val="22"/>
          <w:lang w:val="en-AU"/>
        </w:rPr>
      </w:pPr>
      <w:r w:rsidRPr="00C47768">
        <w:rPr>
          <w:rFonts w:eastAsia="Aptos" w:cs="Arial"/>
          <w:sz w:val="22"/>
          <w:szCs w:val="22"/>
          <w:lang w:val="en-AU"/>
        </w:rPr>
        <w:t>According to the United Nations' World Population Aging report, one in five people will be over sixty-five by the year 2050, and this demographic includes a significant number of LGBTIQ individuals. Maintaining social connections is crucial for the well-being of older LGBTIQ adults, as they often face unique challenges and stressors related to their minority status.</w:t>
      </w:r>
    </w:p>
    <w:p w14:paraId="461DDB3A" w14:textId="77777777" w:rsidR="00C47768" w:rsidRPr="00C47768" w:rsidRDefault="00C47768" w:rsidP="00C47768">
      <w:pPr>
        <w:numPr>
          <w:ilvl w:val="0"/>
          <w:numId w:val="39"/>
        </w:numPr>
        <w:spacing w:after="160" w:line="259" w:lineRule="auto"/>
        <w:contextualSpacing/>
        <w:jc w:val="both"/>
        <w:rPr>
          <w:rFonts w:eastAsia="Aptos" w:cs="Arial"/>
          <w:sz w:val="22"/>
          <w:szCs w:val="22"/>
          <w:lang w:val="en-AU"/>
        </w:rPr>
      </w:pPr>
      <w:r w:rsidRPr="00C47768">
        <w:rPr>
          <w:rFonts w:eastAsia="Aptos" w:cs="Arial"/>
          <w:sz w:val="22"/>
          <w:szCs w:val="22"/>
          <w:lang w:val="en-AU"/>
        </w:rPr>
        <w:t>Further stressors are evident for transgender older adults due to greater rates of stigma and discrimination, especially from uninformed care providers both in community and residential aged care environments. Care staff and treating medical practitioners are frequently uniformed about the ongoing need for hormone therapy to be continued, and to accept the persons affirmed gender. These stressors can be exacerbated if the person is from the First Nations population or CALD communities and can lead to higher rates of poor mental wellbeing.</w:t>
      </w:r>
    </w:p>
    <w:p w14:paraId="027011AC" w14:textId="77777777" w:rsidR="00C47768" w:rsidRPr="00C47768" w:rsidRDefault="00C47768" w:rsidP="00C47768">
      <w:pPr>
        <w:numPr>
          <w:ilvl w:val="0"/>
          <w:numId w:val="39"/>
        </w:numPr>
        <w:spacing w:after="160" w:line="259" w:lineRule="auto"/>
        <w:contextualSpacing/>
        <w:jc w:val="both"/>
        <w:rPr>
          <w:rFonts w:eastAsia="Aptos" w:cs="Arial"/>
          <w:sz w:val="22"/>
          <w:szCs w:val="22"/>
          <w:lang w:val="en-AU"/>
        </w:rPr>
      </w:pPr>
      <w:r w:rsidRPr="00C47768">
        <w:rPr>
          <w:rFonts w:eastAsia="Aptos" w:cs="Arial"/>
          <w:sz w:val="22"/>
          <w:szCs w:val="22"/>
          <w:lang w:val="en-AU"/>
        </w:rPr>
        <w:t>Older people living with HIV have lived through complex grief and trauma, while developing considerable resilience. This resilience has often led to them developing differing social structures for support as they age. Inclusion into community support groups needs to be authentic or there can be a risk of increasing isolation if appropriate support is not readily available.</w:t>
      </w:r>
    </w:p>
    <w:p w14:paraId="20629F8B" w14:textId="77777777" w:rsidR="00C47768" w:rsidRPr="00C47768" w:rsidRDefault="00C47768" w:rsidP="00C47768">
      <w:pPr>
        <w:jc w:val="both"/>
        <w:rPr>
          <w:rFonts w:eastAsia="Aptos" w:cs="Arial"/>
          <w:sz w:val="22"/>
          <w:szCs w:val="22"/>
          <w:lang w:val="en-AU"/>
        </w:rPr>
      </w:pPr>
    </w:p>
    <w:p w14:paraId="028F69D9" w14:textId="77777777" w:rsidR="00C47768" w:rsidRPr="00C47768" w:rsidRDefault="00C47768" w:rsidP="00C47768">
      <w:pPr>
        <w:numPr>
          <w:ilvl w:val="0"/>
          <w:numId w:val="36"/>
        </w:numPr>
        <w:spacing w:after="160" w:line="259" w:lineRule="auto"/>
        <w:contextualSpacing/>
        <w:jc w:val="both"/>
        <w:rPr>
          <w:rFonts w:eastAsia="Aptos" w:cs="Arial"/>
          <w:b/>
          <w:bCs/>
          <w:sz w:val="22"/>
          <w:szCs w:val="22"/>
          <w:lang w:val="en-AU"/>
        </w:rPr>
      </w:pPr>
      <w:r w:rsidRPr="00C47768">
        <w:rPr>
          <w:rFonts w:eastAsia="Aptos" w:cs="Arial"/>
          <w:b/>
          <w:bCs/>
          <w:sz w:val="22"/>
          <w:szCs w:val="22"/>
          <w:lang w:val="en-AU"/>
        </w:rPr>
        <w:t>People from Refugee backgrounds</w:t>
      </w:r>
    </w:p>
    <w:p w14:paraId="52DC65D9" w14:textId="77777777" w:rsidR="00C47768" w:rsidRPr="00C47768" w:rsidRDefault="00C47768" w:rsidP="00C47768">
      <w:pPr>
        <w:jc w:val="both"/>
        <w:rPr>
          <w:rFonts w:eastAsia="Aptos" w:cs="Arial"/>
          <w:sz w:val="22"/>
          <w:szCs w:val="22"/>
          <w:lang w:val="en-AU"/>
        </w:rPr>
      </w:pPr>
    </w:p>
    <w:p w14:paraId="6C3C22A1" w14:textId="77777777" w:rsidR="00C47768" w:rsidRPr="00C47768" w:rsidRDefault="00C47768" w:rsidP="00C47768">
      <w:pPr>
        <w:ind w:left="720"/>
        <w:jc w:val="both"/>
        <w:rPr>
          <w:rFonts w:eastAsia="Aptos" w:cs="Arial"/>
          <w:sz w:val="22"/>
          <w:szCs w:val="22"/>
          <w:lang w:val="en-AU"/>
        </w:rPr>
      </w:pPr>
      <w:r w:rsidRPr="00C47768">
        <w:rPr>
          <w:rFonts w:eastAsia="Aptos" w:cs="Arial"/>
          <w:sz w:val="22"/>
          <w:szCs w:val="22"/>
          <w:lang w:val="en-AU"/>
        </w:rPr>
        <w:t>People who have arrived in Australia as refugees from countries where they have experienced trauma, loss of family members by death or separation require ongoing trauma informed support from community agencies, and co-designed programs to facilitate culturally informed social engagement, given these numbers are likely to increase in coming years.</w:t>
      </w:r>
    </w:p>
    <w:p w14:paraId="5A096170" w14:textId="77777777" w:rsidR="00C47768" w:rsidRPr="00C47768" w:rsidRDefault="00C47768" w:rsidP="00C47768">
      <w:pPr>
        <w:jc w:val="both"/>
        <w:rPr>
          <w:rFonts w:eastAsia="Aptos" w:cs="Arial"/>
          <w:sz w:val="22"/>
          <w:szCs w:val="22"/>
          <w:lang w:val="en-AU"/>
        </w:rPr>
      </w:pPr>
    </w:p>
    <w:p w14:paraId="34EBF5B5" w14:textId="77777777" w:rsidR="00C47768" w:rsidRPr="00C47768" w:rsidRDefault="00C47768" w:rsidP="00C47768">
      <w:pPr>
        <w:numPr>
          <w:ilvl w:val="0"/>
          <w:numId w:val="36"/>
        </w:numPr>
        <w:spacing w:after="160" w:line="259" w:lineRule="auto"/>
        <w:contextualSpacing/>
        <w:jc w:val="both"/>
        <w:rPr>
          <w:rFonts w:eastAsia="Aptos" w:cs="Arial"/>
          <w:b/>
          <w:bCs/>
          <w:sz w:val="22"/>
          <w:szCs w:val="22"/>
          <w:lang w:val="en-AU"/>
        </w:rPr>
      </w:pPr>
      <w:r w:rsidRPr="00C47768">
        <w:rPr>
          <w:rFonts w:cs="Arial"/>
          <w:sz w:val="22"/>
          <w:szCs w:val="22"/>
          <w:lang w:val="en-AU" w:eastAsia="en-AU"/>
        </w:rPr>
        <w:t>A study by the Australian Institute of Criminology has also highlighted the challenges faced by older prisoners, including increased isolation and mental health issues.</w:t>
      </w:r>
    </w:p>
    <w:p w14:paraId="5B3DE96F" w14:textId="77777777" w:rsidR="00C47768" w:rsidRPr="00C47768" w:rsidRDefault="00C47768" w:rsidP="00C47768">
      <w:pPr>
        <w:ind w:left="720"/>
        <w:contextualSpacing/>
        <w:jc w:val="both"/>
        <w:rPr>
          <w:rFonts w:eastAsia="Aptos" w:cs="Arial"/>
          <w:sz w:val="22"/>
          <w:szCs w:val="22"/>
          <w:lang w:val="en-AU"/>
        </w:rPr>
      </w:pPr>
    </w:p>
    <w:p w14:paraId="71312881" w14:textId="77777777" w:rsidR="00C47768" w:rsidRPr="00C47768" w:rsidRDefault="00C47768" w:rsidP="00C47768">
      <w:pPr>
        <w:numPr>
          <w:ilvl w:val="0"/>
          <w:numId w:val="38"/>
        </w:numPr>
        <w:spacing w:after="160" w:line="259" w:lineRule="auto"/>
        <w:contextualSpacing/>
        <w:jc w:val="both"/>
        <w:rPr>
          <w:rFonts w:eastAsia="Aptos" w:cs="Arial"/>
          <w:sz w:val="22"/>
          <w:szCs w:val="22"/>
          <w:lang w:val="en-AU"/>
        </w:rPr>
      </w:pPr>
      <w:r w:rsidRPr="00C47768">
        <w:rPr>
          <w:rFonts w:eastAsia="Aptos" w:cs="Arial"/>
          <w:b/>
          <w:bCs/>
          <w:color w:val="7030A0"/>
          <w:sz w:val="22"/>
          <w:szCs w:val="22"/>
          <w:lang w:val="en-AU"/>
        </w:rPr>
        <w:t xml:space="preserve">INITIATIVES BY GOVERNMENT AND NON-GOVERNMENT ORGANISATIONS TO ENHANCE SOCIAL CONNECTEDNESS </w:t>
      </w:r>
    </w:p>
    <w:p w14:paraId="05EBCD42" w14:textId="77777777" w:rsidR="00C47768" w:rsidRPr="00C47768" w:rsidRDefault="00C47768" w:rsidP="00C47768">
      <w:pPr>
        <w:jc w:val="both"/>
        <w:rPr>
          <w:rFonts w:eastAsia="Aptos" w:cs="Arial"/>
          <w:sz w:val="22"/>
          <w:szCs w:val="22"/>
          <w:lang w:val="en-AU"/>
        </w:rPr>
      </w:pPr>
    </w:p>
    <w:p w14:paraId="422E2223" w14:textId="77777777" w:rsidR="00C47768" w:rsidRPr="00C47768" w:rsidRDefault="00C47768" w:rsidP="00C47768">
      <w:pPr>
        <w:jc w:val="both"/>
        <w:rPr>
          <w:rFonts w:eastAsia="Aptos" w:cs="Arial"/>
          <w:sz w:val="22"/>
          <w:szCs w:val="22"/>
          <w:lang w:val="en-AU"/>
        </w:rPr>
      </w:pPr>
      <w:r w:rsidRPr="00C47768">
        <w:rPr>
          <w:rFonts w:eastAsia="Aptos" w:cs="Arial"/>
          <w:sz w:val="22"/>
          <w:szCs w:val="22"/>
          <w:lang w:val="en-AU"/>
        </w:rPr>
        <w:t xml:space="preserve">There is no ‘one size fits all’ or ‘magic bullet’ to address this or the many related social justice issues. As such, there needs to be greater focus on place-based initiatives to ensure that programs and services are targeting loneliness by enhancing social connectedness. These programs and services must meet the unique needs of individuals and their communities and target older people. </w:t>
      </w:r>
    </w:p>
    <w:p w14:paraId="7EE0654A" w14:textId="77777777" w:rsidR="00C47768" w:rsidRPr="00C47768" w:rsidRDefault="00C47768" w:rsidP="00C47768">
      <w:pPr>
        <w:jc w:val="both"/>
        <w:rPr>
          <w:rFonts w:eastAsia="Aptos" w:cs="Arial"/>
          <w:sz w:val="22"/>
          <w:szCs w:val="22"/>
          <w:lang w:val="en-AU"/>
        </w:rPr>
      </w:pPr>
    </w:p>
    <w:p w14:paraId="019ABA27" w14:textId="77777777" w:rsidR="00C47768" w:rsidRPr="00C47768" w:rsidRDefault="00C47768" w:rsidP="00C47768">
      <w:pPr>
        <w:jc w:val="both"/>
        <w:rPr>
          <w:rFonts w:eastAsia="Aptos" w:cs="Arial"/>
          <w:sz w:val="22"/>
          <w:szCs w:val="22"/>
          <w:lang w:val="en-AU"/>
        </w:rPr>
      </w:pPr>
      <w:r w:rsidRPr="00C47768">
        <w:rPr>
          <w:rFonts w:eastAsia="Aptos" w:cs="Arial"/>
          <w:sz w:val="22"/>
          <w:szCs w:val="22"/>
          <w:lang w:val="en-AU"/>
        </w:rPr>
        <w:t xml:space="preserve">However, this requires commitment of flexible and sustainable long-term funding for programs delivered by both government and non-government organisations to support community-focused initiatives. Local communities should also be supported to build and maintain a community development workforce, including volunteers through state and local governments to better coordinate and disseminate place-based programs and initiatives that focus on health and wellbeing and encourage greater social connectedness. There also needs to be consideration on reducing the financial access barriers to proactive and preventative health and wellbeing initiatives and programs to support greater social connectedness and reduce loneliness, particularly for more vulnerable populations. </w:t>
      </w:r>
    </w:p>
    <w:p w14:paraId="27E41DCC" w14:textId="77777777" w:rsidR="00C47768" w:rsidRPr="00C47768" w:rsidRDefault="00C47768" w:rsidP="00C47768">
      <w:pPr>
        <w:jc w:val="both"/>
        <w:rPr>
          <w:rFonts w:eastAsia="Aptos" w:cs="Arial"/>
          <w:sz w:val="22"/>
          <w:szCs w:val="22"/>
          <w:lang w:val="en-AU"/>
        </w:rPr>
      </w:pPr>
    </w:p>
    <w:p w14:paraId="7557D45A" w14:textId="77777777" w:rsidR="00C47768" w:rsidRPr="00C47768" w:rsidRDefault="00C47768" w:rsidP="00C47768">
      <w:pPr>
        <w:jc w:val="both"/>
        <w:rPr>
          <w:rFonts w:eastAsia="Aptos" w:cs="Arial"/>
          <w:sz w:val="22"/>
          <w:szCs w:val="22"/>
          <w:lang w:val="en-AU"/>
        </w:rPr>
      </w:pPr>
      <w:r w:rsidRPr="00C47768">
        <w:rPr>
          <w:rFonts w:eastAsia="Aptos" w:cs="Arial"/>
          <w:sz w:val="22"/>
          <w:szCs w:val="22"/>
          <w:lang w:val="en-AU"/>
        </w:rPr>
        <w:t>We acknowledge there are initiatives being undertaken to enhance Social Connection and Cohesion and would support more consideration of such initiatives by both government and non-government organisations in Australia, aimed at reducing loneliness and social isolation. The programs and services need to be flexible in meeting place-based community needs, evidenced-based, and most importantly receive long term funding.</w:t>
      </w:r>
    </w:p>
    <w:p w14:paraId="457A83B5" w14:textId="77777777" w:rsidR="00C47768" w:rsidRPr="00C47768" w:rsidRDefault="00C47768" w:rsidP="00C47768">
      <w:pPr>
        <w:jc w:val="both"/>
        <w:rPr>
          <w:rFonts w:eastAsia="Aptos" w:cs="Arial"/>
          <w:sz w:val="22"/>
          <w:szCs w:val="22"/>
          <w:lang w:val="en-AU"/>
        </w:rPr>
      </w:pPr>
    </w:p>
    <w:p w14:paraId="081B947E" w14:textId="77777777" w:rsidR="00C47768" w:rsidRPr="00C47768" w:rsidRDefault="00C47768" w:rsidP="00C47768">
      <w:pPr>
        <w:jc w:val="both"/>
        <w:rPr>
          <w:rFonts w:eastAsia="Aptos" w:cs="Arial"/>
          <w:b/>
          <w:bCs/>
          <w:sz w:val="22"/>
          <w:szCs w:val="22"/>
          <w:lang w:val="en-AU"/>
        </w:rPr>
      </w:pPr>
      <w:r w:rsidRPr="00C47768">
        <w:rPr>
          <w:rFonts w:eastAsia="Aptos" w:cs="Arial"/>
          <w:b/>
          <w:bCs/>
          <w:sz w:val="22"/>
          <w:szCs w:val="22"/>
          <w:lang w:val="en-AU"/>
        </w:rPr>
        <w:t>Government Initiatives</w:t>
      </w:r>
    </w:p>
    <w:p w14:paraId="251C622B" w14:textId="77777777" w:rsidR="00C47768" w:rsidRPr="00C47768" w:rsidRDefault="00C47768" w:rsidP="00C47768">
      <w:pPr>
        <w:ind w:left="2520"/>
        <w:contextualSpacing/>
        <w:jc w:val="both"/>
        <w:rPr>
          <w:rFonts w:eastAsia="Aptos" w:cs="Arial"/>
          <w:b/>
          <w:bCs/>
          <w:sz w:val="22"/>
          <w:szCs w:val="22"/>
          <w:lang w:val="en-AU"/>
        </w:rPr>
      </w:pPr>
    </w:p>
    <w:p w14:paraId="4CEECE88" w14:textId="77777777" w:rsidR="00C47768" w:rsidRPr="00C47768" w:rsidRDefault="00C47768" w:rsidP="00C47768">
      <w:pPr>
        <w:numPr>
          <w:ilvl w:val="0"/>
          <w:numId w:val="30"/>
        </w:numPr>
        <w:spacing w:after="160" w:line="259" w:lineRule="auto"/>
        <w:jc w:val="both"/>
        <w:rPr>
          <w:rFonts w:eastAsia="Aptos" w:cs="Arial"/>
          <w:sz w:val="22"/>
          <w:szCs w:val="22"/>
          <w:lang w:val="en-AU"/>
        </w:rPr>
      </w:pPr>
      <w:r w:rsidRPr="00C47768">
        <w:rPr>
          <w:rFonts w:eastAsia="Aptos" w:cs="Arial"/>
          <w:b/>
          <w:bCs/>
          <w:sz w:val="22"/>
          <w:szCs w:val="22"/>
          <w:lang w:val="en-AU"/>
        </w:rPr>
        <w:t>Vision 2030</w:t>
      </w:r>
      <w:r w:rsidRPr="00C47768">
        <w:rPr>
          <w:rFonts w:eastAsia="Aptos" w:cs="Arial"/>
          <w:sz w:val="22"/>
          <w:szCs w:val="22"/>
          <w:lang w:val="en-AU"/>
        </w:rPr>
        <w:t xml:space="preserve">: Australia’s blueprint for mental health and well-being, Vision 2030, seeks to address loneliness and social isolation among older adults, with a specific focus on improving mental health care access and community support for older Australians​. </w:t>
      </w:r>
    </w:p>
    <w:p w14:paraId="0076191E" w14:textId="77777777" w:rsidR="00C47768" w:rsidRPr="00C47768" w:rsidRDefault="00C47768" w:rsidP="00C47768">
      <w:pPr>
        <w:numPr>
          <w:ilvl w:val="0"/>
          <w:numId w:val="30"/>
        </w:numPr>
        <w:spacing w:after="160" w:line="259" w:lineRule="auto"/>
        <w:jc w:val="both"/>
        <w:rPr>
          <w:rFonts w:eastAsia="Aptos" w:cs="Arial"/>
          <w:sz w:val="22"/>
          <w:szCs w:val="22"/>
          <w:lang w:val="en-AU"/>
        </w:rPr>
      </w:pPr>
      <w:r w:rsidRPr="00C47768">
        <w:rPr>
          <w:rFonts w:eastAsia="Aptos" w:cs="Arial"/>
          <w:b/>
          <w:bCs/>
          <w:sz w:val="22"/>
          <w:szCs w:val="22"/>
          <w:lang w:val="en-AU"/>
        </w:rPr>
        <w:t>Better Access and ATAPS Programs</w:t>
      </w:r>
      <w:r w:rsidRPr="00C47768">
        <w:rPr>
          <w:rFonts w:eastAsia="Aptos" w:cs="Arial"/>
          <w:sz w:val="22"/>
          <w:szCs w:val="22"/>
          <w:lang w:val="en-AU"/>
        </w:rPr>
        <w:t xml:space="preserve">: Funded by Medicare, these programs provide mental health services, especially to those unable to afford private services, and target mild to moderate mental health conditions. These initiatives include the Access to Allied Psychological Services (ATAPS) program, which is particularly beneficial for individuals experiencing loneliness. </w:t>
      </w:r>
    </w:p>
    <w:p w14:paraId="4DAE41FB" w14:textId="77777777" w:rsidR="00C47768" w:rsidRPr="00C47768" w:rsidRDefault="00C47768" w:rsidP="00C47768">
      <w:pPr>
        <w:numPr>
          <w:ilvl w:val="0"/>
          <w:numId w:val="30"/>
        </w:numPr>
        <w:spacing w:after="160" w:line="259" w:lineRule="auto"/>
        <w:jc w:val="both"/>
        <w:rPr>
          <w:rFonts w:eastAsia="Aptos" w:cs="Arial"/>
          <w:sz w:val="22"/>
          <w:szCs w:val="22"/>
          <w:lang w:val="en-AU"/>
        </w:rPr>
      </w:pPr>
      <w:r w:rsidRPr="00C47768">
        <w:rPr>
          <w:rFonts w:eastAsia="Aptos" w:cs="Arial"/>
          <w:b/>
          <w:bCs/>
          <w:sz w:val="22"/>
          <w:szCs w:val="22"/>
          <w:lang w:val="en-AU"/>
        </w:rPr>
        <w:t>Social Connectedness Index</w:t>
      </w:r>
      <w:r w:rsidRPr="00C47768">
        <w:rPr>
          <w:rFonts w:eastAsia="Aptos" w:cs="Arial"/>
          <w:sz w:val="22"/>
          <w:szCs w:val="22"/>
          <w:lang w:val="en-AU"/>
        </w:rPr>
        <w:t>: The Bankwest Curtin Economics Centre (BCEC) developed the Social Connectedness Index, which tracks social interactions, social support, and community participation across demographics to inform policy and understand at-risk groups better.</w:t>
      </w:r>
    </w:p>
    <w:p w14:paraId="312608DC" w14:textId="77777777" w:rsidR="00C47768" w:rsidRPr="00C47768" w:rsidRDefault="00C47768" w:rsidP="00C47768">
      <w:pPr>
        <w:numPr>
          <w:ilvl w:val="0"/>
          <w:numId w:val="30"/>
        </w:numPr>
        <w:spacing w:after="160" w:line="259" w:lineRule="auto"/>
        <w:jc w:val="both"/>
        <w:rPr>
          <w:rFonts w:eastAsia="Aptos" w:cs="Arial"/>
          <w:sz w:val="22"/>
          <w:szCs w:val="22"/>
          <w:lang w:val="en-AU"/>
        </w:rPr>
      </w:pPr>
      <w:r w:rsidRPr="00C47768">
        <w:rPr>
          <w:rFonts w:eastAsia="Aptos" w:cs="Arial"/>
          <w:b/>
          <w:bCs/>
          <w:sz w:val="22"/>
          <w:szCs w:val="22"/>
          <w:lang w:val="en-AU"/>
        </w:rPr>
        <w:t>COVID-19 Impact Monitoring and Public Health Efforts</w:t>
      </w:r>
      <w:r w:rsidRPr="00C47768">
        <w:rPr>
          <w:rFonts w:eastAsia="Aptos" w:cs="Arial"/>
          <w:sz w:val="22"/>
          <w:szCs w:val="22"/>
          <w:lang w:val="en-AU"/>
        </w:rPr>
        <w:t>: During the pandemic, the government enhanced data collection on social isolation and loneliness to understand and respond to the impacts of lockdowns. Ongoing monitoring of these impacts is expected to support further targeted interventions.</w:t>
      </w:r>
    </w:p>
    <w:p w14:paraId="1B2EBA96" w14:textId="77777777" w:rsidR="00C47768" w:rsidRDefault="00C47768" w:rsidP="00C47768">
      <w:pPr>
        <w:ind w:left="1080"/>
        <w:jc w:val="both"/>
        <w:rPr>
          <w:rFonts w:eastAsia="Aptos" w:cs="Arial"/>
          <w:b/>
          <w:bCs/>
          <w:sz w:val="22"/>
          <w:szCs w:val="22"/>
          <w:lang w:val="en-AU"/>
        </w:rPr>
      </w:pPr>
    </w:p>
    <w:p w14:paraId="61F0CA88" w14:textId="77777777" w:rsidR="00256350" w:rsidRPr="00C47768" w:rsidRDefault="00256350" w:rsidP="00C47768">
      <w:pPr>
        <w:ind w:left="1080"/>
        <w:jc w:val="both"/>
        <w:rPr>
          <w:rFonts w:eastAsia="Aptos" w:cs="Arial"/>
          <w:b/>
          <w:bCs/>
          <w:sz w:val="22"/>
          <w:szCs w:val="22"/>
          <w:lang w:val="en-AU"/>
        </w:rPr>
      </w:pPr>
    </w:p>
    <w:p w14:paraId="6AB8DE16" w14:textId="77777777" w:rsidR="00C47768" w:rsidRPr="00C47768" w:rsidRDefault="00C47768" w:rsidP="00C47768">
      <w:pPr>
        <w:jc w:val="both"/>
        <w:rPr>
          <w:rFonts w:eastAsia="Aptos" w:cs="Arial"/>
          <w:b/>
          <w:bCs/>
          <w:sz w:val="22"/>
          <w:szCs w:val="22"/>
          <w:lang w:val="en-AU"/>
        </w:rPr>
      </w:pPr>
      <w:r w:rsidRPr="00C47768">
        <w:rPr>
          <w:rFonts w:eastAsia="Aptos" w:cs="Arial"/>
          <w:b/>
          <w:bCs/>
          <w:sz w:val="22"/>
          <w:szCs w:val="22"/>
          <w:lang w:val="en-AU"/>
        </w:rPr>
        <w:t>Non-Government Initiatives</w:t>
      </w:r>
    </w:p>
    <w:p w14:paraId="512CEAC7" w14:textId="77777777" w:rsidR="00C47768" w:rsidRPr="00C47768" w:rsidRDefault="00C47768" w:rsidP="00C47768">
      <w:pPr>
        <w:jc w:val="both"/>
        <w:rPr>
          <w:rFonts w:eastAsia="Aptos" w:cs="Arial"/>
          <w:b/>
          <w:bCs/>
          <w:sz w:val="22"/>
          <w:szCs w:val="22"/>
          <w:lang w:val="en-AU"/>
        </w:rPr>
      </w:pPr>
    </w:p>
    <w:p w14:paraId="4337A6A4" w14:textId="77777777" w:rsidR="00C47768" w:rsidRPr="00C47768" w:rsidRDefault="00C47768" w:rsidP="00C47768">
      <w:pPr>
        <w:numPr>
          <w:ilvl w:val="0"/>
          <w:numId w:val="31"/>
        </w:numPr>
        <w:spacing w:after="160" w:line="259" w:lineRule="auto"/>
        <w:jc w:val="both"/>
        <w:rPr>
          <w:rFonts w:eastAsia="Aptos" w:cs="Arial"/>
          <w:sz w:val="22"/>
          <w:szCs w:val="22"/>
          <w:lang w:val="en-AU"/>
        </w:rPr>
      </w:pPr>
      <w:r w:rsidRPr="00C47768">
        <w:rPr>
          <w:rFonts w:eastAsia="Aptos" w:cs="Arial"/>
          <w:b/>
          <w:bCs/>
          <w:sz w:val="22"/>
          <w:szCs w:val="22"/>
          <w:lang w:val="en-AU"/>
        </w:rPr>
        <w:t>Ending Loneliness Together</w:t>
      </w:r>
      <w:r w:rsidRPr="00C47768">
        <w:rPr>
          <w:rFonts w:eastAsia="Aptos" w:cs="Arial"/>
          <w:sz w:val="22"/>
          <w:szCs w:val="22"/>
          <w:lang w:val="en-AU"/>
        </w:rPr>
        <w:t xml:space="preserve">: This coalition of researchers, community organisations, and policymakers aims to reduce loneliness by raising awareness, improving community support, and conducting research to influence policy. Their 2022 campaign highlighted loneliness as a public health priority, helping secure further research funding. </w:t>
      </w:r>
    </w:p>
    <w:p w14:paraId="4900ACF5" w14:textId="77777777" w:rsidR="00C47768" w:rsidRPr="00C47768" w:rsidRDefault="00C47768" w:rsidP="00C47768">
      <w:pPr>
        <w:numPr>
          <w:ilvl w:val="0"/>
          <w:numId w:val="31"/>
        </w:numPr>
        <w:spacing w:after="160" w:line="259" w:lineRule="auto"/>
        <w:jc w:val="both"/>
        <w:rPr>
          <w:rFonts w:eastAsia="Aptos" w:cs="Arial"/>
          <w:sz w:val="22"/>
          <w:szCs w:val="22"/>
          <w:lang w:val="en-AU"/>
        </w:rPr>
      </w:pPr>
      <w:r w:rsidRPr="00C47768">
        <w:rPr>
          <w:rFonts w:eastAsia="Aptos" w:cs="Arial"/>
          <w:b/>
          <w:bCs/>
          <w:sz w:val="22"/>
          <w:szCs w:val="22"/>
          <w:lang w:val="en-AU"/>
        </w:rPr>
        <w:t>Council on the Ageing (COTA) Australia Policy</w:t>
      </w:r>
      <w:r w:rsidRPr="00C47768">
        <w:rPr>
          <w:rFonts w:eastAsia="Aptos" w:cs="Arial"/>
          <w:sz w:val="22"/>
          <w:szCs w:val="22"/>
          <w:lang w:val="en-AU"/>
        </w:rPr>
        <w:t xml:space="preserve">: COTA has advocated for policies focused on the mental health and social support of older adults, addressing social isolation through community engagement programs and advocating for enhanced mental health screening for those in residential aged care. </w:t>
      </w:r>
    </w:p>
    <w:p w14:paraId="39F80281" w14:textId="77777777" w:rsidR="00C47768" w:rsidRPr="00C47768" w:rsidRDefault="00C47768" w:rsidP="00C47768">
      <w:pPr>
        <w:numPr>
          <w:ilvl w:val="0"/>
          <w:numId w:val="31"/>
        </w:numPr>
        <w:spacing w:after="160" w:line="259" w:lineRule="auto"/>
        <w:jc w:val="both"/>
        <w:rPr>
          <w:rFonts w:eastAsia="Aptos" w:cs="Arial"/>
          <w:sz w:val="22"/>
          <w:szCs w:val="22"/>
          <w:lang w:val="en-AU"/>
        </w:rPr>
      </w:pPr>
      <w:r w:rsidRPr="00C47768">
        <w:rPr>
          <w:rFonts w:eastAsia="Aptos" w:cs="Arial"/>
          <w:b/>
          <w:bCs/>
          <w:sz w:val="22"/>
          <w:szCs w:val="22"/>
          <w:lang w:val="en-AU"/>
        </w:rPr>
        <w:t>Volunteering and Community Engagement Programs</w:t>
      </w:r>
      <w:r w:rsidRPr="00C47768">
        <w:rPr>
          <w:rFonts w:eastAsia="Aptos" w:cs="Arial"/>
          <w:sz w:val="22"/>
          <w:szCs w:val="22"/>
          <w:lang w:val="en-AU"/>
        </w:rPr>
        <w:t xml:space="preserve">: Community organisations such as Relationships Australia and various local councils have promoted volunteering as a way to improve social connections, particularly among young people and older adults. </w:t>
      </w:r>
    </w:p>
    <w:p w14:paraId="7A84DDFC" w14:textId="77777777" w:rsidR="00C47768" w:rsidRPr="00C47768" w:rsidRDefault="00C47768" w:rsidP="00C47768">
      <w:pPr>
        <w:numPr>
          <w:ilvl w:val="0"/>
          <w:numId w:val="31"/>
        </w:numPr>
        <w:spacing w:after="160" w:line="259" w:lineRule="auto"/>
        <w:jc w:val="both"/>
        <w:rPr>
          <w:rFonts w:eastAsia="Aptos" w:cs="Arial"/>
          <w:sz w:val="22"/>
          <w:szCs w:val="22"/>
          <w:lang w:val="en-AU"/>
        </w:rPr>
      </w:pPr>
      <w:r w:rsidRPr="00C47768">
        <w:rPr>
          <w:rFonts w:eastAsia="Aptos" w:cs="Arial"/>
          <w:b/>
          <w:bCs/>
          <w:sz w:val="22"/>
          <w:szCs w:val="22"/>
          <w:lang w:val="en-AU"/>
        </w:rPr>
        <w:t>Digital Social Support and Telehealth Services</w:t>
      </w:r>
      <w:r w:rsidRPr="00C47768">
        <w:rPr>
          <w:rFonts w:eastAsia="Aptos" w:cs="Arial"/>
          <w:sz w:val="22"/>
          <w:szCs w:val="22"/>
          <w:lang w:val="en-AU"/>
        </w:rPr>
        <w:t xml:space="preserve">: With increased reliance on digital health and mental health support, several organisations have enhanced telehealth and digital mental health services. The aim is to make support services more accessible, particularly for those in rural or regional areas, who are often more isolated. </w:t>
      </w:r>
    </w:p>
    <w:p w14:paraId="5645058E" w14:textId="77777777" w:rsidR="00C47768" w:rsidRPr="00C47768" w:rsidRDefault="00C47768" w:rsidP="00C47768">
      <w:pPr>
        <w:numPr>
          <w:ilvl w:val="0"/>
          <w:numId w:val="31"/>
        </w:numPr>
        <w:spacing w:after="160" w:line="259" w:lineRule="auto"/>
        <w:jc w:val="both"/>
        <w:rPr>
          <w:rFonts w:eastAsia="Aptos" w:cs="Arial"/>
          <w:sz w:val="22"/>
          <w:szCs w:val="22"/>
          <w:lang w:val="en-AU"/>
        </w:rPr>
      </w:pPr>
      <w:r w:rsidRPr="00C47768">
        <w:rPr>
          <w:rFonts w:eastAsia="Aptos" w:cs="Arial"/>
          <w:b/>
          <w:bCs/>
          <w:sz w:val="22"/>
          <w:szCs w:val="22"/>
          <w:lang w:val="en-AU"/>
        </w:rPr>
        <w:t>Connectedness through art, including music, dance/movement</w:t>
      </w:r>
      <w:r w:rsidRPr="00C47768">
        <w:rPr>
          <w:rFonts w:eastAsia="Aptos" w:cs="Arial"/>
          <w:sz w:val="22"/>
          <w:szCs w:val="22"/>
          <w:lang w:val="en-AU"/>
        </w:rPr>
        <w:t xml:space="preserve"> is vital for the health and well-being of older adults. The mental, physical, cognitive, and emotional benefits of maintaining strong social ties are well-documented in academic research. By fostering social connections through artistic activities, older adults can improve their overall quality of life and enjoy healthier, more fulfilling lives.</w:t>
      </w:r>
    </w:p>
    <w:p w14:paraId="30F2FFEA" w14:textId="77777777" w:rsidR="00C47768" w:rsidRPr="00C47768" w:rsidRDefault="00C47768" w:rsidP="00C47768">
      <w:pPr>
        <w:numPr>
          <w:ilvl w:val="0"/>
          <w:numId w:val="31"/>
        </w:numPr>
        <w:spacing w:after="160" w:line="259" w:lineRule="auto"/>
        <w:rPr>
          <w:rFonts w:ascii="Aptos" w:eastAsia="Aptos" w:hAnsi="Aptos" w:cs="Aptos"/>
          <w:sz w:val="22"/>
          <w:szCs w:val="22"/>
          <w:lang w:val="en-AU" w:eastAsia="en-AU"/>
        </w:rPr>
      </w:pPr>
      <w:r w:rsidRPr="00C47768">
        <w:rPr>
          <w:rFonts w:eastAsia="Aptos" w:cs="Arial"/>
          <w:b/>
          <w:bCs/>
          <w:sz w:val="22"/>
          <w:szCs w:val="22"/>
          <w:lang w:val="en-AU" w:eastAsia="en-AU"/>
        </w:rPr>
        <w:t xml:space="preserve">Connectedness through physical programs like </w:t>
      </w:r>
      <w:r w:rsidRPr="00C47768">
        <w:rPr>
          <w:rFonts w:eastAsia="Aptos" w:cs="Arial"/>
          <w:sz w:val="22"/>
          <w:szCs w:val="22"/>
          <w:lang w:val="en-AU" w:eastAsia="en-AU"/>
        </w:rPr>
        <w:t>Strengthening for over 60s program</w:t>
      </w:r>
      <w:r w:rsidRPr="00C47768">
        <w:rPr>
          <w:rFonts w:ascii="Aptos" w:eastAsia="Aptos" w:hAnsi="Aptos" w:cs="Aptos"/>
          <w:sz w:val="22"/>
          <w:szCs w:val="22"/>
          <w:lang w:val="en-AU" w:eastAsia="en-AU"/>
        </w:rPr>
        <w:t xml:space="preserve">. </w:t>
      </w:r>
      <w:r w:rsidRPr="00C47768">
        <w:rPr>
          <w:rFonts w:eastAsia="Aptos" w:cs="Arial"/>
          <w:sz w:val="22"/>
          <w:szCs w:val="22"/>
          <w:lang w:val="en-AU" w:eastAsia="en-AU"/>
        </w:rPr>
        <w:t>There is ample evidence to show the positive impact of exercise and other physical health programs like regular walking groups, on people’s psychosocial health.</w:t>
      </w:r>
    </w:p>
    <w:p w14:paraId="755079FD" w14:textId="77777777" w:rsidR="00C47768" w:rsidRPr="00C47768" w:rsidRDefault="00C47768" w:rsidP="00C47768">
      <w:pPr>
        <w:numPr>
          <w:ilvl w:val="0"/>
          <w:numId w:val="31"/>
        </w:numPr>
        <w:spacing w:after="160" w:line="259" w:lineRule="auto"/>
        <w:jc w:val="both"/>
        <w:rPr>
          <w:rFonts w:eastAsia="Aptos" w:cs="Arial"/>
          <w:sz w:val="22"/>
          <w:szCs w:val="22"/>
          <w:lang w:val="en-AU"/>
        </w:rPr>
      </w:pPr>
      <w:r w:rsidRPr="00C47768">
        <w:rPr>
          <w:rFonts w:eastAsia="Aptos" w:cs="Arial"/>
          <w:b/>
          <w:bCs/>
          <w:sz w:val="22"/>
          <w:szCs w:val="22"/>
          <w:lang w:val="en-AU"/>
        </w:rPr>
        <w:t>Encouraging social engagement and providing opportunities for social interaction</w:t>
      </w:r>
      <w:r w:rsidRPr="00C47768">
        <w:rPr>
          <w:rFonts w:eastAsia="Aptos" w:cs="Arial"/>
          <w:sz w:val="22"/>
          <w:szCs w:val="22"/>
          <w:lang w:val="en-AU"/>
        </w:rPr>
        <w:t xml:space="preserve"> should be a priority in promoting healthy ageing. Encouraging local councils, art galleries, service providers, CWA, service clubs to identify those who lack social connectedness. Offering funding and transport options can assist grouping likeminded people together.</w:t>
      </w:r>
    </w:p>
    <w:p w14:paraId="2B64D1C7" w14:textId="77777777" w:rsidR="00C47768" w:rsidRPr="00C47768" w:rsidRDefault="00C47768" w:rsidP="00C47768">
      <w:pPr>
        <w:jc w:val="both"/>
        <w:rPr>
          <w:rFonts w:eastAsia="Aptos" w:cs="Arial"/>
          <w:sz w:val="22"/>
          <w:szCs w:val="22"/>
          <w:lang w:val="en-AU"/>
        </w:rPr>
      </w:pPr>
    </w:p>
    <w:p w14:paraId="55D0844D" w14:textId="09D7CB12" w:rsidR="00C47768" w:rsidRPr="00C47768" w:rsidRDefault="00C47768" w:rsidP="00C47768">
      <w:pPr>
        <w:ind w:left="360"/>
        <w:jc w:val="both"/>
        <w:rPr>
          <w:rFonts w:eastAsia="Aptos" w:cs="Arial"/>
          <w:sz w:val="22"/>
          <w:szCs w:val="22"/>
          <w:lang w:val="en-AU"/>
        </w:rPr>
      </w:pPr>
      <w:r w:rsidRPr="00C47768">
        <w:rPr>
          <w:rFonts w:eastAsia="Aptos" w:cs="Arial"/>
          <w:sz w:val="22"/>
          <w:szCs w:val="22"/>
          <w:lang w:val="en-AU"/>
        </w:rPr>
        <w:t xml:space="preserve">These initiatives, although varied in focus, work toward a stronger focus on Social Connection and Social Connectedness, which MACA believes needs to be the future approach. Additionally, given the intersect between health, wellbeing, and social disconnect, consideration in how existing health and wellbeing programs can incorporate a greater focus on identifying and supporting individuals that are experiencing loneliness or lack of social connectedness is warranted. The </w:t>
      </w:r>
      <w:r w:rsidR="00256350">
        <w:rPr>
          <w:rFonts w:eastAsia="Aptos" w:cs="Arial"/>
          <w:sz w:val="22"/>
          <w:szCs w:val="22"/>
          <w:lang w:val="en-AU"/>
        </w:rPr>
        <w:t xml:space="preserve">NSW Department of </w:t>
      </w:r>
      <w:r w:rsidRPr="00256350">
        <w:rPr>
          <w:rFonts w:eastAsia="Aptos" w:cs="Arial"/>
          <w:sz w:val="22"/>
          <w:szCs w:val="22"/>
          <w:lang w:val="en-AU"/>
        </w:rPr>
        <w:t>Communities and Justice</w:t>
      </w:r>
      <w:r w:rsidRPr="00C47768">
        <w:rPr>
          <w:rFonts w:eastAsia="Aptos" w:cs="Arial"/>
          <w:sz w:val="22"/>
          <w:szCs w:val="22"/>
          <w:lang w:val="en-AU"/>
        </w:rPr>
        <w:t xml:space="preserve"> </w:t>
      </w:r>
      <w:r w:rsidR="00256350" w:rsidRPr="00AC67A7">
        <w:rPr>
          <w:rFonts w:eastAsia="Aptos" w:cs="Arial"/>
          <w:i/>
          <w:iCs/>
          <w:sz w:val="22"/>
          <w:szCs w:val="22"/>
          <w:lang w:val="en-AU"/>
        </w:rPr>
        <w:t>Connecting Seniors</w:t>
      </w:r>
      <w:r w:rsidR="00256350">
        <w:rPr>
          <w:rFonts w:eastAsia="Aptos" w:cs="Arial"/>
          <w:sz w:val="22"/>
          <w:szCs w:val="22"/>
          <w:lang w:val="en-AU"/>
        </w:rPr>
        <w:t xml:space="preserve"> </w:t>
      </w:r>
      <w:r w:rsidRPr="00C47768">
        <w:rPr>
          <w:rFonts w:eastAsia="Aptos" w:cs="Arial"/>
          <w:sz w:val="22"/>
          <w:szCs w:val="22"/>
          <w:lang w:val="en-AU"/>
        </w:rPr>
        <w:t xml:space="preserve">grant program </w:t>
      </w:r>
      <w:r w:rsidR="00256350">
        <w:rPr>
          <w:rFonts w:eastAsia="Aptos" w:cs="Arial"/>
          <w:sz w:val="22"/>
          <w:szCs w:val="22"/>
          <w:lang w:val="en-AU"/>
        </w:rPr>
        <w:t>promoting social connection</w:t>
      </w:r>
      <w:r w:rsidRPr="00C47768">
        <w:rPr>
          <w:rFonts w:eastAsia="Aptos" w:cs="Arial"/>
          <w:sz w:val="22"/>
          <w:szCs w:val="22"/>
          <w:lang w:val="en-AU"/>
        </w:rPr>
        <w:t xml:space="preserve"> is a very good example of what can be achieved with targeted and evaluated program funding to local communities.  Such programs indicate a more cohesive approach to reducing social isolation through awareness, improved access to mental health care, and enhancing social and community participation.</w:t>
      </w:r>
    </w:p>
    <w:p w14:paraId="3B7062FA" w14:textId="77777777" w:rsidR="00C47768" w:rsidRPr="00C47768" w:rsidRDefault="00C47768" w:rsidP="00C47768">
      <w:pPr>
        <w:jc w:val="both"/>
        <w:rPr>
          <w:rFonts w:eastAsia="Aptos" w:cs="Arial"/>
          <w:sz w:val="22"/>
          <w:szCs w:val="22"/>
          <w:lang w:val="en-AU"/>
        </w:rPr>
      </w:pPr>
    </w:p>
    <w:p w14:paraId="6191E4F7" w14:textId="77777777" w:rsidR="00C47768" w:rsidRPr="00C47768" w:rsidRDefault="00C47768" w:rsidP="00C47768">
      <w:pPr>
        <w:jc w:val="both"/>
        <w:rPr>
          <w:rFonts w:eastAsia="Aptos" w:cs="Arial"/>
          <w:sz w:val="22"/>
          <w:szCs w:val="22"/>
          <w:lang w:val="en-AU"/>
        </w:rPr>
      </w:pPr>
    </w:p>
    <w:p w14:paraId="3509B0E5" w14:textId="77777777" w:rsidR="00C47768" w:rsidRPr="00C47768" w:rsidRDefault="00C47768" w:rsidP="00C47768">
      <w:pPr>
        <w:jc w:val="both"/>
        <w:rPr>
          <w:rFonts w:eastAsia="Aptos" w:cs="Arial"/>
          <w:b/>
          <w:bCs/>
          <w:color w:val="7030A0"/>
          <w:sz w:val="22"/>
          <w:szCs w:val="22"/>
          <w:lang w:val="en-AU"/>
        </w:rPr>
      </w:pPr>
      <w:r w:rsidRPr="00C47768">
        <w:rPr>
          <w:rFonts w:eastAsia="Aptos" w:cs="Arial"/>
          <w:b/>
          <w:bCs/>
          <w:color w:val="7030A0"/>
          <w:sz w:val="22"/>
          <w:szCs w:val="22"/>
          <w:lang w:val="en-AU"/>
        </w:rPr>
        <w:t>REFERENCES</w:t>
      </w:r>
    </w:p>
    <w:p w14:paraId="4FD420E0" w14:textId="77777777" w:rsidR="00C47768" w:rsidRPr="00C47768" w:rsidRDefault="00C47768" w:rsidP="00C47768">
      <w:pPr>
        <w:jc w:val="both"/>
        <w:rPr>
          <w:rFonts w:eastAsia="Aptos" w:cs="Arial"/>
          <w:sz w:val="22"/>
          <w:szCs w:val="22"/>
          <w:lang w:val="en-AU"/>
        </w:rPr>
      </w:pPr>
    </w:p>
    <w:p w14:paraId="17FE097E" w14:textId="77777777" w:rsidR="00C47768" w:rsidRPr="00C47768" w:rsidRDefault="00C47768" w:rsidP="00C47768">
      <w:pPr>
        <w:jc w:val="both"/>
        <w:rPr>
          <w:rFonts w:eastAsia="Aptos" w:cs="Arial"/>
          <w:sz w:val="22"/>
          <w:szCs w:val="22"/>
          <w:lang w:val="en-AU"/>
        </w:rPr>
      </w:pPr>
      <w:r w:rsidRPr="00C47768">
        <w:rPr>
          <w:rFonts w:eastAsia="Aptos" w:cs="Arial"/>
          <w:sz w:val="22"/>
          <w:szCs w:val="22"/>
          <w:lang w:val="en-AU"/>
        </w:rPr>
        <w:t>There are plethora of research studies and reports on Social Isolation and Loneliness, particularly related to the impact of COVID; but these reports were informative in refencing material in the MACA submission.</w:t>
      </w:r>
    </w:p>
    <w:p w14:paraId="07BEF1A1" w14:textId="77777777" w:rsidR="00C47768" w:rsidRPr="00C47768" w:rsidRDefault="00C47768" w:rsidP="00C47768">
      <w:pPr>
        <w:jc w:val="both"/>
        <w:rPr>
          <w:rFonts w:eastAsia="Aptos" w:cs="Arial"/>
          <w:sz w:val="22"/>
          <w:szCs w:val="22"/>
          <w:lang w:val="en-AU"/>
        </w:rPr>
      </w:pPr>
    </w:p>
    <w:p w14:paraId="43487293" w14:textId="77777777" w:rsidR="00C47768" w:rsidRPr="00C47768" w:rsidRDefault="00C47768" w:rsidP="00C47768">
      <w:pPr>
        <w:numPr>
          <w:ilvl w:val="0"/>
          <w:numId w:val="37"/>
        </w:numPr>
        <w:spacing w:after="160" w:line="259" w:lineRule="auto"/>
        <w:contextualSpacing/>
        <w:jc w:val="both"/>
        <w:rPr>
          <w:rFonts w:eastAsia="Aptos" w:cs="Arial"/>
          <w:sz w:val="22"/>
          <w:szCs w:val="22"/>
          <w:lang w:val="en-AU"/>
        </w:rPr>
      </w:pPr>
      <w:r w:rsidRPr="00C47768">
        <w:rPr>
          <w:rFonts w:eastAsia="Aptos" w:cs="Arial"/>
          <w:b/>
          <w:bCs/>
          <w:sz w:val="22"/>
          <w:szCs w:val="22"/>
          <w:lang w:val="en-AU"/>
        </w:rPr>
        <w:t>COTA Australia</w:t>
      </w:r>
      <w:r w:rsidRPr="00C47768">
        <w:rPr>
          <w:rFonts w:eastAsia="Aptos" w:cs="Arial"/>
          <w:i/>
          <w:iCs/>
          <w:sz w:val="22"/>
          <w:szCs w:val="22"/>
          <w:lang w:val="en-AU"/>
        </w:rPr>
        <w:t>. Policy Statement: Mental Health</w:t>
      </w:r>
      <w:r w:rsidRPr="00C47768">
        <w:rPr>
          <w:rFonts w:eastAsia="Aptos" w:cs="Arial"/>
          <w:sz w:val="22"/>
          <w:szCs w:val="22"/>
          <w:lang w:val="en-AU"/>
        </w:rPr>
        <w:t xml:space="preserve"> (2023)</w:t>
      </w:r>
    </w:p>
    <w:p w14:paraId="4D603703" w14:textId="77777777" w:rsidR="00C47768" w:rsidRPr="00C47768" w:rsidRDefault="00C47768" w:rsidP="00C47768">
      <w:pPr>
        <w:jc w:val="both"/>
        <w:rPr>
          <w:rFonts w:eastAsia="Aptos" w:cs="Arial"/>
          <w:sz w:val="22"/>
          <w:szCs w:val="22"/>
          <w:lang w:val="en-AU"/>
        </w:rPr>
      </w:pPr>
    </w:p>
    <w:p w14:paraId="7F2B3E1C" w14:textId="77777777" w:rsidR="00C47768" w:rsidRPr="00C47768" w:rsidRDefault="00C47768" w:rsidP="00C47768">
      <w:pPr>
        <w:numPr>
          <w:ilvl w:val="0"/>
          <w:numId w:val="37"/>
        </w:numPr>
        <w:spacing w:after="160" w:line="259" w:lineRule="auto"/>
        <w:contextualSpacing/>
        <w:jc w:val="both"/>
        <w:rPr>
          <w:rFonts w:eastAsia="Aptos" w:cs="Arial"/>
          <w:sz w:val="22"/>
          <w:szCs w:val="22"/>
          <w:lang w:val="en-AU"/>
        </w:rPr>
      </w:pPr>
      <w:r w:rsidRPr="00C47768">
        <w:rPr>
          <w:rFonts w:eastAsia="Aptos" w:cs="Arial"/>
          <w:b/>
          <w:bCs/>
          <w:sz w:val="22"/>
          <w:szCs w:val="22"/>
          <w:lang w:val="en-AU"/>
        </w:rPr>
        <w:t>Australian Institute of Health &amp; Welfare</w:t>
      </w:r>
      <w:r w:rsidRPr="00C47768">
        <w:rPr>
          <w:rFonts w:eastAsia="Aptos" w:cs="Arial"/>
          <w:sz w:val="22"/>
          <w:szCs w:val="22"/>
          <w:lang w:val="en-AU"/>
        </w:rPr>
        <w:t xml:space="preserve"> (AIHW) </w:t>
      </w:r>
      <w:r w:rsidRPr="00C47768">
        <w:rPr>
          <w:rFonts w:eastAsia="Aptos" w:cs="Arial"/>
          <w:i/>
          <w:iCs/>
          <w:sz w:val="22"/>
          <w:szCs w:val="22"/>
          <w:lang w:val="en-AU"/>
        </w:rPr>
        <w:t>Social isolation, Loneliness and Wellbeing</w:t>
      </w:r>
      <w:r w:rsidRPr="00C47768">
        <w:rPr>
          <w:rFonts w:eastAsia="Aptos" w:cs="Arial"/>
          <w:sz w:val="22"/>
          <w:szCs w:val="22"/>
          <w:lang w:val="en-AU"/>
        </w:rPr>
        <w:t xml:space="preserve">. </w:t>
      </w:r>
      <w:r w:rsidRPr="00C47768">
        <w:rPr>
          <w:rFonts w:eastAsia="Aptos" w:cs="Arial"/>
          <w:i/>
          <w:iCs/>
          <w:sz w:val="22"/>
          <w:szCs w:val="22"/>
          <w:lang w:val="en-AU"/>
        </w:rPr>
        <w:t>Australian Welfare: Data Insights. Chapter 2</w:t>
      </w:r>
      <w:r w:rsidRPr="00C47768">
        <w:rPr>
          <w:rFonts w:eastAsia="Aptos" w:cs="Arial"/>
          <w:sz w:val="22"/>
          <w:szCs w:val="22"/>
          <w:lang w:val="en-AU"/>
        </w:rPr>
        <w:t xml:space="preserve"> (2023)</w:t>
      </w:r>
    </w:p>
    <w:p w14:paraId="38FAB813" w14:textId="77777777" w:rsidR="00C47768" w:rsidRPr="00C47768" w:rsidRDefault="00C47768" w:rsidP="00C47768">
      <w:pPr>
        <w:jc w:val="both"/>
        <w:rPr>
          <w:rFonts w:eastAsia="Aptos" w:cs="Arial"/>
          <w:sz w:val="22"/>
          <w:szCs w:val="22"/>
          <w:lang w:val="en-AU"/>
        </w:rPr>
      </w:pPr>
    </w:p>
    <w:p w14:paraId="05748D25" w14:textId="77777777" w:rsidR="00C47768" w:rsidRPr="00C47768" w:rsidRDefault="00C47768" w:rsidP="00C47768">
      <w:pPr>
        <w:numPr>
          <w:ilvl w:val="0"/>
          <w:numId w:val="37"/>
        </w:numPr>
        <w:autoSpaceDE w:val="0"/>
        <w:autoSpaceDN w:val="0"/>
        <w:adjustRightInd w:val="0"/>
        <w:spacing w:after="160" w:line="259" w:lineRule="auto"/>
        <w:contextualSpacing/>
        <w:jc w:val="both"/>
        <w:rPr>
          <w:rFonts w:eastAsia="Aptos" w:cs="Arial"/>
          <w:sz w:val="22"/>
          <w:szCs w:val="22"/>
          <w:lang w:val="en-AU"/>
        </w:rPr>
      </w:pPr>
      <w:r w:rsidRPr="00C47768">
        <w:rPr>
          <w:rFonts w:eastAsia="Aptos" w:cs="Arial"/>
          <w:b/>
          <w:bCs/>
          <w:sz w:val="22"/>
          <w:szCs w:val="22"/>
          <w:lang w:val="en-AU"/>
        </w:rPr>
        <w:t>Bankwest Curtin Economics Centre</w:t>
      </w:r>
      <w:r w:rsidRPr="00C47768">
        <w:rPr>
          <w:rFonts w:eastAsia="Aptos" w:cs="Arial"/>
          <w:sz w:val="22"/>
          <w:szCs w:val="22"/>
          <w:lang w:val="en-AU"/>
        </w:rPr>
        <w:t xml:space="preserve">. </w:t>
      </w:r>
      <w:r w:rsidRPr="00C47768">
        <w:rPr>
          <w:rFonts w:eastAsia="Aptos" w:cs="Arial"/>
          <w:i/>
          <w:iCs/>
          <w:sz w:val="22"/>
          <w:szCs w:val="22"/>
          <w:lang w:val="en-AU"/>
        </w:rPr>
        <w:t>Stronger Together, Loneliness and Social Connectedness</w:t>
      </w:r>
      <w:r w:rsidRPr="00C47768">
        <w:rPr>
          <w:rFonts w:eastAsia="Aptos" w:cs="Arial"/>
          <w:sz w:val="22"/>
          <w:szCs w:val="22"/>
          <w:lang w:val="en-AU"/>
        </w:rPr>
        <w:t xml:space="preserve"> </w:t>
      </w:r>
      <w:r w:rsidRPr="00C47768">
        <w:rPr>
          <w:rFonts w:eastAsia="Aptos" w:cs="Arial"/>
          <w:i/>
          <w:iCs/>
          <w:sz w:val="22"/>
          <w:szCs w:val="22"/>
          <w:lang w:val="en-AU"/>
        </w:rPr>
        <w:t>in Australia</w:t>
      </w:r>
      <w:r w:rsidRPr="00C47768">
        <w:rPr>
          <w:rFonts w:eastAsia="Aptos" w:cs="Arial"/>
          <w:sz w:val="22"/>
          <w:szCs w:val="22"/>
          <w:lang w:val="en-AU"/>
        </w:rPr>
        <w:t xml:space="preserve">. Alan Duncan, Daniel Kiely, </w:t>
      </w:r>
      <w:proofErr w:type="spellStart"/>
      <w:r w:rsidRPr="00C47768">
        <w:rPr>
          <w:rFonts w:eastAsia="Aptos" w:cs="Arial"/>
          <w:sz w:val="22"/>
          <w:szCs w:val="22"/>
          <w:lang w:val="en-AU"/>
        </w:rPr>
        <w:t>Astghik</w:t>
      </w:r>
      <w:proofErr w:type="spellEnd"/>
      <w:r w:rsidRPr="00C47768">
        <w:rPr>
          <w:rFonts w:eastAsia="Aptos" w:cs="Arial"/>
          <w:sz w:val="22"/>
          <w:szCs w:val="22"/>
          <w:lang w:val="en-AU"/>
        </w:rPr>
        <w:t xml:space="preserve"> </w:t>
      </w:r>
      <w:proofErr w:type="spellStart"/>
      <w:r w:rsidRPr="00C47768">
        <w:rPr>
          <w:rFonts w:eastAsia="Aptos" w:cs="Arial"/>
          <w:sz w:val="22"/>
          <w:szCs w:val="22"/>
          <w:lang w:val="en-AU"/>
        </w:rPr>
        <w:t>Mavisakalyan</w:t>
      </w:r>
      <w:proofErr w:type="spellEnd"/>
      <w:r w:rsidRPr="00C47768">
        <w:rPr>
          <w:rFonts w:eastAsia="Aptos" w:cs="Arial"/>
          <w:sz w:val="22"/>
          <w:szCs w:val="22"/>
          <w:lang w:val="en-AU"/>
        </w:rPr>
        <w:t>, Austen Peter, Richard Seymour, Chris Twomey and Lili Loan Vu.  Focus on the States Series, No. 8/21</w:t>
      </w:r>
      <w:r w:rsidRPr="00C47768">
        <w:rPr>
          <w:rFonts w:eastAsia="Aptos" w:cs="Arial"/>
          <w:b/>
          <w:bCs/>
          <w:sz w:val="22"/>
          <w:szCs w:val="22"/>
          <w:lang w:val="en-AU"/>
        </w:rPr>
        <w:t xml:space="preserve"> (</w:t>
      </w:r>
      <w:r w:rsidRPr="00C47768">
        <w:rPr>
          <w:rFonts w:eastAsia="Aptos" w:cs="Arial"/>
          <w:sz w:val="22"/>
          <w:szCs w:val="22"/>
          <w:lang w:val="en-AU"/>
        </w:rPr>
        <w:t>2021)</w:t>
      </w:r>
    </w:p>
    <w:p w14:paraId="6357688E" w14:textId="77777777" w:rsidR="00C47768" w:rsidRPr="00C47768" w:rsidRDefault="00C47768" w:rsidP="00C47768">
      <w:pPr>
        <w:jc w:val="both"/>
        <w:rPr>
          <w:rFonts w:eastAsia="Aptos" w:cs="Arial"/>
          <w:sz w:val="22"/>
          <w:szCs w:val="22"/>
          <w:lang w:val="en-AU"/>
        </w:rPr>
      </w:pPr>
    </w:p>
    <w:p w14:paraId="2B52FE8E" w14:textId="77777777" w:rsidR="00C47768" w:rsidRPr="00C47768" w:rsidRDefault="00C47768" w:rsidP="00C47768">
      <w:pPr>
        <w:numPr>
          <w:ilvl w:val="0"/>
          <w:numId w:val="37"/>
        </w:numPr>
        <w:autoSpaceDE w:val="0"/>
        <w:autoSpaceDN w:val="0"/>
        <w:adjustRightInd w:val="0"/>
        <w:spacing w:after="160" w:line="259" w:lineRule="auto"/>
        <w:contextualSpacing/>
        <w:jc w:val="both"/>
        <w:rPr>
          <w:rFonts w:eastAsia="Aptos" w:cs="Arial"/>
          <w:sz w:val="22"/>
          <w:szCs w:val="22"/>
          <w:lang w:val="en-AU"/>
        </w:rPr>
      </w:pPr>
      <w:r w:rsidRPr="00C47768">
        <w:rPr>
          <w:rFonts w:eastAsia="Aptos" w:cs="Arial"/>
          <w:b/>
          <w:bCs/>
          <w:sz w:val="22"/>
          <w:szCs w:val="22"/>
          <w:lang w:val="en-AU"/>
        </w:rPr>
        <w:t>Australian Health Policy Collaborative</w:t>
      </w:r>
      <w:r w:rsidRPr="00C47768">
        <w:rPr>
          <w:rFonts w:eastAsia="Aptos" w:cs="Arial"/>
          <w:sz w:val="22"/>
          <w:szCs w:val="22"/>
          <w:lang w:val="en-AU"/>
        </w:rPr>
        <w:t xml:space="preserve">. </w:t>
      </w:r>
      <w:r w:rsidRPr="00C47768">
        <w:rPr>
          <w:rFonts w:eastAsia="Aptos" w:cs="Arial"/>
          <w:i/>
          <w:iCs/>
          <w:sz w:val="22"/>
          <w:szCs w:val="22"/>
          <w:lang w:val="en-AU"/>
        </w:rPr>
        <w:t xml:space="preserve">Getting Australia’s Health On Track 2024 </w:t>
      </w:r>
      <w:r w:rsidRPr="00C47768">
        <w:rPr>
          <w:rFonts w:eastAsia="Aptos" w:cs="Arial"/>
          <w:sz w:val="22"/>
          <w:szCs w:val="22"/>
          <w:lang w:val="en-AU"/>
        </w:rPr>
        <w:t>(2024). Victoria University, vu.edu.au/institute-</w:t>
      </w:r>
      <w:proofErr w:type="spellStart"/>
      <w:r w:rsidRPr="00C47768">
        <w:rPr>
          <w:rFonts w:eastAsia="Aptos" w:cs="Arial"/>
          <w:sz w:val="22"/>
          <w:szCs w:val="22"/>
          <w:lang w:val="en-AU"/>
        </w:rPr>
        <w:t>forhealth</w:t>
      </w:r>
      <w:proofErr w:type="spellEnd"/>
      <w:r w:rsidRPr="00C47768">
        <w:rPr>
          <w:rFonts w:eastAsia="Aptos" w:cs="Arial"/>
          <w:sz w:val="22"/>
          <w:szCs w:val="22"/>
          <w:lang w:val="en-AU"/>
        </w:rPr>
        <w:t>-sport-</w:t>
      </w:r>
      <w:proofErr w:type="spellStart"/>
      <w:r w:rsidRPr="00C47768">
        <w:rPr>
          <w:rFonts w:eastAsia="Aptos" w:cs="Arial"/>
          <w:sz w:val="22"/>
          <w:szCs w:val="22"/>
          <w:lang w:val="en-AU"/>
        </w:rPr>
        <w:t>ihes</w:t>
      </w:r>
      <w:proofErr w:type="spellEnd"/>
      <w:r w:rsidRPr="00C47768">
        <w:rPr>
          <w:rFonts w:eastAsia="Aptos" w:cs="Arial"/>
          <w:sz w:val="22"/>
          <w:szCs w:val="22"/>
          <w:lang w:val="en-AU"/>
        </w:rPr>
        <w:t>/health-policy</w:t>
      </w:r>
    </w:p>
    <w:p w14:paraId="29FC67CD" w14:textId="77777777" w:rsidR="00C47768" w:rsidRPr="00C47768" w:rsidRDefault="00C47768" w:rsidP="00C47768">
      <w:pPr>
        <w:spacing w:after="160" w:line="259" w:lineRule="auto"/>
        <w:ind w:left="720"/>
        <w:contextualSpacing/>
        <w:rPr>
          <w:rFonts w:eastAsia="Aptos" w:cs="Arial"/>
          <w:color w:val="467886"/>
          <w:sz w:val="22"/>
          <w:szCs w:val="22"/>
          <w:u w:val="single"/>
          <w:lang w:val="en-AU"/>
        </w:rPr>
      </w:pPr>
    </w:p>
    <w:p w14:paraId="5326F19F" w14:textId="77777777" w:rsidR="00C47768" w:rsidRPr="00C47768" w:rsidRDefault="00AC67A7" w:rsidP="00C47768">
      <w:pPr>
        <w:numPr>
          <w:ilvl w:val="0"/>
          <w:numId w:val="37"/>
        </w:numPr>
        <w:autoSpaceDE w:val="0"/>
        <w:autoSpaceDN w:val="0"/>
        <w:adjustRightInd w:val="0"/>
        <w:spacing w:after="160" w:line="259" w:lineRule="auto"/>
        <w:contextualSpacing/>
        <w:jc w:val="both"/>
        <w:rPr>
          <w:rFonts w:eastAsia="Aptos" w:cs="Arial"/>
          <w:color w:val="467886"/>
          <w:sz w:val="22"/>
          <w:szCs w:val="22"/>
          <w:u w:val="single"/>
          <w:lang w:val="en-AU"/>
        </w:rPr>
      </w:pPr>
      <w:hyperlink r:id="rId9" w:history="1">
        <w:r w:rsidR="00C47768" w:rsidRPr="00C47768">
          <w:rPr>
            <w:rFonts w:eastAsia="Aptos" w:cs="Arial"/>
            <w:color w:val="467886"/>
            <w:sz w:val="22"/>
            <w:szCs w:val="22"/>
            <w:u w:val="single"/>
            <w:lang w:val="en-AU"/>
          </w:rPr>
          <w:t>www.frontiersin.org/journals/psychiatry/articles/10.3389/fpsyt.2021.756649/full?form=MG0AV3</w:t>
        </w:r>
      </w:hyperlink>
      <w:r w:rsidR="00C47768" w:rsidRPr="00C47768">
        <w:rPr>
          <w:rFonts w:eastAsia="Aptos" w:cs="Arial"/>
          <w:color w:val="467886"/>
          <w:sz w:val="22"/>
          <w:szCs w:val="22"/>
          <w:u w:val="single"/>
          <w:lang w:val="en-AU"/>
        </w:rPr>
        <w:t xml:space="preserve"> (LGBTQI+)</w:t>
      </w:r>
    </w:p>
    <w:p w14:paraId="18104BE9" w14:textId="77777777" w:rsidR="00C47768" w:rsidRPr="00C47768" w:rsidRDefault="00C47768" w:rsidP="00C47768">
      <w:pPr>
        <w:spacing w:after="160" w:line="259" w:lineRule="auto"/>
        <w:ind w:left="720"/>
        <w:contextualSpacing/>
        <w:rPr>
          <w:rFonts w:cs="Arial"/>
          <w:b/>
          <w:bCs/>
          <w:sz w:val="22"/>
          <w:szCs w:val="22"/>
          <w:lang w:val="en-AU" w:eastAsia="en-AU"/>
        </w:rPr>
      </w:pPr>
    </w:p>
    <w:p w14:paraId="443CF9BE" w14:textId="77777777" w:rsidR="00C47768" w:rsidRPr="00C47768" w:rsidRDefault="00C47768" w:rsidP="00C47768">
      <w:pPr>
        <w:numPr>
          <w:ilvl w:val="0"/>
          <w:numId w:val="37"/>
        </w:numPr>
        <w:autoSpaceDE w:val="0"/>
        <w:autoSpaceDN w:val="0"/>
        <w:adjustRightInd w:val="0"/>
        <w:spacing w:after="160" w:line="259" w:lineRule="auto"/>
        <w:contextualSpacing/>
        <w:jc w:val="both"/>
        <w:rPr>
          <w:rFonts w:eastAsia="Aptos" w:cs="Arial"/>
          <w:sz w:val="22"/>
          <w:szCs w:val="22"/>
          <w:lang w:val="en-AU"/>
        </w:rPr>
      </w:pPr>
      <w:r w:rsidRPr="00C47768">
        <w:rPr>
          <w:rFonts w:cs="Arial"/>
          <w:b/>
          <w:bCs/>
          <w:sz w:val="22"/>
          <w:szCs w:val="22"/>
          <w:lang w:val="en-AU" w:eastAsia="en-AU"/>
        </w:rPr>
        <w:t>Australian Institute of Criminology</w:t>
      </w:r>
      <w:r w:rsidRPr="00C47768">
        <w:rPr>
          <w:rFonts w:cs="Arial"/>
          <w:sz w:val="22"/>
          <w:szCs w:val="22"/>
          <w:lang w:val="en-AU" w:eastAsia="en-AU"/>
        </w:rPr>
        <w:t xml:space="preserve">. </w:t>
      </w:r>
      <w:r w:rsidRPr="00C47768">
        <w:rPr>
          <w:rFonts w:cs="Arial"/>
          <w:i/>
          <w:iCs/>
          <w:sz w:val="22"/>
          <w:szCs w:val="22"/>
          <w:u w:val="single"/>
          <w:lang w:val="en-AU" w:eastAsia="en-AU"/>
        </w:rPr>
        <w:t>Older prisoners: A challenge for Australian corrections</w:t>
      </w:r>
      <w:r w:rsidRPr="00C47768">
        <w:rPr>
          <w:rFonts w:cs="Arial"/>
          <w:sz w:val="22"/>
          <w:szCs w:val="22"/>
          <w:lang w:val="en-AU" w:eastAsia="en-AU"/>
        </w:rPr>
        <w:t xml:space="preserve">. </w:t>
      </w:r>
    </w:p>
    <w:p w14:paraId="7245CE87" w14:textId="77777777" w:rsidR="00C47768" w:rsidRPr="00C47768" w:rsidRDefault="00C47768" w:rsidP="00C47768">
      <w:pPr>
        <w:jc w:val="both"/>
        <w:rPr>
          <w:rFonts w:cs="Arial"/>
          <w:sz w:val="22"/>
          <w:szCs w:val="22"/>
          <w:lang w:val="en-AU" w:eastAsia="en-AU"/>
        </w:rPr>
      </w:pPr>
    </w:p>
    <w:p w14:paraId="7B110F72" w14:textId="77777777" w:rsidR="00C47768" w:rsidRPr="00C47768" w:rsidRDefault="00C47768" w:rsidP="00C47768">
      <w:pPr>
        <w:jc w:val="both"/>
        <w:rPr>
          <w:rFonts w:cs="Arial"/>
          <w:sz w:val="22"/>
          <w:szCs w:val="22"/>
          <w:lang w:val="en-AU" w:eastAsia="en-AU"/>
        </w:rPr>
      </w:pPr>
    </w:p>
    <w:p w14:paraId="588A72BC" w14:textId="77777777" w:rsidR="00C47768" w:rsidRPr="00C47768" w:rsidRDefault="00C47768" w:rsidP="00C47768">
      <w:pPr>
        <w:jc w:val="both"/>
        <w:rPr>
          <w:rFonts w:cs="Arial"/>
          <w:sz w:val="22"/>
          <w:szCs w:val="22"/>
          <w:lang w:val="en-AU" w:eastAsia="en-AU"/>
        </w:rPr>
      </w:pPr>
    </w:p>
    <w:p w14:paraId="52608CE8" w14:textId="77777777" w:rsidR="00C47768" w:rsidRPr="00C47768" w:rsidRDefault="00C47768" w:rsidP="00C47768">
      <w:pPr>
        <w:jc w:val="both"/>
        <w:rPr>
          <w:rFonts w:cs="Arial"/>
          <w:b/>
          <w:bCs/>
          <w:sz w:val="22"/>
          <w:szCs w:val="22"/>
          <w:lang w:val="en-AU" w:eastAsia="en-AU"/>
        </w:rPr>
      </w:pPr>
      <w:r w:rsidRPr="00C47768">
        <w:rPr>
          <w:rFonts w:cs="Arial"/>
          <w:b/>
          <w:bCs/>
          <w:sz w:val="22"/>
          <w:szCs w:val="22"/>
          <w:lang w:val="en-AU" w:eastAsia="en-AU"/>
        </w:rPr>
        <w:t>Authors</w:t>
      </w:r>
    </w:p>
    <w:p w14:paraId="5D0A8EB9" w14:textId="129CE2E2" w:rsidR="00C47768" w:rsidRPr="00C47768" w:rsidRDefault="00C47768" w:rsidP="00C47768">
      <w:pPr>
        <w:jc w:val="both"/>
        <w:rPr>
          <w:rFonts w:cs="Arial"/>
          <w:sz w:val="22"/>
          <w:szCs w:val="22"/>
          <w:lang w:val="en-AU" w:eastAsia="en-AU"/>
        </w:rPr>
      </w:pPr>
      <w:r w:rsidRPr="00C47768">
        <w:rPr>
          <w:rFonts w:cs="Arial"/>
          <w:sz w:val="22"/>
          <w:szCs w:val="22"/>
          <w:lang w:val="en-AU" w:eastAsia="en-AU"/>
        </w:rPr>
        <w:t xml:space="preserve">Margie O’Tarpey (lead) Joan Hughes, Roy Starkey and </w:t>
      </w:r>
      <w:r>
        <w:rPr>
          <w:rFonts w:cs="Arial"/>
          <w:sz w:val="22"/>
          <w:szCs w:val="22"/>
          <w:lang w:val="en-AU" w:eastAsia="en-AU"/>
        </w:rPr>
        <w:t xml:space="preserve">Dr </w:t>
      </w:r>
      <w:r w:rsidRPr="00C47768">
        <w:rPr>
          <w:rFonts w:cs="Arial"/>
          <w:sz w:val="22"/>
          <w:szCs w:val="22"/>
          <w:lang w:val="en-AU" w:eastAsia="en-AU"/>
        </w:rPr>
        <w:t xml:space="preserve">Kristy Robson </w:t>
      </w:r>
      <w:proofErr w:type="spellStart"/>
      <w:r>
        <w:rPr>
          <w:rFonts w:cs="Arial"/>
          <w:sz w:val="22"/>
          <w:szCs w:val="22"/>
          <w:lang w:val="en-AU" w:eastAsia="en-AU"/>
        </w:rPr>
        <w:t>Phd</w:t>
      </w:r>
      <w:proofErr w:type="spellEnd"/>
      <w:r>
        <w:rPr>
          <w:rFonts w:cs="Arial"/>
          <w:sz w:val="22"/>
          <w:szCs w:val="22"/>
          <w:lang w:val="en-AU" w:eastAsia="en-AU"/>
        </w:rPr>
        <w:t xml:space="preserve"> </w:t>
      </w:r>
      <w:r w:rsidRPr="00C47768">
        <w:rPr>
          <w:rFonts w:cs="Arial"/>
          <w:sz w:val="22"/>
          <w:szCs w:val="22"/>
          <w:lang w:val="en-AU" w:eastAsia="en-AU"/>
        </w:rPr>
        <w:t>– NSW MACA Council Members</w:t>
      </w:r>
    </w:p>
    <w:p w14:paraId="7912455E" w14:textId="77777777" w:rsidR="00C47768" w:rsidRPr="00C47768" w:rsidRDefault="00C47768" w:rsidP="00C47768">
      <w:pPr>
        <w:jc w:val="both"/>
        <w:rPr>
          <w:rFonts w:cs="Arial"/>
          <w:sz w:val="22"/>
          <w:szCs w:val="22"/>
          <w:lang w:val="en-AU" w:eastAsia="en-AU"/>
        </w:rPr>
      </w:pPr>
      <w:r w:rsidRPr="00C47768">
        <w:rPr>
          <w:rFonts w:cs="Arial"/>
          <w:sz w:val="22"/>
          <w:szCs w:val="22"/>
          <w:lang w:val="en-AU" w:eastAsia="en-AU"/>
        </w:rPr>
        <w:t>Approved by Joan Hughes, Chair MACA</w:t>
      </w:r>
    </w:p>
    <w:p w14:paraId="720AF158" w14:textId="6CE90B07" w:rsidR="009003D4" w:rsidRPr="00236EF4" w:rsidRDefault="009003D4" w:rsidP="009003D4">
      <w:pPr>
        <w:rPr>
          <w:rFonts w:ascii="Calibri" w:hAnsi="Calibri"/>
          <w:sz w:val="22"/>
          <w:szCs w:val="22"/>
        </w:rPr>
      </w:pPr>
    </w:p>
    <w:sectPr w:rsidR="009003D4" w:rsidRPr="00236EF4">
      <w:headerReference w:type="even" r:id="rId10"/>
      <w:headerReference w:type="default" r:id="rId11"/>
      <w:footerReference w:type="even" r:id="rId12"/>
      <w:footerReference w:type="default" r:id="rId13"/>
      <w:headerReference w:type="first" r:id="rId14"/>
      <w:footerReference w:type="first" r:id="rId15"/>
      <w:pgSz w:w="11906" w:h="16838" w:code="9"/>
      <w:pgMar w:top="1644" w:right="1644" w:bottom="1440" w:left="1474" w:header="397" w:footer="539"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24DF" w14:textId="77777777" w:rsidR="00C07807" w:rsidRDefault="00C07807">
      <w:r>
        <w:separator/>
      </w:r>
    </w:p>
  </w:endnote>
  <w:endnote w:type="continuationSeparator" w:id="0">
    <w:p w14:paraId="05143CD5" w14:textId="77777777" w:rsidR="00C07807" w:rsidRDefault="00C0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598D" w14:textId="77777777" w:rsidR="00CB6B74" w:rsidRDefault="00CB6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78801"/>
      <w:docPartObj>
        <w:docPartGallery w:val="Page Numbers (Bottom of Page)"/>
        <w:docPartUnique/>
      </w:docPartObj>
    </w:sdtPr>
    <w:sdtEndPr>
      <w:rPr>
        <w:noProof/>
      </w:rPr>
    </w:sdtEndPr>
    <w:sdtContent>
      <w:p w14:paraId="6378DF53" w14:textId="135481DA" w:rsidR="0087619C" w:rsidRDefault="008761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506CFD" w14:textId="0E4EA287" w:rsidR="00DA2AFC" w:rsidRPr="00CB6B74" w:rsidRDefault="00AC67A7" w:rsidP="00CB6B74">
    <w:pPr>
      <w:pStyle w:val="Footer"/>
      <w:rPr>
        <w:rFonts w:cs="Arial"/>
        <w:sz w:val="20"/>
        <w:szCs w:val="20"/>
        <w:lang w:val="en-AU"/>
      </w:rPr>
    </w:pPr>
    <w:hyperlink r:id="rId1" w:history="1">
      <w:r w:rsidR="00CB6B74" w:rsidRPr="00AB6364">
        <w:rPr>
          <w:rStyle w:val="Hyperlink"/>
          <w:rFonts w:cs="Arial"/>
          <w:sz w:val="20"/>
          <w:szCs w:val="20"/>
          <w:lang w:val="en-AU"/>
        </w:rPr>
        <w:t>https://dcj.nsw.gov.au/community-inclusion/advisory-councils/nsw-ministerial-advisory-council-on-ageing/maca-overview.html</w:t>
      </w:r>
    </w:hyperlink>
    <w:r w:rsidR="00CB6B74">
      <w:rPr>
        <w:rFonts w:cs="Arial"/>
        <w:sz w:val="20"/>
        <w:szCs w:val="20"/>
        <w:lang w:val="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3C54" w14:textId="77777777" w:rsidR="00CB6B74" w:rsidRDefault="00CB6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9F93" w14:textId="77777777" w:rsidR="00C07807" w:rsidRDefault="00C07807">
      <w:r>
        <w:separator/>
      </w:r>
    </w:p>
  </w:footnote>
  <w:footnote w:type="continuationSeparator" w:id="0">
    <w:p w14:paraId="02A22D9D" w14:textId="77777777" w:rsidR="00C07807" w:rsidRDefault="00C07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DE1D" w14:textId="77777777" w:rsidR="00CB6B74" w:rsidRDefault="00CB6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6C9A" w14:textId="77777777" w:rsidR="00DA2AFC" w:rsidRDefault="00DA2AFC" w:rsidP="00E96B5A">
    <w:pPr>
      <w:pStyle w:val="Header"/>
      <w:rPr>
        <w:lang w:val="en-AU"/>
      </w:rPr>
    </w:pPr>
  </w:p>
  <w:p w14:paraId="430C4FB3" w14:textId="1EFE1917" w:rsidR="00DA2AFC" w:rsidRPr="00601FF0" w:rsidRDefault="006F2273">
    <w:pPr>
      <w:pStyle w:val="Header"/>
      <w:rPr>
        <w:rFonts w:ascii="Calibri" w:hAnsi="Calibri"/>
        <w:sz w:val="22"/>
        <w:szCs w:val="22"/>
        <w:lang w:val="en-AU"/>
      </w:rPr>
    </w:pPr>
    <w:r w:rsidRPr="000C6A03">
      <w:rPr>
        <w:noProof/>
        <w:lang w:val="en-AU" w:eastAsia="en-AU"/>
      </w:rPr>
      <w:drawing>
        <wp:inline distT="0" distB="0" distL="0" distR="0" wp14:anchorId="0734CF6F" wp14:editId="3AC47D0C">
          <wp:extent cx="933450" cy="9810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81075"/>
                  </a:xfrm>
                  <a:prstGeom prst="rect">
                    <a:avLst/>
                  </a:prstGeom>
                  <a:noFill/>
                  <a:ln>
                    <a:noFill/>
                  </a:ln>
                </pic:spPr>
              </pic:pic>
            </a:graphicData>
          </a:graphic>
        </wp:inline>
      </w:drawing>
    </w:r>
    <w:r w:rsidR="00DA2AFC">
      <w:rPr>
        <w:lang w:val="en-AU"/>
      </w:rPr>
      <w:tab/>
    </w:r>
    <w:r w:rsidR="00DA2AFC">
      <w:rPr>
        <w:lang w:val="en-AU"/>
      </w:rPr>
      <w:tab/>
    </w:r>
  </w:p>
  <w:p w14:paraId="4A5A5441" w14:textId="77777777" w:rsidR="00DA2AFC" w:rsidRDefault="00DA2AFC">
    <w:pPr>
      <w:pStyle w:val="Header"/>
      <w:ind w:left="-374"/>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6EFE" w14:textId="77777777" w:rsidR="00CB6B74" w:rsidRDefault="00CB6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83C7"/>
      </v:shape>
    </w:pict>
  </w:numPicBullet>
  <w:abstractNum w:abstractNumId="0" w15:restartNumberingAfterBreak="0">
    <w:nsid w:val="FFFFFFFE"/>
    <w:multiLevelType w:val="singleLevel"/>
    <w:tmpl w:val="D0D88286"/>
    <w:lvl w:ilvl="0">
      <w:numFmt w:val="bullet"/>
      <w:lvlText w:val="*"/>
      <w:lvlJc w:val="left"/>
    </w:lvl>
  </w:abstractNum>
  <w:abstractNum w:abstractNumId="1" w15:restartNumberingAfterBreak="0">
    <w:nsid w:val="01024F2E"/>
    <w:multiLevelType w:val="multilevel"/>
    <w:tmpl w:val="74D8198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1303658"/>
    <w:multiLevelType w:val="multilevel"/>
    <w:tmpl w:val="2B76D074"/>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1484E1C"/>
    <w:multiLevelType w:val="hybridMultilevel"/>
    <w:tmpl w:val="B2AAC0E2"/>
    <w:lvl w:ilvl="0" w:tplc="19D8E876">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297E7E"/>
    <w:multiLevelType w:val="hybridMultilevel"/>
    <w:tmpl w:val="DC9CF3C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84158CA"/>
    <w:multiLevelType w:val="hybridMultilevel"/>
    <w:tmpl w:val="1BE45CA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F052E2"/>
    <w:multiLevelType w:val="hybridMultilevel"/>
    <w:tmpl w:val="F1F6F6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7E7E29"/>
    <w:multiLevelType w:val="hybridMultilevel"/>
    <w:tmpl w:val="68AC0FF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A52613"/>
    <w:multiLevelType w:val="multilevel"/>
    <w:tmpl w:val="21123ADC"/>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BFB331B"/>
    <w:multiLevelType w:val="hybridMultilevel"/>
    <w:tmpl w:val="5B4AB112"/>
    <w:lvl w:ilvl="0" w:tplc="0C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E7C31C4"/>
    <w:multiLevelType w:val="multilevel"/>
    <w:tmpl w:val="AFAE17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B921CF"/>
    <w:multiLevelType w:val="hybridMultilevel"/>
    <w:tmpl w:val="DC344F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0C7FF8"/>
    <w:multiLevelType w:val="multilevel"/>
    <w:tmpl w:val="0462892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21C65F9D"/>
    <w:multiLevelType w:val="hybridMultilevel"/>
    <w:tmpl w:val="F782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2053EC"/>
    <w:multiLevelType w:val="hybridMultilevel"/>
    <w:tmpl w:val="E0305542"/>
    <w:lvl w:ilvl="0" w:tplc="8A7899B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970621C"/>
    <w:multiLevelType w:val="hybridMultilevel"/>
    <w:tmpl w:val="A3B6EEF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723823"/>
    <w:multiLevelType w:val="hybridMultilevel"/>
    <w:tmpl w:val="8BF00D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E1B001B"/>
    <w:multiLevelType w:val="multilevel"/>
    <w:tmpl w:val="774C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976F99"/>
    <w:multiLevelType w:val="hybridMultilevel"/>
    <w:tmpl w:val="27124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46352D"/>
    <w:multiLevelType w:val="hybridMultilevel"/>
    <w:tmpl w:val="B11AD5C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2E3971"/>
    <w:multiLevelType w:val="multilevel"/>
    <w:tmpl w:val="FBEC366A"/>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3D6E745F"/>
    <w:multiLevelType w:val="multilevel"/>
    <w:tmpl w:val="4792096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DE3EAA"/>
    <w:multiLevelType w:val="multilevel"/>
    <w:tmpl w:val="887EC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4133D1"/>
    <w:multiLevelType w:val="hybridMultilevel"/>
    <w:tmpl w:val="2AB8549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7E73383"/>
    <w:multiLevelType w:val="multilevel"/>
    <w:tmpl w:val="40624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0E0D19"/>
    <w:multiLevelType w:val="multilevel"/>
    <w:tmpl w:val="1E924928"/>
    <w:lvl w:ilvl="0">
      <w:start w:val="1"/>
      <w:numFmt w:val="bullet"/>
      <w:lvlText w:val="o"/>
      <w:lvlJc w:val="left"/>
      <w:pPr>
        <w:tabs>
          <w:tab w:val="num" w:pos="1074"/>
        </w:tabs>
        <w:ind w:left="1074" w:hanging="360"/>
      </w:pPr>
      <w:rPr>
        <w:rFonts w:ascii="Courier New" w:hAnsi="Courier New" w:cs="Courier New" w:hint="default"/>
        <w:sz w:val="20"/>
      </w:rPr>
    </w:lvl>
    <w:lvl w:ilvl="1" w:tentative="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
      <w:lvlJc w:val="left"/>
      <w:pPr>
        <w:tabs>
          <w:tab w:val="num" w:pos="2514"/>
        </w:tabs>
        <w:ind w:left="2514" w:hanging="360"/>
      </w:pPr>
      <w:rPr>
        <w:rFonts w:ascii="Wingdings" w:hAnsi="Wingdings" w:hint="default"/>
        <w:sz w:val="20"/>
      </w:rPr>
    </w:lvl>
    <w:lvl w:ilvl="3" w:tentative="1">
      <w:start w:val="1"/>
      <w:numFmt w:val="bullet"/>
      <w:lvlText w:val=""/>
      <w:lvlJc w:val="left"/>
      <w:pPr>
        <w:tabs>
          <w:tab w:val="num" w:pos="3234"/>
        </w:tabs>
        <w:ind w:left="3234" w:hanging="360"/>
      </w:pPr>
      <w:rPr>
        <w:rFonts w:ascii="Wingdings" w:hAnsi="Wingdings" w:hint="default"/>
        <w:sz w:val="20"/>
      </w:rPr>
    </w:lvl>
    <w:lvl w:ilvl="4" w:tentative="1">
      <w:start w:val="1"/>
      <w:numFmt w:val="bullet"/>
      <w:lvlText w:val=""/>
      <w:lvlJc w:val="left"/>
      <w:pPr>
        <w:tabs>
          <w:tab w:val="num" w:pos="3954"/>
        </w:tabs>
        <w:ind w:left="3954" w:hanging="360"/>
      </w:pPr>
      <w:rPr>
        <w:rFonts w:ascii="Wingdings" w:hAnsi="Wingdings" w:hint="default"/>
        <w:sz w:val="20"/>
      </w:rPr>
    </w:lvl>
    <w:lvl w:ilvl="5" w:tentative="1">
      <w:start w:val="1"/>
      <w:numFmt w:val="bullet"/>
      <w:lvlText w:val=""/>
      <w:lvlJc w:val="left"/>
      <w:pPr>
        <w:tabs>
          <w:tab w:val="num" w:pos="4674"/>
        </w:tabs>
        <w:ind w:left="4674" w:hanging="360"/>
      </w:pPr>
      <w:rPr>
        <w:rFonts w:ascii="Wingdings" w:hAnsi="Wingdings" w:hint="default"/>
        <w:sz w:val="20"/>
      </w:rPr>
    </w:lvl>
    <w:lvl w:ilvl="6" w:tentative="1">
      <w:start w:val="1"/>
      <w:numFmt w:val="bullet"/>
      <w:lvlText w:val=""/>
      <w:lvlJc w:val="left"/>
      <w:pPr>
        <w:tabs>
          <w:tab w:val="num" w:pos="5394"/>
        </w:tabs>
        <w:ind w:left="5394" w:hanging="360"/>
      </w:pPr>
      <w:rPr>
        <w:rFonts w:ascii="Wingdings" w:hAnsi="Wingdings" w:hint="default"/>
        <w:sz w:val="20"/>
      </w:rPr>
    </w:lvl>
    <w:lvl w:ilvl="7" w:tentative="1">
      <w:start w:val="1"/>
      <w:numFmt w:val="bullet"/>
      <w:lvlText w:val=""/>
      <w:lvlJc w:val="left"/>
      <w:pPr>
        <w:tabs>
          <w:tab w:val="num" w:pos="6114"/>
        </w:tabs>
        <w:ind w:left="6114" w:hanging="360"/>
      </w:pPr>
      <w:rPr>
        <w:rFonts w:ascii="Wingdings" w:hAnsi="Wingdings" w:hint="default"/>
        <w:sz w:val="20"/>
      </w:rPr>
    </w:lvl>
    <w:lvl w:ilvl="8" w:tentative="1">
      <w:start w:val="1"/>
      <w:numFmt w:val="bullet"/>
      <w:lvlText w:val=""/>
      <w:lvlJc w:val="left"/>
      <w:pPr>
        <w:tabs>
          <w:tab w:val="num" w:pos="6834"/>
        </w:tabs>
        <w:ind w:left="6834" w:hanging="360"/>
      </w:pPr>
      <w:rPr>
        <w:rFonts w:ascii="Wingdings" w:hAnsi="Wingdings" w:hint="default"/>
        <w:sz w:val="20"/>
      </w:rPr>
    </w:lvl>
  </w:abstractNum>
  <w:abstractNum w:abstractNumId="26" w15:restartNumberingAfterBreak="0">
    <w:nsid w:val="4BD2772F"/>
    <w:multiLevelType w:val="multilevel"/>
    <w:tmpl w:val="3832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FA304B"/>
    <w:multiLevelType w:val="hybridMultilevel"/>
    <w:tmpl w:val="B83ECF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5A43C0F"/>
    <w:multiLevelType w:val="hybridMultilevel"/>
    <w:tmpl w:val="892A7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7AB76E2"/>
    <w:multiLevelType w:val="hybridMultilevel"/>
    <w:tmpl w:val="8A4C2204"/>
    <w:lvl w:ilvl="0" w:tplc="4A50728A">
      <w:start w:val="1"/>
      <w:numFmt w:val="decimal"/>
      <w:lvlText w:val="%1."/>
      <w:lvlJc w:val="left"/>
      <w:pPr>
        <w:ind w:left="720" w:hanging="360"/>
      </w:pPr>
      <w:rPr>
        <w:b/>
        <w:bCs/>
        <w:color w:val="7030A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980F0F"/>
    <w:multiLevelType w:val="multilevel"/>
    <w:tmpl w:val="A4D275A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5AD7294E"/>
    <w:multiLevelType w:val="hybridMultilevel"/>
    <w:tmpl w:val="2E745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690D8F"/>
    <w:multiLevelType w:val="hybridMultilevel"/>
    <w:tmpl w:val="B7E8F8F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EF3406"/>
    <w:multiLevelType w:val="hybridMultilevel"/>
    <w:tmpl w:val="EFE0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479AA"/>
    <w:multiLevelType w:val="hybridMultilevel"/>
    <w:tmpl w:val="73E0F11E"/>
    <w:lvl w:ilvl="0" w:tplc="56CC2DAE">
      <w:start w:val="1"/>
      <w:numFmt w:val="bullet"/>
      <w:lvlText w:val=""/>
      <w:lvlJc w:val="left"/>
      <w:pPr>
        <w:tabs>
          <w:tab w:val="num" w:pos="720"/>
        </w:tabs>
        <w:ind w:left="720" w:hanging="363"/>
      </w:pPr>
      <w:rPr>
        <w:rFonts w:ascii="Symbol" w:hAnsi="Symbol" w:cs="Times New Roman"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E71653"/>
    <w:multiLevelType w:val="multilevel"/>
    <w:tmpl w:val="13FA9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481D12"/>
    <w:multiLevelType w:val="multilevel"/>
    <w:tmpl w:val="67C4507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7A770A4B"/>
    <w:multiLevelType w:val="hybridMultilevel"/>
    <w:tmpl w:val="3B56C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721EA0"/>
    <w:multiLevelType w:val="multilevel"/>
    <w:tmpl w:val="A75880B2"/>
    <w:lvl w:ilvl="0">
      <w:start w:val="1"/>
      <w:numFmt w:val="bullet"/>
      <w:lvlText w:val=""/>
      <w:lvlJc w:val="left"/>
      <w:pPr>
        <w:tabs>
          <w:tab w:val="num" w:pos="720"/>
        </w:tabs>
        <w:ind w:left="720" w:hanging="360"/>
      </w:pPr>
      <w:rPr>
        <w:rFonts w:ascii="Symbol" w:hAnsi="Symbol" w:hint="default"/>
      </w:rPr>
    </w:lvl>
    <w:lvl w:ilvl="1">
      <w:start w:val="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9964914">
    <w:abstractNumId w:val="34"/>
  </w:num>
  <w:num w:numId="2" w16cid:durableId="40329864">
    <w:abstractNumId w:val="27"/>
  </w:num>
  <w:num w:numId="3" w16cid:durableId="969823673">
    <w:abstractNumId w:val="16"/>
  </w:num>
  <w:num w:numId="4" w16cid:durableId="1729301275">
    <w:abstractNumId w:val="11"/>
  </w:num>
  <w:num w:numId="5" w16cid:durableId="1123035438">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16cid:durableId="2013288542">
    <w:abstractNumId w:val="28"/>
  </w:num>
  <w:num w:numId="7" w16cid:durableId="1757510913">
    <w:abstractNumId w:val="3"/>
  </w:num>
  <w:num w:numId="8" w16cid:durableId="1745487257">
    <w:abstractNumId w:val="14"/>
  </w:num>
  <w:num w:numId="9" w16cid:durableId="84114552">
    <w:abstractNumId w:val="23"/>
  </w:num>
  <w:num w:numId="10" w16cid:durableId="1228371257">
    <w:abstractNumId w:val="26"/>
  </w:num>
  <w:num w:numId="11" w16cid:durableId="1433551485">
    <w:abstractNumId w:val="33"/>
  </w:num>
  <w:num w:numId="12" w16cid:durableId="1952738181">
    <w:abstractNumId w:val="17"/>
  </w:num>
  <w:num w:numId="13" w16cid:durableId="161505758">
    <w:abstractNumId w:val="15"/>
  </w:num>
  <w:num w:numId="14" w16cid:durableId="1056123760">
    <w:abstractNumId w:val="37"/>
  </w:num>
  <w:num w:numId="15" w16cid:durableId="378171159">
    <w:abstractNumId w:val="18"/>
  </w:num>
  <w:num w:numId="16" w16cid:durableId="352994401">
    <w:abstractNumId w:val="9"/>
  </w:num>
  <w:num w:numId="17" w16cid:durableId="1825969116">
    <w:abstractNumId w:val="13"/>
  </w:num>
  <w:num w:numId="18" w16cid:durableId="584149641">
    <w:abstractNumId w:val="4"/>
  </w:num>
  <w:num w:numId="19" w16cid:durableId="1747724779">
    <w:abstractNumId w:val="5"/>
  </w:num>
  <w:num w:numId="20" w16cid:durableId="1182277159">
    <w:abstractNumId w:val="32"/>
  </w:num>
  <w:num w:numId="21" w16cid:durableId="588585822">
    <w:abstractNumId w:val="25"/>
  </w:num>
  <w:num w:numId="22" w16cid:durableId="1014066909">
    <w:abstractNumId w:val="19"/>
  </w:num>
  <w:num w:numId="23" w16cid:durableId="1762407638">
    <w:abstractNumId w:val="38"/>
  </w:num>
  <w:num w:numId="24" w16cid:durableId="958491682">
    <w:abstractNumId w:val="21"/>
  </w:num>
  <w:num w:numId="25" w16cid:durableId="906526347">
    <w:abstractNumId w:val="8"/>
  </w:num>
  <w:num w:numId="26" w16cid:durableId="1899396781">
    <w:abstractNumId w:val="20"/>
  </w:num>
  <w:num w:numId="27" w16cid:durableId="157691432">
    <w:abstractNumId w:val="30"/>
  </w:num>
  <w:num w:numId="28" w16cid:durableId="1994872207">
    <w:abstractNumId w:val="2"/>
  </w:num>
  <w:num w:numId="29" w16cid:durableId="308556186">
    <w:abstractNumId w:val="1"/>
  </w:num>
  <w:num w:numId="30" w16cid:durableId="474296428">
    <w:abstractNumId w:val="10"/>
  </w:num>
  <w:num w:numId="31" w16cid:durableId="1696029955">
    <w:abstractNumId w:val="22"/>
  </w:num>
  <w:num w:numId="32" w16cid:durableId="2124227354">
    <w:abstractNumId w:val="35"/>
  </w:num>
  <w:num w:numId="33" w16cid:durableId="1429740642">
    <w:abstractNumId w:val="12"/>
  </w:num>
  <w:num w:numId="34" w16cid:durableId="46295735">
    <w:abstractNumId w:val="24"/>
  </w:num>
  <w:num w:numId="35" w16cid:durableId="713309106">
    <w:abstractNumId w:val="36"/>
  </w:num>
  <w:num w:numId="36" w16cid:durableId="1804303303">
    <w:abstractNumId w:val="31"/>
  </w:num>
  <w:num w:numId="37" w16cid:durableId="1178353061">
    <w:abstractNumId w:val="6"/>
  </w:num>
  <w:num w:numId="38" w16cid:durableId="657459854">
    <w:abstractNumId w:val="29"/>
  </w:num>
  <w:num w:numId="39" w16cid:durableId="742800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06"/>
    <w:rsid w:val="0000040D"/>
    <w:rsid w:val="00001458"/>
    <w:rsid w:val="00003A85"/>
    <w:rsid w:val="00007ADD"/>
    <w:rsid w:val="00010DE0"/>
    <w:rsid w:val="00011066"/>
    <w:rsid w:val="00020A8B"/>
    <w:rsid w:val="000228CB"/>
    <w:rsid w:val="000312A8"/>
    <w:rsid w:val="000319B5"/>
    <w:rsid w:val="00041BFD"/>
    <w:rsid w:val="000421A3"/>
    <w:rsid w:val="000426C0"/>
    <w:rsid w:val="0004421C"/>
    <w:rsid w:val="000613AE"/>
    <w:rsid w:val="0006504C"/>
    <w:rsid w:val="00074694"/>
    <w:rsid w:val="00076A53"/>
    <w:rsid w:val="000815C6"/>
    <w:rsid w:val="000822F9"/>
    <w:rsid w:val="00083A28"/>
    <w:rsid w:val="000C073D"/>
    <w:rsid w:val="000C6A03"/>
    <w:rsid w:val="000C7EC4"/>
    <w:rsid w:val="000D02FC"/>
    <w:rsid w:val="000D0687"/>
    <w:rsid w:val="000D1F4D"/>
    <w:rsid w:val="000D226B"/>
    <w:rsid w:val="000D4669"/>
    <w:rsid w:val="000D595F"/>
    <w:rsid w:val="000F3097"/>
    <w:rsid w:val="00100ED1"/>
    <w:rsid w:val="00101BE0"/>
    <w:rsid w:val="001048DB"/>
    <w:rsid w:val="00106ECC"/>
    <w:rsid w:val="001125B2"/>
    <w:rsid w:val="00117351"/>
    <w:rsid w:val="00125B42"/>
    <w:rsid w:val="00133031"/>
    <w:rsid w:val="001339BC"/>
    <w:rsid w:val="00133D82"/>
    <w:rsid w:val="00135364"/>
    <w:rsid w:val="00140E04"/>
    <w:rsid w:val="0016052A"/>
    <w:rsid w:val="001674F7"/>
    <w:rsid w:val="0017675A"/>
    <w:rsid w:val="00177A98"/>
    <w:rsid w:val="001801C5"/>
    <w:rsid w:val="00184033"/>
    <w:rsid w:val="0018403F"/>
    <w:rsid w:val="0018603D"/>
    <w:rsid w:val="00191363"/>
    <w:rsid w:val="00197448"/>
    <w:rsid w:val="001A0800"/>
    <w:rsid w:val="001A1479"/>
    <w:rsid w:val="001D6F2E"/>
    <w:rsid w:val="001F0093"/>
    <w:rsid w:val="001F6083"/>
    <w:rsid w:val="001F64E3"/>
    <w:rsid w:val="002039F3"/>
    <w:rsid w:val="0020631F"/>
    <w:rsid w:val="00210578"/>
    <w:rsid w:val="00211CE9"/>
    <w:rsid w:val="0021481F"/>
    <w:rsid w:val="002220D9"/>
    <w:rsid w:val="00227C5F"/>
    <w:rsid w:val="00236EF4"/>
    <w:rsid w:val="00240ABC"/>
    <w:rsid w:val="00245814"/>
    <w:rsid w:val="00246E79"/>
    <w:rsid w:val="00247701"/>
    <w:rsid w:val="00247DA9"/>
    <w:rsid w:val="00250094"/>
    <w:rsid w:val="00250B9E"/>
    <w:rsid w:val="00254E96"/>
    <w:rsid w:val="00256350"/>
    <w:rsid w:val="002651F1"/>
    <w:rsid w:val="0028346D"/>
    <w:rsid w:val="00284160"/>
    <w:rsid w:val="00285DF5"/>
    <w:rsid w:val="00287122"/>
    <w:rsid w:val="00287FB4"/>
    <w:rsid w:val="00294740"/>
    <w:rsid w:val="00297379"/>
    <w:rsid w:val="002A0A3F"/>
    <w:rsid w:val="002A4EC3"/>
    <w:rsid w:val="002B3609"/>
    <w:rsid w:val="002B6125"/>
    <w:rsid w:val="002C1089"/>
    <w:rsid w:val="002C1893"/>
    <w:rsid w:val="002D07AE"/>
    <w:rsid w:val="002D408A"/>
    <w:rsid w:val="002D56E1"/>
    <w:rsid w:val="002D5A52"/>
    <w:rsid w:val="002D661D"/>
    <w:rsid w:val="002D7225"/>
    <w:rsid w:val="002D7919"/>
    <w:rsid w:val="002E79B6"/>
    <w:rsid w:val="00303777"/>
    <w:rsid w:val="00307CED"/>
    <w:rsid w:val="00313585"/>
    <w:rsid w:val="003258AA"/>
    <w:rsid w:val="003267C6"/>
    <w:rsid w:val="00327E4A"/>
    <w:rsid w:val="00330577"/>
    <w:rsid w:val="00330CB6"/>
    <w:rsid w:val="00332A95"/>
    <w:rsid w:val="003507AB"/>
    <w:rsid w:val="003522E5"/>
    <w:rsid w:val="00354487"/>
    <w:rsid w:val="00361480"/>
    <w:rsid w:val="003630E7"/>
    <w:rsid w:val="00364FFF"/>
    <w:rsid w:val="00373B4B"/>
    <w:rsid w:val="00382014"/>
    <w:rsid w:val="003A01BA"/>
    <w:rsid w:val="003B0175"/>
    <w:rsid w:val="003B15D0"/>
    <w:rsid w:val="003D1330"/>
    <w:rsid w:val="003E455B"/>
    <w:rsid w:val="003E6EF9"/>
    <w:rsid w:val="003F2595"/>
    <w:rsid w:val="003F31EE"/>
    <w:rsid w:val="00407A92"/>
    <w:rsid w:val="00407D54"/>
    <w:rsid w:val="0041543E"/>
    <w:rsid w:val="004209A7"/>
    <w:rsid w:val="00440E4F"/>
    <w:rsid w:val="00440E70"/>
    <w:rsid w:val="00442BA8"/>
    <w:rsid w:val="00445BED"/>
    <w:rsid w:val="00452876"/>
    <w:rsid w:val="00456463"/>
    <w:rsid w:val="004607D9"/>
    <w:rsid w:val="0046328F"/>
    <w:rsid w:val="00465400"/>
    <w:rsid w:val="00465930"/>
    <w:rsid w:val="004704E0"/>
    <w:rsid w:val="004738E0"/>
    <w:rsid w:val="00477415"/>
    <w:rsid w:val="00480D93"/>
    <w:rsid w:val="00481B7D"/>
    <w:rsid w:val="0048221B"/>
    <w:rsid w:val="00490B66"/>
    <w:rsid w:val="0049771B"/>
    <w:rsid w:val="004A6254"/>
    <w:rsid w:val="004B025C"/>
    <w:rsid w:val="004B2663"/>
    <w:rsid w:val="004B7FB9"/>
    <w:rsid w:val="004C3361"/>
    <w:rsid w:val="004D4ABA"/>
    <w:rsid w:val="004F5B16"/>
    <w:rsid w:val="00500C55"/>
    <w:rsid w:val="005020AD"/>
    <w:rsid w:val="00504AE3"/>
    <w:rsid w:val="00507CF8"/>
    <w:rsid w:val="00510D25"/>
    <w:rsid w:val="00514530"/>
    <w:rsid w:val="005418F8"/>
    <w:rsid w:val="00543120"/>
    <w:rsid w:val="0054335D"/>
    <w:rsid w:val="00544250"/>
    <w:rsid w:val="00550728"/>
    <w:rsid w:val="005579FC"/>
    <w:rsid w:val="00571AE2"/>
    <w:rsid w:val="00575A4D"/>
    <w:rsid w:val="00582D82"/>
    <w:rsid w:val="00590924"/>
    <w:rsid w:val="005943BB"/>
    <w:rsid w:val="005A254D"/>
    <w:rsid w:val="005A5415"/>
    <w:rsid w:val="005B3487"/>
    <w:rsid w:val="005B5226"/>
    <w:rsid w:val="005C2314"/>
    <w:rsid w:val="005C3D07"/>
    <w:rsid w:val="005C43C7"/>
    <w:rsid w:val="005D1227"/>
    <w:rsid w:val="005D53D0"/>
    <w:rsid w:val="005E1493"/>
    <w:rsid w:val="005E4702"/>
    <w:rsid w:val="005E5A32"/>
    <w:rsid w:val="005E6EF8"/>
    <w:rsid w:val="005E785C"/>
    <w:rsid w:val="005F36E9"/>
    <w:rsid w:val="005F60B2"/>
    <w:rsid w:val="00601FF0"/>
    <w:rsid w:val="006027F9"/>
    <w:rsid w:val="0060340E"/>
    <w:rsid w:val="00606756"/>
    <w:rsid w:val="00607F66"/>
    <w:rsid w:val="006106FC"/>
    <w:rsid w:val="00613130"/>
    <w:rsid w:val="00620B5C"/>
    <w:rsid w:val="00623B77"/>
    <w:rsid w:val="006249E1"/>
    <w:rsid w:val="00625DF3"/>
    <w:rsid w:val="0063042D"/>
    <w:rsid w:val="00632313"/>
    <w:rsid w:val="006343FB"/>
    <w:rsid w:val="0064140A"/>
    <w:rsid w:val="006425DB"/>
    <w:rsid w:val="006453E1"/>
    <w:rsid w:val="00647694"/>
    <w:rsid w:val="00651911"/>
    <w:rsid w:val="00653260"/>
    <w:rsid w:val="00666905"/>
    <w:rsid w:val="006857DE"/>
    <w:rsid w:val="00686027"/>
    <w:rsid w:val="006877F0"/>
    <w:rsid w:val="0069181D"/>
    <w:rsid w:val="00697AB2"/>
    <w:rsid w:val="006A121D"/>
    <w:rsid w:val="006A5322"/>
    <w:rsid w:val="006A6544"/>
    <w:rsid w:val="006A68C4"/>
    <w:rsid w:val="006B0402"/>
    <w:rsid w:val="006B3614"/>
    <w:rsid w:val="006B60CA"/>
    <w:rsid w:val="006C5B18"/>
    <w:rsid w:val="006C739B"/>
    <w:rsid w:val="006D2D07"/>
    <w:rsid w:val="006E39C2"/>
    <w:rsid w:val="006F03B0"/>
    <w:rsid w:val="006F1EAD"/>
    <w:rsid w:val="006F2273"/>
    <w:rsid w:val="006F298D"/>
    <w:rsid w:val="006F6E98"/>
    <w:rsid w:val="00707722"/>
    <w:rsid w:val="00710376"/>
    <w:rsid w:val="00715D40"/>
    <w:rsid w:val="00723B7B"/>
    <w:rsid w:val="00726E91"/>
    <w:rsid w:val="00740E2F"/>
    <w:rsid w:val="007447F6"/>
    <w:rsid w:val="0074538A"/>
    <w:rsid w:val="007517D0"/>
    <w:rsid w:val="00751ADB"/>
    <w:rsid w:val="007610DE"/>
    <w:rsid w:val="00761D6D"/>
    <w:rsid w:val="00764EE1"/>
    <w:rsid w:val="00771FDD"/>
    <w:rsid w:val="00793498"/>
    <w:rsid w:val="00795C8D"/>
    <w:rsid w:val="007962BE"/>
    <w:rsid w:val="0079732C"/>
    <w:rsid w:val="007A1D99"/>
    <w:rsid w:val="007A240E"/>
    <w:rsid w:val="007A472A"/>
    <w:rsid w:val="007B732A"/>
    <w:rsid w:val="007C1EFF"/>
    <w:rsid w:val="007C525B"/>
    <w:rsid w:val="007C54FD"/>
    <w:rsid w:val="007E0B44"/>
    <w:rsid w:val="007F3B10"/>
    <w:rsid w:val="008038F6"/>
    <w:rsid w:val="008064CA"/>
    <w:rsid w:val="00811A82"/>
    <w:rsid w:val="00813B3A"/>
    <w:rsid w:val="00813C44"/>
    <w:rsid w:val="00820617"/>
    <w:rsid w:val="00821AC8"/>
    <w:rsid w:val="00823325"/>
    <w:rsid w:val="00833EB2"/>
    <w:rsid w:val="00845B83"/>
    <w:rsid w:val="00856084"/>
    <w:rsid w:val="0087095F"/>
    <w:rsid w:val="008710AB"/>
    <w:rsid w:val="0087619C"/>
    <w:rsid w:val="00880E3F"/>
    <w:rsid w:val="008A55A6"/>
    <w:rsid w:val="008B4B32"/>
    <w:rsid w:val="008B55E1"/>
    <w:rsid w:val="008C0DAF"/>
    <w:rsid w:val="008C24D2"/>
    <w:rsid w:val="008C49E2"/>
    <w:rsid w:val="008D421A"/>
    <w:rsid w:val="008D4E40"/>
    <w:rsid w:val="008D5F56"/>
    <w:rsid w:val="008E0C78"/>
    <w:rsid w:val="008E2E06"/>
    <w:rsid w:val="008F0613"/>
    <w:rsid w:val="008F342A"/>
    <w:rsid w:val="008F5BCE"/>
    <w:rsid w:val="009003D4"/>
    <w:rsid w:val="00902204"/>
    <w:rsid w:val="00902C1B"/>
    <w:rsid w:val="00906C9A"/>
    <w:rsid w:val="00907BC2"/>
    <w:rsid w:val="00914860"/>
    <w:rsid w:val="0092052C"/>
    <w:rsid w:val="0093056A"/>
    <w:rsid w:val="00932F02"/>
    <w:rsid w:val="00937781"/>
    <w:rsid w:val="00937F84"/>
    <w:rsid w:val="009447DA"/>
    <w:rsid w:val="00947A87"/>
    <w:rsid w:val="00950004"/>
    <w:rsid w:val="009542CD"/>
    <w:rsid w:val="0095454A"/>
    <w:rsid w:val="00954A58"/>
    <w:rsid w:val="00954EAF"/>
    <w:rsid w:val="009660DD"/>
    <w:rsid w:val="00990BDF"/>
    <w:rsid w:val="00997425"/>
    <w:rsid w:val="009A6E61"/>
    <w:rsid w:val="009B026B"/>
    <w:rsid w:val="009B38F1"/>
    <w:rsid w:val="009B6ECD"/>
    <w:rsid w:val="009D0AB7"/>
    <w:rsid w:val="00A05AD4"/>
    <w:rsid w:val="00A2495C"/>
    <w:rsid w:val="00A27E86"/>
    <w:rsid w:val="00A315B4"/>
    <w:rsid w:val="00A40952"/>
    <w:rsid w:val="00A42A49"/>
    <w:rsid w:val="00A5371C"/>
    <w:rsid w:val="00A62F7D"/>
    <w:rsid w:val="00A6598E"/>
    <w:rsid w:val="00A71F27"/>
    <w:rsid w:val="00A76357"/>
    <w:rsid w:val="00A80063"/>
    <w:rsid w:val="00A809B1"/>
    <w:rsid w:val="00A819FC"/>
    <w:rsid w:val="00A837B5"/>
    <w:rsid w:val="00A841FA"/>
    <w:rsid w:val="00A86CE6"/>
    <w:rsid w:val="00A96D5F"/>
    <w:rsid w:val="00AC0C79"/>
    <w:rsid w:val="00AC4F65"/>
    <w:rsid w:val="00AC5662"/>
    <w:rsid w:val="00AC67A7"/>
    <w:rsid w:val="00AC7BA5"/>
    <w:rsid w:val="00AD5EA6"/>
    <w:rsid w:val="00AE1033"/>
    <w:rsid w:val="00AE1919"/>
    <w:rsid w:val="00B116F2"/>
    <w:rsid w:val="00B156C1"/>
    <w:rsid w:val="00B17719"/>
    <w:rsid w:val="00B26521"/>
    <w:rsid w:val="00B35CEC"/>
    <w:rsid w:val="00B364DE"/>
    <w:rsid w:val="00B4251D"/>
    <w:rsid w:val="00B434E0"/>
    <w:rsid w:val="00B45B81"/>
    <w:rsid w:val="00B45BBB"/>
    <w:rsid w:val="00B51EEF"/>
    <w:rsid w:val="00B57107"/>
    <w:rsid w:val="00B61342"/>
    <w:rsid w:val="00B64E78"/>
    <w:rsid w:val="00B67029"/>
    <w:rsid w:val="00B7045F"/>
    <w:rsid w:val="00B77E16"/>
    <w:rsid w:val="00B943BD"/>
    <w:rsid w:val="00B950C6"/>
    <w:rsid w:val="00B979BB"/>
    <w:rsid w:val="00BB12E8"/>
    <w:rsid w:val="00BB3EF1"/>
    <w:rsid w:val="00BB42C2"/>
    <w:rsid w:val="00BB4898"/>
    <w:rsid w:val="00BB53B4"/>
    <w:rsid w:val="00BB5B5D"/>
    <w:rsid w:val="00BD0859"/>
    <w:rsid w:val="00BD199E"/>
    <w:rsid w:val="00BD506D"/>
    <w:rsid w:val="00BE07BE"/>
    <w:rsid w:val="00BE2A00"/>
    <w:rsid w:val="00C07807"/>
    <w:rsid w:val="00C121B1"/>
    <w:rsid w:val="00C13D1C"/>
    <w:rsid w:val="00C158AA"/>
    <w:rsid w:val="00C200DB"/>
    <w:rsid w:val="00C332E6"/>
    <w:rsid w:val="00C4176D"/>
    <w:rsid w:val="00C41A2B"/>
    <w:rsid w:val="00C431D8"/>
    <w:rsid w:val="00C45FE5"/>
    <w:rsid w:val="00C47426"/>
    <w:rsid w:val="00C47768"/>
    <w:rsid w:val="00C51133"/>
    <w:rsid w:val="00C54E82"/>
    <w:rsid w:val="00C658AB"/>
    <w:rsid w:val="00C66C64"/>
    <w:rsid w:val="00C70C3F"/>
    <w:rsid w:val="00C734AF"/>
    <w:rsid w:val="00C7457F"/>
    <w:rsid w:val="00C756F7"/>
    <w:rsid w:val="00C773AA"/>
    <w:rsid w:val="00C82B71"/>
    <w:rsid w:val="00C83576"/>
    <w:rsid w:val="00C86B52"/>
    <w:rsid w:val="00C977D8"/>
    <w:rsid w:val="00CA0A11"/>
    <w:rsid w:val="00CA1B5F"/>
    <w:rsid w:val="00CB6B74"/>
    <w:rsid w:val="00CC13C9"/>
    <w:rsid w:val="00CC7C61"/>
    <w:rsid w:val="00CD14DF"/>
    <w:rsid w:val="00CD57AA"/>
    <w:rsid w:val="00CD77BF"/>
    <w:rsid w:val="00CD7E43"/>
    <w:rsid w:val="00CE06DC"/>
    <w:rsid w:val="00CE1172"/>
    <w:rsid w:val="00CE13E5"/>
    <w:rsid w:val="00CE7209"/>
    <w:rsid w:val="00CF119A"/>
    <w:rsid w:val="00CF13D5"/>
    <w:rsid w:val="00CF7D38"/>
    <w:rsid w:val="00D059E0"/>
    <w:rsid w:val="00D130E7"/>
    <w:rsid w:val="00D1580A"/>
    <w:rsid w:val="00D1693E"/>
    <w:rsid w:val="00D318C8"/>
    <w:rsid w:val="00D347B9"/>
    <w:rsid w:val="00D511BB"/>
    <w:rsid w:val="00D52138"/>
    <w:rsid w:val="00D52747"/>
    <w:rsid w:val="00D52B78"/>
    <w:rsid w:val="00D55A37"/>
    <w:rsid w:val="00D60706"/>
    <w:rsid w:val="00D64612"/>
    <w:rsid w:val="00D64EFB"/>
    <w:rsid w:val="00D66C0A"/>
    <w:rsid w:val="00D73E4E"/>
    <w:rsid w:val="00D746DE"/>
    <w:rsid w:val="00D80430"/>
    <w:rsid w:val="00D82706"/>
    <w:rsid w:val="00D91FF9"/>
    <w:rsid w:val="00DA2AFC"/>
    <w:rsid w:val="00DA7B6A"/>
    <w:rsid w:val="00DB1223"/>
    <w:rsid w:val="00DB21E7"/>
    <w:rsid w:val="00DB2F13"/>
    <w:rsid w:val="00DB6271"/>
    <w:rsid w:val="00DC2533"/>
    <w:rsid w:val="00DD2113"/>
    <w:rsid w:val="00DD4C86"/>
    <w:rsid w:val="00DE1808"/>
    <w:rsid w:val="00DE1816"/>
    <w:rsid w:val="00E035ED"/>
    <w:rsid w:val="00E24668"/>
    <w:rsid w:val="00E3454C"/>
    <w:rsid w:val="00E361F6"/>
    <w:rsid w:val="00E36399"/>
    <w:rsid w:val="00E36B3D"/>
    <w:rsid w:val="00E43A41"/>
    <w:rsid w:val="00E4458D"/>
    <w:rsid w:val="00E45ECA"/>
    <w:rsid w:val="00E46DAD"/>
    <w:rsid w:val="00E53FD0"/>
    <w:rsid w:val="00E623F2"/>
    <w:rsid w:val="00E64200"/>
    <w:rsid w:val="00E654F0"/>
    <w:rsid w:val="00E86855"/>
    <w:rsid w:val="00E93D30"/>
    <w:rsid w:val="00E96B5A"/>
    <w:rsid w:val="00EA400E"/>
    <w:rsid w:val="00EC4404"/>
    <w:rsid w:val="00EC6E21"/>
    <w:rsid w:val="00ED32FB"/>
    <w:rsid w:val="00ED5D3A"/>
    <w:rsid w:val="00EE524B"/>
    <w:rsid w:val="00EE796D"/>
    <w:rsid w:val="00EF2E2D"/>
    <w:rsid w:val="00EF6DB2"/>
    <w:rsid w:val="00F13B80"/>
    <w:rsid w:val="00F16FA6"/>
    <w:rsid w:val="00F17A02"/>
    <w:rsid w:val="00F2110F"/>
    <w:rsid w:val="00F2179E"/>
    <w:rsid w:val="00F220EE"/>
    <w:rsid w:val="00F31652"/>
    <w:rsid w:val="00F43089"/>
    <w:rsid w:val="00F436BF"/>
    <w:rsid w:val="00F528E7"/>
    <w:rsid w:val="00F56691"/>
    <w:rsid w:val="00F63F61"/>
    <w:rsid w:val="00F74068"/>
    <w:rsid w:val="00F75972"/>
    <w:rsid w:val="00F77DA5"/>
    <w:rsid w:val="00F874BF"/>
    <w:rsid w:val="00FB0541"/>
    <w:rsid w:val="00FB7937"/>
    <w:rsid w:val="00FD1BDA"/>
    <w:rsid w:val="00FD57EA"/>
    <w:rsid w:val="00FE5A5D"/>
    <w:rsid w:val="00FF26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1CFBE960"/>
  <w15:chartTrackingRefBased/>
  <w15:docId w15:val="{DFC86E40-43E6-4E63-80C4-30014189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s">
    <w:name w:val="Recs"/>
    <w:basedOn w:val="Normal"/>
    <w:pPr>
      <w:autoSpaceDE w:val="0"/>
      <w:autoSpaceDN w:val="0"/>
      <w:ind w:left="567" w:hanging="567"/>
    </w:pPr>
    <w:rPr>
      <w:rFonts w:cs="Arial"/>
      <w:lang w:val="en-AU"/>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ListParagraph">
    <w:name w:val="List Paragraph"/>
    <w:aliases w:val="Recommendation,List Paragraph1,standard lewis,CDHP List Paragraph,List Paragraph11,List Paragraph111,L,F5 List Paragraph,Dot pt,CV text,Table text,Numbered Paragraph,List Paragraph2,No Spacing1,Indicator Text,列"/>
    <w:basedOn w:val="Normal"/>
    <w:link w:val="ListParagraphChar"/>
    <w:uiPriority w:val="34"/>
    <w:qFormat/>
    <w:rsid w:val="00DD2113"/>
    <w:pPr>
      <w:ind w:left="720"/>
      <w:contextualSpacing/>
    </w:pPr>
    <w:rPr>
      <w:rFonts w:ascii="Times New Roman" w:hAnsi="Times New Roman"/>
    </w:rPr>
  </w:style>
  <w:style w:type="character" w:customStyle="1" w:styleId="ListParagraphChar">
    <w:name w:val="List Paragraph Char"/>
    <w:aliases w:val="Recommendation Char,List Paragraph1 Char,standard lewis Char,CDHP List Paragraph Char,List Paragraph11 Char,List Paragraph111 Char,L Char,F5 List Paragraph Char,Dot pt Char,CV text Char,Table text Char,Numbered Paragraph Char,列 Char"/>
    <w:link w:val="ListParagraph"/>
    <w:uiPriority w:val="34"/>
    <w:qFormat/>
    <w:locked/>
    <w:rsid w:val="00DD2113"/>
    <w:rPr>
      <w:sz w:val="24"/>
      <w:szCs w:val="24"/>
      <w:lang w:val="en-US" w:eastAsia="en-US"/>
    </w:rPr>
  </w:style>
  <w:style w:type="paragraph" w:styleId="BalloonText">
    <w:name w:val="Balloon Text"/>
    <w:basedOn w:val="Normal"/>
    <w:link w:val="BalloonTextChar"/>
    <w:rsid w:val="00902204"/>
    <w:rPr>
      <w:rFonts w:ascii="Segoe UI" w:hAnsi="Segoe UI" w:cs="Segoe UI"/>
      <w:sz w:val="18"/>
      <w:szCs w:val="18"/>
    </w:rPr>
  </w:style>
  <w:style w:type="character" w:customStyle="1" w:styleId="BalloonTextChar">
    <w:name w:val="Balloon Text Char"/>
    <w:link w:val="BalloonText"/>
    <w:rsid w:val="00902204"/>
    <w:rPr>
      <w:rFonts w:ascii="Segoe UI" w:hAnsi="Segoe UI" w:cs="Segoe UI"/>
      <w:sz w:val="18"/>
      <w:szCs w:val="18"/>
      <w:lang w:val="en-US" w:eastAsia="en-US"/>
    </w:rPr>
  </w:style>
  <w:style w:type="paragraph" w:customStyle="1" w:styleId="gmail-m2008347975444232001msolistparagraph">
    <w:name w:val="gmail-m_2008347975444232001msolistparagraph"/>
    <w:basedOn w:val="Normal"/>
    <w:rsid w:val="00AE1919"/>
    <w:pPr>
      <w:spacing w:before="100" w:beforeAutospacing="1" w:after="100" w:afterAutospacing="1"/>
    </w:pPr>
    <w:rPr>
      <w:rFonts w:ascii="Times New Roman" w:eastAsia="Calibri" w:hAnsi="Times New Roman"/>
      <w:lang w:val="en-AU" w:eastAsia="en-AU"/>
    </w:rPr>
  </w:style>
  <w:style w:type="character" w:styleId="UnresolvedMention">
    <w:name w:val="Unresolved Mention"/>
    <w:uiPriority w:val="99"/>
    <w:semiHidden/>
    <w:unhideWhenUsed/>
    <w:rsid w:val="005943BB"/>
    <w:rPr>
      <w:color w:val="605E5C"/>
      <w:shd w:val="clear" w:color="auto" w:fill="E1DFDD"/>
    </w:rPr>
  </w:style>
  <w:style w:type="character" w:customStyle="1" w:styleId="FooterChar">
    <w:name w:val="Footer Char"/>
    <w:basedOn w:val="DefaultParagraphFont"/>
    <w:link w:val="Footer"/>
    <w:uiPriority w:val="99"/>
    <w:rsid w:val="0087619C"/>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28294">
      <w:bodyDiv w:val="1"/>
      <w:marLeft w:val="0"/>
      <w:marRight w:val="0"/>
      <w:marTop w:val="0"/>
      <w:marBottom w:val="0"/>
      <w:divBdr>
        <w:top w:val="none" w:sz="0" w:space="0" w:color="auto"/>
        <w:left w:val="none" w:sz="0" w:space="0" w:color="auto"/>
        <w:bottom w:val="none" w:sz="0" w:space="0" w:color="auto"/>
        <w:right w:val="none" w:sz="0" w:space="0" w:color="auto"/>
      </w:divBdr>
    </w:div>
    <w:div w:id="1112044748">
      <w:bodyDiv w:val="1"/>
      <w:marLeft w:val="0"/>
      <w:marRight w:val="0"/>
      <w:marTop w:val="0"/>
      <w:marBottom w:val="0"/>
      <w:divBdr>
        <w:top w:val="none" w:sz="0" w:space="0" w:color="auto"/>
        <w:left w:val="none" w:sz="0" w:space="0" w:color="auto"/>
        <w:bottom w:val="none" w:sz="0" w:space="0" w:color="auto"/>
        <w:right w:val="none" w:sz="0" w:space="0" w:color="auto"/>
      </w:divBdr>
    </w:div>
    <w:div w:id="1464080757">
      <w:bodyDiv w:val="1"/>
      <w:marLeft w:val="0"/>
      <w:marRight w:val="0"/>
      <w:marTop w:val="0"/>
      <w:marBottom w:val="0"/>
      <w:divBdr>
        <w:top w:val="none" w:sz="0" w:space="0" w:color="auto"/>
        <w:left w:val="none" w:sz="0" w:space="0" w:color="auto"/>
        <w:bottom w:val="none" w:sz="0" w:space="0" w:color="auto"/>
        <w:right w:val="none" w:sz="0" w:space="0" w:color="auto"/>
      </w:divBdr>
    </w:div>
    <w:div w:id="1760905058">
      <w:bodyDiv w:val="1"/>
      <w:marLeft w:val="0"/>
      <w:marRight w:val="0"/>
      <w:marTop w:val="0"/>
      <w:marBottom w:val="0"/>
      <w:divBdr>
        <w:top w:val="none" w:sz="0" w:space="0" w:color="auto"/>
        <w:left w:val="none" w:sz="0" w:space="0" w:color="auto"/>
        <w:bottom w:val="none" w:sz="0" w:space="0" w:color="auto"/>
        <w:right w:val="none" w:sz="0" w:space="0" w:color="auto"/>
      </w:divBdr>
    </w:div>
    <w:div w:id="2046442351">
      <w:bodyDiv w:val="1"/>
      <w:marLeft w:val="0"/>
      <w:marRight w:val="0"/>
      <w:marTop w:val="0"/>
      <w:marBottom w:val="0"/>
      <w:divBdr>
        <w:top w:val="none" w:sz="0" w:space="0" w:color="auto"/>
        <w:left w:val="none" w:sz="0" w:space="0" w:color="auto"/>
        <w:bottom w:val="none" w:sz="0" w:space="0" w:color="auto"/>
        <w:right w:val="none" w:sz="0" w:space="0" w:color="auto"/>
      </w:divBdr>
    </w:div>
    <w:div w:id="21326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SW.MACA@dcj.nsw.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ontiersin.org/journals/psychiatry/articles/10.3389/fpsyt.2021.756649/full?form=MG0AV3"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dcj.nsw.gov.au/community-inclusion/advisory-councils/nsw-ministerial-advisory-council-on-ageing/maca-overview.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2977</Words>
  <Characters>18380</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MACA file no</vt:lpstr>
    </vt:vector>
  </TitlesOfParts>
  <Company>DADHC</Company>
  <LinksUpToDate>false</LinksUpToDate>
  <CharactersWithSpaces>21315</CharactersWithSpaces>
  <SharedDoc>false</SharedDoc>
  <HLinks>
    <vt:vector size="6" baseType="variant">
      <vt:variant>
        <vt:i4>1114224</vt:i4>
      </vt:variant>
      <vt:variant>
        <vt:i4>0</vt:i4>
      </vt:variant>
      <vt:variant>
        <vt:i4>0</vt:i4>
      </vt:variant>
      <vt:variant>
        <vt:i4>5</vt:i4>
      </vt:variant>
      <vt:variant>
        <vt:lpwstr>mailto:NSW.MACA@dcj.nsw.gov.au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MACA file no</dc:title>
  <dc:subject/>
  <dc:creator>PARKERS3</dc:creator>
  <cp:keywords/>
  <cp:lastModifiedBy>GARETH WREFORD</cp:lastModifiedBy>
  <cp:revision>11</cp:revision>
  <cp:lastPrinted>2019-11-28T01:46:00Z</cp:lastPrinted>
  <dcterms:created xsi:type="dcterms:W3CDTF">2024-11-01T03:55:00Z</dcterms:created>
  <dcterms:modified xsi:type="dcterms:W3CDTF">2024-11-01T04:44:00Z</dcterms:modified>
</cp:coreProperties>
</file>