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DD" w:rsidRDefault="00F876DD" w:rsidP="00C54AE7">
      <w:pPr>
        <w:pStyle w:val="Title"/>
      </w:pPr>
      <w:r w:rsidRPr="00F876DD">
        <w:t>Family</w:t>
      </w:r>
      <w:r>
        <w:t xml:space="preserve"> is Culture</w:t>
      </w:r>
      <w:r w:rsidR="001B64BE">
        <w:t xml:space="preserve"> Progress </w:t>
      </w:r>
      <w:r w:rsidR="001B64BE" w:rsidRPr="00C54AE7">
        <w:t>Report</w:t>
      </w:r>
    </w:p>
    <w:p w:rsidR="00F876DD" w:rsidRDefault="00D60F7B" w:rsidP="00F876DD">
      <w:pPr>
        <w:rPr>
          <w:lang w:val="en-US"/>
        </w:rPr>
      </w:pPr>
      <w:r>
        <w:rPr>
          <w:lang w:val="en-US"/>
        </w:rPr>
        <w:t>25</w:t>
      </w:r>
      <w:r w:rsidR="001B64BE">
        <w:rPr>
          <w:lang w:val="en-US"/>
        </w:rPr>
        <w:t xml:space="preserve"> November 2020</w:t>
      </w:r>
    </w:p>
    <w:p w:rsidR="00F876DD" w:rsidRDefault="00F876DD" w:rsidP="00F876DD">
      <w:pPr>
        <w:rPr>
          <w:lang w:val="en-US"/>
        </w:rPr>
      </w:pPr>
    </w:p>
    <w:p w:rsidR="00F876DD" w:rsidRPr="004F379F" w:rsidRDefault="00F876DD" w:rsidP="004F379F">
      <w:pPr>
        <w:pStyle w:val="NoSpacing"/>
      </w:pPr>
      <w:r w:rsidRPr="004F379F">
        <w:t>The term Aboriginal in this document refers to both Aboriginal and Torres Strait Islander peoples. It is used to refer to the numerous nations, language groups and clans in NSW. Indigenous is retained when it is part of the title of the program, report or quotation, or when the context requires it.</w:t>
      </w:r>
    </w:p>
    <w:p w:rsidR="00F876DD" w:rsidRDefault="00F876DD" w:rsidP="00F876DD">
      <w:pPr>
        <w:rPr>
          <w:lang w:val="en-US"/>
        </w:rPr>
      </w:pPr>
    </w:p>
    <w:sdt>
      <w:sdtPr>
        <w:rPr>
          <w:rFonts w:ascii="Arial" w:eastAsia="Times New Roman" w:hAnsi="Arial" w:cs="Times New Roman"/>
          <w:color w:val="auto"/>
          <w:sz w:val="20"/>
          <w:szCs w:val="24"/>
          <w:lang w:val="en-AU"/>
        </w:rPr>
        <w:id w:val="-1890801314"/>
        <w:docPartObj>
          <w:docPartGallery w:val="Table of Contents"/>
          <w:docPartUnique/>
        </w:docPartObj>
      </w:sdtPr>
      <w:sdtEndPr>
        <w:rPr>
          <w:bCs/>
          <w:noProof/>
        </w:rPr>
      </w:sdtEndPr>
      <w:sdtContent>
        <w:p w:rsidR="001B64BE" w:rsidRDefault="001B64BE">
          <w:pPr>
            <w:pStyle w:val="TOCHeading"/>
          </w:pPr>
          <w:r>
            <w:t>Contents</w:t>
          </w:r>
        </w:p>
        <w:p w:rsidR="001B64BE" w:rsidRPr="00ED4297" w:rsidRDefault="001B64BE" w:rsidP="00ED4297">
          <w:pPr>
            <w:pStyle w:val="TOC1"/>
            <w:rPr>
              <w:rFonts w:asciiTheme="minorHAnsi" w:eastAsiaTheme="minorEastAsia" w:hAnsiTheme="minorHAnsi" w:cstheme="minorBidi"/>
              <w:b w:val="0"/>
              <w:sz w:val="22"/>
              <w:szCs w:val="22"/>
              <w:lang w:eastAsia="en-AU"/>
            </w:rPr>
          </w:pPr>
          <w:r w:rsidRPr="00ED4297">
            <w:rPr>
              <w:b w:val="0"/>
            </w:rPr>
            <w:fldChar w:fldCharType="begin"/>
          </w:r>
          <w:r w:rsidRPr="00ED4297">
            <w:rPr>
              <w:b w:val="0"/>
            </w:rPr>
            <w:instrText xml:space="preserve"> TOC \o "1-3" \h \z \u </w:instrText>
          </w:r>
          <w:r w:rsidRPr="00ED4297">
            <w:rPr>
              <w:b w:val="0"/>
            </w:rPr>
            <w:fldChar w:fldCharType="separate"/>
          </w:r>
          <w:hyperlink w:anchor="_Toc57120550" w:history="1">
            <w:r w:rsidRPr="00ED4297">
              <w:rPr>
                <w:rStyle w:val="Hyperlink"/>
                <w:b w:val="0"/>
                <w:lang w:val="en-US"/>
              </w:rPr>
              <w:t>Acknowledgement</w:t>
            </w:r>
            <w:r w:rsidRPr="00ED4297">
              <w:rPr>
                <w:b w:val="0"/>
                <w:webHidden/>
              </w:rPr>
              <w:tab/>
            </w:r>
            <w:r w:rsidRPr="00ED4297">
              <w:rPr>
                <w:b w:val="0"/>
                <w:webHidden/>
              </w:rPr>
              <w:fldChar w:fldCharType="begin"/>
            </w:r>
            <w:r w:rsidRPr="00ED4297">
              <w:rPr>
                <w:b w:val="0"/>
                <w:webHidden/>
              </w:rPr>
              <w:instrText xml:space="preserve"> PAGEREF _Toc57120550 \h </w:instrText>
            </w:r>
            <w:r w:rsidRPr="00ED4297">
              <w:rPr>
                <w:b w:val="0"/>
                <w:webHidden/>
              </w:rPr>
            </w:r>
            <w:r w:rsidRPr="00ED4297">
              <w:rPr>
                <w:b w:val="0"/>
                <w:webHidden/>
              </w:rPr>
              <w:fldChar w:fldCharType="separate"/>
            </w:r>
            <w:r w:rsidRPr="00ED4297">
              <w:rPr>
                <w:b w:val="0"/>
                <w:webHidden/>
              </w:rPr>
              <w:t>2</w:t>
            </w:r>
            <w:r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51" w:history="1">
            <w:r w:rsidR="001B64BE" w:rsidRPr="00ED4297">
              <w:rPr>
                <w:rStyle w:val="Hyperlink"/>
                <w:b w:val="0"/>
              </w:rPr>
              <w:t>Overview</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_Toc57120551 \h </w:instrText>
            </w:r>
            <w:r w:rsidR="001B64BE" w:rsidRPr="00ED4297">
              <w:rPr>
                <w:b w:val="0"/>
                <w:webHidden/>
              </w:rPr>
            </w:r>
            <w:r w:rsidR="001B64BE" w:rsidRPr="00ED4297">
              <w:rPr>
                <w:b w:val="0"/>
                <w:webHidden/>
              </w:rPr>
              <w:fldChar w:fldCharType="separate"/>
            </w:r>
            <w:r w:rsidR="001B64BE" w:rsidRPr="00ED4297">
              <w:rPr>
                <w:b w:val="0"/>
                <w:webHidden/>
              </w:rPr>
              <w:t>2</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54" w:history="1">
            <w:r w:rsidR="001B64BE" w:rsidRPr="00ED4297">
              <w:rPr>
                <w:rStyle w:val="Hyperlink"/>
                <w:b w:val="0"/>
              </w:rPr>
              <w:t>Working together with Aboriginal communities</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_Toc57120554 \h </w:instrText>
            </w:r>
            <w:r w:rsidR="001B64BE" w:rsidRPr="00ED4297">
              <w:rPr>
                <w:b w:val="0"/>
                <w:webHidden/>
              </w:rPr>
            </w:r>
            <w:r w:rsidR="001B64BE" w:rsidRPr="00ED4297">
              <w:rPr>
                <w:b w:val="0"/>
                <w:webHidden/>
              </w:rPr>
              <w:fldChar w:fldCharType="separate"/>
            </w:r>
            <w:r w:rsidR="001B64BE" w:rsidRPr="00ED4297">
              <w:rPr>
                <w:b w:val="0"/>
                <w:webHidden/>
              </w:rPr>
              <w:t>3</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57" w:history="1">
            <w:r w:rsidR="001B64BE" w:rsidRPr="00ED4297">
              <w:rPr>
                <w:rStyle w:val="Hyperlink"/>
                <w:b w:val="0"/>
              </w:rPr>
              <w:t>Working with our stakeholders</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_Toc57120557 \h </w:instrText>
            </w:r>
            <w:r w:rsidR="001B64BE" w:rsidRPr="00ED4297">
              <w:rPr>
                <w:b w:val="0"/>
                <w:webHidden/>
              </w:rPr>
            </w:r>
            <w:r w:rsidR="001B64BE" w:rsidRPr="00ED4297">
              <w:rPr>
                <w:b w:val="0"/>
                <w:webHidden/>
              </w:rPr>
              <w:fldChar w:fldCharType="separate"/>
            </w:r>
            <w:r w:rsidR="001B64BE" w:rsidRPr="00ED4297">
              <w:rPr>
                <w:b w:val="0"/>
                <w:webHidden/>
              </w:rPr>
              <w:t>3</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58" w:history="1">
            <w:r w:rsidR="001B64BE" w:rsidRPr="00ED4297">
              <w:rPr>
                <w:rStyle w:val="Hyperlink"/>
                <w:b w:val="0"/>
              </w:rPr>
              <w:t>Guiding Principles</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_Toc57120558 \h </w:instrText>
            </w:r>
            <w:r w:rsidR="001B64BE" w:rsidRPr="00ED4297">
              <w:rPr>
                <w:b w:val="0"/>
                <w:webHidden/>
              </w:rPr>
            </w:r>
            <w:r w:rsidR="001B64BE" w:rsidRPr="00ED4297">
              <w:rPr>
                <w:b w:val="0"/>
                <w:webHidden/>
              </w:rPr>
              <w:fldChar w:fldCharType="separate"/>
            </w:r>
            <w:r w:rsidR="001B64BE" w:rsidRPr="00ED4297">
              <w:rPr>
                <w:b w:val="0"/>
                <w:webHidden/>
              </w:rPr>
              <w:t>4</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59" w:history="1">
            <w:r w:rsidR="001B64BE" w:rsidRPr="00ED4297">
              <w:rPr>
                <w:rStyle w:val="Hyperlink"/>
                <w:b w:val="0"/>
                <w:lang w:val="en-US"/>
              </w:rPr>
              <w:t>Our Journey Ahead</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_Toc57120559 \h </w:instrText>
            </w:r>
            <w:r w:rsidR="001B64BE" w:rsidRPr="00ED4297">
              <w:rPr>
                <w:b w:val="0"/>
                <w:webHidden/>
              </w:rPr>
            </w:r>
            <w:r w:rsidR="001B64BE" w:rsidRPr="00ED4297">
              <w:rPr>
                <w:b w:val="0"/>
                <w:webHidden/>
              </w:rPr>
              <w:fldChar w:fldCharType="separate"/>
            </w:r>
            <w:r w:rsidR="001B64BE" w:rsidRPr="00ED4297">
              <w:rPr>
                <w:b w:val="0"/>
                <w:webHidden/>
              </w:rPr>
              <w:t>4</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60" w:history="1">
            <w:r w:rsidR="001B64BE" w:rsidRPr="00ED4297">
              <w:rPr>
                <w:rStyle w:val="Hyperlink"/>
                <w:b w:val="0"/>
              </w:rPr>
              <w:t>Our progress to date</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_Toc57120560 \h </w:instrText>
            </w:r>
            <w:r w:rsidR="001B64BE" w:rsidRPr="00ED4297">
              <w:rPr>
                <w:b w:val="0"/>
                <w:webHidden/>
              </w:rPr>
            </w:r>
            <w:r w:rsidR="001B64BE" w:rsidRPr="00ED4297">
              <w:rPr>
                <w:b w:val="0"/>
                <w:webHidden/>
              </w:rPr>
              <w:fldChar w:fldCharType="separate"/>
            </w:r>
            <w:r w:rsidR="001B64BE" w:rsidRPr="00ED4297">
              <w:rPr>
                <w:b w:val="0"/>
                <w:webHidden/>
              </w:rPr>
              <w:t>6</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71" w:history="1">
            <w:r w:rsidR="001B64BE" w:rsidRPr="00ED4297">
              <w:rPr>
                <w:rStyle w:val="Hyperlink"/>
                <w:b w:val="0"/>
                <w:bCs/>
              </w:rPr>
              <w:t>Family is Culture position on the 125 systemic recommendations</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_Toc57120571 \h </w:instrText>
            </w:r>
            <w:r w:rsidR="001B64BE" w:rsidRPr="00ED4297">
              <w:rPr>
                <w:b w:val="0"/>
                <w:webHidden/>
              </w:rPr>
            </w:r>
            <w:r w:rsidR="001B64BE" w:rsidRPr="00ED4297">
              <w:rPr>
                <w:b w:val="0"/>
                <w:webHidden/>
              </w:rPr>
              <w:fldChar w:fldCharType="separate"/>
            </w:r>
            <w:r w:rsidR="001B64BE" w:rsidRPr="00ED4297">
              <w:rPr>
                <w:b w:val="0"/>
                <w:webHidden/>
              </w:rPr>
              <w:t>7</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72" w:history="1">
            <w:r w:rsidR="001B64BE" w:rsidRPr="00ED4297">
              <w:rPr>
                <w:rStyle w:val="Hyperlink"/>
                <w:b w:val="0"/>
              </w:rPr>
              <w:t>Stronger oversight and accountability</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_Toc57120572 \h </w:instrText>
            </w:r>
            <w:r w:rsidR="001B64BE" w:rsidRPr="00ED4297">
              <w:rPr>
                <w:b w:val="0"/>
                <w:webHidden/>
              </w:rPr>
            </w:r>
            <w:r w:rsidR="001B64BE" w:rsidRPr="00ED4297">
              <w:rPr>
                <w:b w:val="0"/>
                <w:webHidden/>
              </w:rPr>
              <w:fldChar w:fldCharType="separate"/>
            </w:r>
            <w:r w:rsidR="001B64BE" w:rsidRPr="00ED4297">
              <w:rPr>
                <w:b w:val="0"/>
                <w:webHidden/>
              </w:rPr>
              <w:t>8</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76" w:history="1">
            <w:r w:rsidR="001B64BE" w:rsidRPr="00ED4297">
              <w:rPr>
                <w:rStyle w:val="Hyperlink"/>
                <w:b w:val="0"/>
              </w:rPr>
              <w:t>Improving data collection and reporting</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_Toc57120576 \h </w:instrText>
            </w:r>
            <w:r w:rsidR="001B64BE" w:rsidRPr="00ED4297">
              <w:rPr>
                <w:b w:val="0"/>
                <w:webHidden/>
              </w:rPr>
            </w:r>
            <w:r w:rsidR="001B64BE" w:rsidRPr="00ED4297">
              <w:rPr>
                <w:b w:val="0"/>
                <w:webHidden/>
              </w:rPr>
              <w:fldChar w:fldCharType="separate"/>
            </w:r>
            <w:r w:rsidR="001B64BE" w:rsidRPr="00ED4297">
              <w:rPr>
                <w:b w:val="0"/>
                <w:webHidden/>
              </w:rPr>
              <w:t>13</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80" w:history="1">
            <w:r w:rsidR="001B64BE" w:rsidRPr="00ED4297">
              <w:rPr>
                <w:rStyle w:val="Hyperlink"/>
                <w:b w:val="0"/>
              </w:rPr>
              <w:t>Better casework policy and practice</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_Toc57120580 \h </w:instrText>
            </w:r>
            <w:r w:rsidR="001B64BE" w:rsidRPr="00ED4297">
              <w:rPr>
                <w:b w:val="0"/>
                <w:webHidden/>
              </w:rPr>
            </w:r>
            <w:r w:rsidR="001B64BE" w:rsidRPr="00ED4297">
              <w:rPr>
                <w:b w:val="0"/>
                <w:webHidden/>
              </w:rPr>
              <w:fldChar w:fldCharType="separate"/>
            </w:r>
            <w:r w:rsidR="001B64BE" w:rsidRPr="00ED4297">
              <w:rPr>
                <w:b w:val="0"/>
                <w:webHidden/>
              </w:rPr>
              <w:t>19</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87" w:history="1">
            <w:r w:rsidR="001B64BE" w:rsidRPr="00ED4297">
              <w:rPr>
                <w:rStyle w:val="Hyperlink"/>
                <w:b w:val="0"/>
              </w:rPr>
              <w:t>Enhanced services and support</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_Toc57120587 \h </w:instrText>
            </w:r>
            <w:r w:rsidR="001B64BE" w:rsidRPr="00ED4297">
              <w:rPr>
                <w:b w:val="0"/>
                <w:webHidden/>
              </w:rPr>
            </w:r>
            <w:r w:rsidR="001B64BE" w:rsidRPr="00ED4297">
              <w:rPr>
                <w:b w:val="0"/>
                <w:webHidden/>
              </w:rPr>
              <w:fldChar w:fldCharType="separate"/>
            </w:r>
            <w:r w:rsidR="001B64BE" w:rsidRPr="00ED4297">
              <w:rPr>
                <w:b w:val="0"/>
                <w:webHidden/>
              </w:rPr>
              <w:t>28</w:t>
            </w:r>
            <w:r w:rsidR="001B64BE" w:rsidRPr="00ED4297">
              <w:rPr>
                <w:b w:val="0"/>
                <w:webHidden/>
              </w:rPr>
              <w:fldChar w:fldCharType="end"/>
            </w:r>
          </w:hyperlink>
        </w:p>
        <w:p w:rsidR="001B64BE" w:rsidRPr="00ED4297" w:rsidRDefault="0081197F" w:rsidP="00ED4297">
          <w:pPr>
            <w:pStyle w:val="TOC1"/>
            <w:rPr>
              <w:rFonts w:asciiTheme="minorHAnsi" w:eastAsiaTheme="minorEastAsia" w:hAnsiTheme="minorHAnsi" w:cstheme="minorBidi"/>
              <w:b w:val="0"/>
              <w:sz w:val="22"/>
              <w:szCs w:val="22"/>
              <w:lang w:eastAsia="en-AU"/>
            </w:rPr>
          </w:pPr>
          <w:hyperlink w:anchor="_Toc57120591" w:history="1">
            <w:r w:rsidR="001B64BE" w:rsidRPr="00ED4297">
              <w:rPr>
                <w:rStyle w:val="Hyperlink"/>
                <w:b w:val="0"/>
              </w:rPr>
              <w:t>Changing Care and Protection legislation</w:t>
            </w:r>
            <w:r w:rsidR="001B64BE" w:rsidRPr="00ED4297">
              <w:rPr>
                <w:b w:val="0"/>
                <w:webHidden/>
              </w:rPr>
              <w:tab/>
            </w:r>
            <w:r w:rsidR="001B64BE" w:rsidRPr="00ED4297">
              <w:rPr>
                <w:b w:val="0"/>
                <w:webHidden/>
              </w:rPr>
              <w:fldChar w:fldCharType="begin"/>
            </w:r>
            <w:r w:rsidR="001B64BE" w:rsidRPr="00ED4297">
              <w:rPr>
                <w:b w:val="0"/>
                <w:webHidden/>
              </w:rPr>
              <w:instrText xml:space="preserve"> PAGEREF _Toc57120591 \h </w:instrText>
            </w:r>
            <w:r w:rsidR="001B64BE" w:rsidRPr="00ED4297">
              <w:rPr>
                <w:b w:val="0"/>
                <w:webHidden/>
              </w:rPr>
            </w:r>
            <w:r w:rsidR="001B64BE" w:rsidRPr="00ED4297">
              <w:rPr>
                <w:b w:val="0"/>
                <w:webHidden/>
              </w:rPr>
              <w:fldChar w:fldCharType="separate"/>
            </w:r>
            <w:r w:rsidR="001B64BE" w:rsidRPr="00ED4297">
              <w:rPr>
                <w:b w:val="0"/>
                <w:webHidden/>
              </w:rPr>
              <w:t>26</w:t>
            </w:r>
            <w:r w:rsidR="001B64BE" w:rsidRPr="00ED4297">
              <w:rPr>
                <w:b w:val="0"/>
                <w:webHidden/>
              </w:rPr>
              <w:fldChar w:fldCharType="end"/>
            </w:r>
          </w:hyperlink>
        </w:p>
        <w:p w:rsidR="001B64BE" w:rsidRPr="00ED4297" w:rsidRDefault="001B64BE" w:rsidP="00F876DD">
          <w:r w:rsidRPr="00ED4297">
            <w:rPr>
              <w:bCs/>
              <w:noProof/>
            </w:rPr>
            <w:fldChar w:fldCharType="end"/>
          </w:r>
        </w:p>
      </w:sdtContent>
    </w:sdt>
    <w:p w:rsidR="00F876DD" w:rsidRDefault="00F876DD" w:rsidP="00F876DD">
      <w:pPr>
        <w:pStyle w:val="Heading1"/>
        <w:rPr>
          <w:lang w:val="en-US"/>
        </w:rPr>
      </w:pPr>
      <w:bookmarkStart w:id="0" w:name="_Toc57120550"/>
      <w:r>
        <w:rPr>
          <w:lang w:val="en-US"/>
        </w:rPr>
        <w:t>Acknowledgement</w:t>
      </w:r>
      <w:bookmarkEnd w:id="0"/>
    </w:p>
    <w:p w:rsidR="00EE7EAF" w:rsidRDefault="00EE7EAF"/>
    <w:p w:rsidR="00937971" w:rsidRDefault="00937971" w:rsidP="00937971">
      <w:r w:rsidRPr="00937971">
        <w:t xml:space="preserve">The Family is Culture Review speaks to the experiences of Aboriginal children and young people, their families and their communities. Their stories are confronting and highlight the importance of having a culturally capable service system focussed on walking alongside Aboriginal families and communities to keep their children safe and connected to culture. </w:t>
      </w:r>
    </w:p>
    <w:p w:rsidR="00491622" w:rsidRPr="00937971" w:rsidRDefault="00491622" w:rsidP="00937971"/>
    <w:p w:rsidR="00937971" w:rsidRDefault="00937971" w:rsidP="00937971">
      <w:r w:rsidRPr="00937971">
        <w:t xml:space="preserve">DCJ would like to acknowledge the significant advocacy pursued by GMAR and GMAR NSW, Stolen Generations survivors, SNAICC and AbSec. Their advocacy and the input of Aboriginal families, parents and young people at the forum ‘Our Kids, Our Way’ held in 2016 has been powerful, and led to the Family is Culture Review. </w:t>
      </w:r>
    </w:p>
    <w:p w:rsidR="00491622" w:rsidRPr="00937971" w:rsidRDefault="00491622" w:rsidP="00937971"/>
    <w:p w:rsidR="00FE5D01" w:rsidRDefault="00937971" w:rsidP="00937971">
      <w:r w:rsidRPr="00937971">
        <w:t>We acknowledge Aboriginal communities who continue to generously share their time, stories and lived experience with us to improve the way we work with Aboriginal children and families.</w:t>
      </w:r>
    </w:p>
    <w:p w:rsidR="00C54AE7" w:rsidRDefault="00C54AE7" w:rsidP="00937971">
      <w:pPr>
        <w:sectPr w:rsidR="00C54AE7" w:rsidSect="0081197F">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rsidR="005D6FE4" w:rsidRDefault="003008C4" w:rsidP="00A86F28">
      <w:pPr>
        <w:pStyle w:val="Heading1"/>
      </w:pPr>
      <w:bookmarkStart w:id="1" w:name="_Toc57120551"/>
      <w:r>
        <w:lastRenderedPageBreak/>
        <w:t>Overview</w:t>
      </w:r>
      <w:bookmarkEnd w:id="1"/>
    </w:p>
    <w:p w:rsidR="005D6FE4" w:rsidRDefault="005D6FE4" w:rsidP="005D6FE4">
      <w:pPr>
        <w:pStyle w:val="Heading2"/>
      </w:pPr>
      <w:bookmarkStart w:id="2" w:name="_Toc57120552"/>
      <w:r>
        <w:t>Purpose of this document</w:t>
      </w:r>
      <w:bookmarkEnd w:id="2"/>
      <w:r>
        <w:t xml:space="preserve"> </w:t>
      </w:r>
    </w:p>
    <w:p w:rsidR="005D6FE4" w:rsidRDefault="005D6FE4" w:rsidP="005D6FE4"/>
    <w:p w:rsidR="00E543D3" w:rsidRPr="00F9492F" w:rsidRDefault="00E543D3" w:rsidP="00F9492F">
      <w:pPr>
        <w:pStyle w:val="msonormal0"/>
      </w:pPr>
      <w:r w:rsidRPr="00F9492F">
        <w:t xml:space="preserve">The purpose of this document is to provide an update to Aboriginal communities and the public on our progress to date in responding to the 125 systemic recommendations of the Family is Culture report. </w:t>
      </w:r>
    </w:p>
    <w:p w:rsidR="00E543D3" w:rsidRPr="00E543D3" w:rsidRDefault="00E543D3" w:rsidP="00E543D3">
      <w:r w:rsidRPr="00E543D3">
        <w:t>We have broadly categorised recommendations and our response into five main themes:</w:t>
      </w:r>
    </w:p>
    <w:p w:rsidR="00E543D3" w:rsidRPr="00E543D3" w:rsidRDefault="00E543D3" w:rsidP="00E543D3">
      <w:pPr>
        <w:numPr>
          <w:ilvl w:val="0"/>
          <w:numId w:val="1"/>
        </w:numPr>
      </w:pPr>
      <w:r w:rsidRPr="00E543D3">
        <w:t xml:space="preserve">Stronger oversight and accountability </w:t>
      </w:r>
    </w:p>
    <w:p w:rsidR="00E543D3" w:rsidRPr="00E543D3" w:rsidRDefault="00E543D3" w:rsidP="00E543D3">
      <w:pPr>
        <w:numPr>
          <w:ilvl w:val="0"/>
          <w:numId w:val="1"/>
        </w:numPr>
      </w:pPr>
      <w:r w:rsidRPr="00E543D3">
        <w:t xml:space="preserve">Improving data collection and reporting  </w:t>
      </w:r>
    </w:p>
    <w:p w:rsidR="00E543D3" w:rsidRPr="00E543D3" w:rsidRDefault="00E543D3" w:rsidP="00E543D3">
      <w:pPr>
        <w:numPr>
          <w:ilvl w:val="0"/>
          <w:numId w:val="1"/>
        </w:numPr>
      </w:pPr>
      <w:r w:rsidRPr="00E543D3">
        <w:t xml:space="preserve">Better casework policy and practice </w:t>
      </w:r>
    </w:p>
    <w:p w:rsidR="00E543D3" w:rsidRPr="00E543D3" w:rsidRDefault="00E543D3" w:rsidP="00E543D3">
      <w:pPr>
        <w:numPr>
          <w:ilvl w:val="0"/>
          <w:numId w:val="1"/>
        </w:numPr>
      </w:pPr>
      <w:r w:rsidRPr="00E543D3">
        <w:t>Enhanced services and supports</w:t>
      </w:r>
    </w:p>
    <w:p w:rsidR="00E543D3" w:rsidRPr="00E543D3" w:rsidRDefault="00E543D3" w:rsidP="00E543D3">
      <w:pPr>
        <w:numPr>
          <w:ilvl w:val="0"/>
          <w:numId w:val="1"/>
        </w:numPr>
      </w:pPr>
      <w:r w:rsidRPr="00E543D3">
        <w:t>Changing care and protection legislation</w:t>
      </w:r>
    </w:p>
    <w:p w:rsidR="005D6FE4" w:rsidRDefault="005D6FE4" w:rsidP="005D6FE4"/>
    <w:p w:rsidR="00E543D3" w:rsidRDefault="00E543D3" w:rsidP="00E543D3">
      <w:pPr>
        <w:pStyle w:val="Heading2"/>
      </w:pPr>
      <w:bookmarkStart w:id="3" w:name="_Toc57120553"/>
      <w:r>
        <w:t>Background</w:t>
      </w:r>
      <w:bookmarkEnd w:id="3"/>
    </w:p>
    <w:p w:rsidR="0084633F" w:rsidRDefault="0084633F" w:rsidP="0084633F"/>
    <w:p w:rsidR="0084633F" w:rsidRPr="0084633F" w:rsidRDefault="0084633F" w:rsidP="0084633F">
      <w:r w:rsidRPr="0084633F">
        <w:t xml:space="preserve">The Family is Culture: Independent Review of Aboriginal children and young people in out-of-home care (OOHC) was commissioned by the NSW Government in 2016 to examine the reasons for the disproportionate and increasing number of Aboriginal children and young people in OOHC in NSW. </w:t>
      </w:r>
    </w:p>
    <w:p w:rsidR="0084633F" w:rsidRPr="0084633F" w:rsidRDefault="0084633F" w:rsidP="0084633F">
      <w:r w:rsidRPr="0084633F">
        <w:t xml:space="preserve">The NSW Government acknowledges the extensive work of Professor Megan Davis and the Independent Review Team, in completing the review of 1,144 Aboriginal children and young people who entered OOHC during 2015-16. The Family is Culture Review Report 2019 (the Report) speaks to the experiences of those children and young people, their families and their communities, as they navigated the NSW child protection system. </w:t>
      </w:r>
    </w:p>
    <w:p w:rsidR="0084633F" w:rsidRDefault="0084633F" w:rsidP="0084633F">
      <w:r w:rsidRPr="0084633F">
        <w:t>The NSW Government has carefully considered the recommendations made in the Report. This includes 125 recommendations to the way we deliver services and over 3,000 recommendations referring to specific children and young people.</w:t>
      </w:r>
    </w:p>
    <w:p w:rsidR="0084633F" w:rsidRDefault="0084633F" w:rsidP="0084633F"/>
    <w:p w:rsidR="0084633F" w:rsidRDefault="00C16CE9" w:rsidP="00C16CE9">
      <w:pPr>
        <w:pStyle w:val="Heading1"/>
      </w:pPr>
      <w:bookmarkStart w:id="4" w:name="_Toc57120554"/>
      <w:r>
        <w:t>Working together with Aboriginal communities</w:t>
      </w:r>
      <w:bookmarkEnd w:id="4"/>
    </w:p>
    <w:p w:rsidR="00C16CE9" w:rsidRDefault="00C16CE9" w:rsidP="00C16CE9"/>
    <w:p w:rsidR="00C16CE9" w:rsidRDefault="00C16CE9" w:rsidP="00C16CE9">
      <w:pPr>
        <w:pStyle w:val="Heading2"/>
      </w:pPr>
      <w:bookmarkStart w:id="5" w:name="_Toc57120555"/>
      <w:r>
        <w:t>Our community engagement and consultation approach</w:t>
      </w:r>
      <w:bookmarkEnd w:id="5"/>
    </w:p>
    <w:p w:rsidR="00C16CE9" w:rsidRDefault="00C16CE9" w:rsidP="00C16CE9"/>
    <w:p w:rsidR="00C92126" w:rsidRPr="00C92126" w:rsidRDefault="00C92126" w:rsidP="00C92126">
      <w:r w:rsidRPr="00C92126">
        <w:t>The safety and wellbeing of Aboriginal children and young people is a priority for everyone. We acknowledge that we don’t always engage Aboriginal people the way we should. We recognise we need to improve our engagement practice and work in partnership with Aboriginal communities to ensure less Aboriginal children come into care and stay safe within their family community, culture and country.</w:t>
      </w:r>
    </w:p>
    <w:p w:rsidR="00C92126" w:rsidRPr="00C92126" w:rsidRDefault="00C92126" w:rsidP="00C92126">
      <w:r w:rsidRPr="00C92126">
        <w:t xml:space="preserve">Planning of these engagement activities will be done in partnership with Aboriginal stakeholders and community groups and DCJ will be proactively seeking support from Aboriginal stakeholders including AbSec to help facilitate and coordinate engagement and consultation. Implementation of Family is Culture recommendations will require ongoing engagement. </w:t>
      </w:r>
    </w:p>
    <w:p w:rsidR="00C92126" w:rsidRPr="00C92126" w:rsidRDefault="00C92126" w:rsidP="00C92126">
      <w:r w:rsidRPr="00C92126">
        <w:t xml:space="preserve">Where possible engagement will take place face to face in a COVID safe way, however some engagement may still take place via virtual platforms where appropriate. </w:t>
      </w:r>
    </w:p>
    <w:p w:rsidR="00C92126" w:rsidRPr="00C92126" w:rsidRDefault="00C92126" w:rsidP="00C92126">
      <w:r w:rsidRPr="00C92126">
        <w:t>We welcome your thoughts and ideas on how we can best implement the Family is Culture recommendations. We can be contacted via email:</w:t>
      </w:r>
    </w:p>
    <w:p w:rsidR="00C16CE9" w:rsidRDefault="00C92126" w:rsidP="00C92126">
      <w:r w:rsidRPr="00C92126">
        <w:t xml:space="preserve">Feedback: </w:t>
      </w:r>
      <w:hyperlink r:id="rId14" w:history="1">
        <w:r w:rsidR="00D60F7B" w:rsidRPr="00D60F7B">
          <w:rPr>
            <w:rStyle w:val="Hyperlink"/>
            <w:color w:val="0070C0"/>
          </w:rPr>
          <w:t>Feedback.FamilyisCulture.response@facs.nsw.gov.au</w:t>
        </w:r>
      </w:hyperlink>
    </w:p>
    <w:p w:rsidR="00C92126" w:rsidRDefault="00C92126" w:rsidP="00C92126"/>
    <w:p w:rsidR="00522AB8" w:rsidRDefault="00522AB8" w:rsidP="007C0926">
      <w:pPr>
        <w:pStyle w:val="Heading2"/>
        <w:sectPr w:rsidR="00522AB8" w:rsidSect="00433E88">
          <w:pgSz w:w="12240" w:h="15840"/>
          <w:pgMar w:top="1440" w:right="1440" w:bottom="1440" w:left="1440" w:header="720" w:footer="720" w:gutter="0"/>
          <w:cols w:space="720"/>
          <w:docGrid w:linePitch="360"/>
        </w:sectPr>
      </w:pPr>
      <w:bookmarkStart w:id="6" w:name="_Toc57120556"/>
    </w:p>
    <w:p w:rsidR="00C92126" w:rsidRDefault="007C0926" w:rsidP="007C0926">
      <w:pPr>
        <w:pStyle w:val="Heading2"/>
      </w:pPr>
      <w:r w:rsidRPr="007C0926">
        <w:lastRenderedPageBreak/>
        <w:t>Our aspiration for working with communities</w:t>
      </w:r>
      <w:bookmarkEnd w:id="6"/>
    </w:p>
    <w:p w:rsidR="007C0926" w:rsidRDefault="007C0926" w:rsidP="007C0926"/>
    <w:p w:rsidR="00C77EA5" w:rsidRPr="00C77EA5" w:rsidRDefault="00C77EA5" w:rsidP="00C77EA5">
      <w:r w:rsidRPr="00C77EA5">
        <w:t>The engagement objectives are to:</w:t>
      </w:r>
    </w:p>
    <w:p w:rsidR="00C77EA5" w:rsidRPr="00C77EA5" w:rsidRDefault="00C77EA5" w:rsidP="00C77EA5">
      <w:pPr>
        <w:numPr>
          <w:ilvl w:val="0"/>
          <w:numId w:val="2"/>
        </w:numPr>
      </w:pPr>
      <w:r w:rsidRPr="00C77EA5">
        <w:t>Identify which Family is Culture recommendations and/or themes are a priority for Aboriginal people.</w:t>
      </w:r>
    </w:p>
    <w:p w:rsidR="00C77EA5" w:rsidRPr="00C77EA5" w:rsidRDefault="00C77EA5" w:rsidP="00C77EA5">
      <w:pPr>
        <w:numPr>
          <w:ilvl w:val="0"/>
          <w:numId w:val="2"/>
        </w:numPr>
      </w:pPr>
      <w:r w:rsidRPr="00C77EA5">
        <w:t>Provide an opportunity for the Aboriginal communities and key stakeholders to inform the Family is Culture implementation development and design.</w:t>
      </w:r>
    </w:p>
    <w:p w:rsidR="00C77EA5" w:rsidRPr="00C77EA5" w:rsidRDefault="00C77EA5" w:rsidP="00C77EA5">
      <w:pPr>
        <w:numPr>
          <w:ilvl w:val="0"/>
          <w:numId w:val="2"/>
        </w:numPr>
      </w:pPr>
      <w:r w:rsidRPr="00C77EA5">
        <w:t>Create an opportunity for those in the Aboriginal community who don’t have regular engagement with government to have their voices heard and influence implementation.</w:t>
      </w:r>
    </w:p>
    <w:p w:rsidR="00C77EA5" w:rsidRPr="00C77EA5" w:rsidRDefault="00C77EA5" w:rsidP="00C77EA5">
      <w:pPr>
        <w:numPr>
          <w:ilvl w:val="0"/>
          <w:numId w:val="2"/>
        </w:numPr>
      </w:pPr>
      <w:r w:rsidRPr="00C77EA5">
        <w:t>Provide an opportunity for Aboriginal communities and key stakeholders to share their ideas and solutions about the best way to improve outcomes for Aboriginal children and families.</w:t>
      </w:r>
    </w:p>
    <w:p w:rsidR="007C0926" w:rsidRDefault="007C0926" w:rsidP="007C0926"/>
    <w:p w:rsidR="000E47D6" w:rsidRDefault="000E47D6" w:rsidP="000E47D6">
      <w:pPr>
        <w:pStyle w:val="Heading1"/>
      </w:pPr>
      <w:bookmarkStart w:id="7" w:name="_Toc57120557"/>
      <w:r w:rsidRPr="000E47D6">
        <w:t>Working with our stakeholders</w:t>
      </w:r>
      <w:bookmarkEnd w:id="7"/>
    </w:p>
    <w:p w:rsidR="000E47D6" w:rsidRDefault="000E47D6" w:rsidP="000E47D6"/>
    <w:p w:rsidR="00C36B1D" w:rsidRPr="00C36B1D" w:rsidRDefault="00C36B1D" w:rsidP="00C36B1D">
      <w:r w:rsidRPr="00C36B1D">
        <w:t xml:space="preserve">Implementation of the Family is Culture recommendations will be led through a partnership approach with stakeholders and Aboriginal communities to ensure Aboriginal voices inform development and design. </w:t>
      </w:r>
    </w:p>
    <w:p w:rsidR="00C36B1D" w:rsidRPr="00C36B1D" w:rsidRDefault="00C36B1D" w:rsidP="00C36B1D"/>
    <w:p w:rsidR="000E47D6" w:rsidRDefault="00C36B1D" w:rsidP="00C36B1D">
      <w:r w:rsidRPr="00C36B1D">
        <w:t>The following figure provides a high-level overview of key stakeholders and cross-Government leads who will work together for the implementation of the Family is Culture response.</w:t>
      </w:r>
    </w:p>
    <w:p w:rsidR="00B10FAB" w:rsidRDefault="00B10FAB" w:rsidP="00C36B1D"/>
    <w:p w:rsidR="002B37F4" w:rsidRDefault="002B37F4" w:rsidP="002B37F4">
      <w:pPr>
        <w:pStyle w:val="NoSpacing"/>
      </w:pPr>
      <w:r>
        <w:t>FIC Stakeholders</w:t>
      </w:r>
    </w:p>
    <w:p w:rsidR="00E3380B" w:rsidRDefault="007070A2" w:rsidP="00E3380B">
      <w:pPr>
        <w:pStyle w:val="NoSpacing"/>
        <w:numPr>
          <w:ilvl w:val="0"/>
          <w:numId w:val="3"/>
        </w:numPr>
      </w:pPr>
      <w:r>
        <w:t>Aboriginal Communities, Children and Families</w:t>
      </w:r>
    </w:p>
    <w:p w:rsidR="007070A2" w:rsidRDefault="007070A2" w:rsidP="007070A2">
      <w:pPr>
        <w:pStyle w:val="NoSpacing"/>
        <w:numPr>
          <w:ilvl w:val="1"/>
          <w:numId w:val="3"/>
        </w:numPr>
      </w:pPr>
      <w:r>
        <w:t>Aboriginal Communities</w:t>
      </w:r>
    </w:p>
    <w:p w:rsidR="007070A2" w:rsidRDefault="007070A2" w:rsidP="007070A2">
      <w:pPr>
        <w:pStyle w:val="NoSpacing"/>
        <w:numPr>
          <w:ilvl w:val="1"/>
          <w:numId w:val="3"/>
        </w:numPr>
      </w:pPr>
      <w:r>
        <w:t>Young People, Children and Families</w:t>
      </w:r>
    </w:p>
    <w:p w:rsidR="007070A2" w:rsidRDefault="00DB6037" w:rsidP="007070A2">
      <w:pPr>
        <w:pStyle w:val="NoSpacing"/>
        <w:numPr>
          <w:ilvl w:val="0"/>
          <w:numId w:val="3"/>
        </w:numPr>
      </w:pPr>
      <w:r>
        <w:t>Non-Government</w:t>
      </w:r>
      <w:r w:rsidR="007070A2">
        <w:t xml:space="preserve"> Peak Bodies, Organisations and Group</w:t>
      </w:r>
      <w:r>
        <w:t>s</w:t>
      </w:r>
    </w:p>
    <w:p w:rsidR="00DB6037" w:rsidRDefault="00DB6037" w:rsidP="00DB6037">
      <w:pPr>
        <w:pStyle w:val="NoSpacing"/>
        <w:numPr>
          <w:ilvl w:val="1"/>
          <w:numId w:val="3"/>
        </w:numPr>
      </w:pPr>
      <w:r>
        <w:t>AbSec</w:t>
      </w:r>
    </w:p>
    <w:p w:rsidR="00DB6037" w:rsidRDefault="00DB6037" w:rsidP="00DB6037">
      <w:pPr>
        <w:pStyle w:val="NoSpacing"/>
        <w:numPr>
          <w:ilvl w:val="1"/>
          <w:numId w:val="3"/>
        </w:numPr>
      </w:pPr>
      <w:r>
        <w:t>SNAICC</w:t>
      </w:r>
    </w:p>
    <w:p w:rsidR="00721E44" w:rsidRDefault="006F31CD" w:rsidP="00721E44">
      <w:pPr>
        <w:pStyle w:val="NoSpacing"/>
        <w:numPr>
          <w:ilvl w:val="0"/>
          <w:numId w:val="3"/>
        </w:numPr>
      </w:pPr>
      <w:r>
        <w:t>NSW Courts, Government Agencies and Statutory Authorities</w:t>
      </w:r>
    </w:p>
    <w:p w:rsidR="004C664D" w:rsidRDefault="004C664D" w:rsidP="004C664D">
      <w:pPr>
        <w:pStyle w:val="NoSpacing"/>
        <w:numPr>
          <w:ilvl w:val="1"/>
          <w:numId w:val="3"/>
        </w:numPr>
      </w:pPr>
      <w:r>
        <w:t>NSW Childrens Court</w:t>
      </w:r>
    </w:p>
    <w:p w:rsidR="004C664D" w:rsidRDefault="004C664D" w:rsidP="004C664D">
      <w:pPr>
        <w:pStyle w:val="NoSpacing"/>
        <w:numPr>
          <w:ilvl w:val="1"/>
          <w:numId w:val="3"/>
        </w:numPr>
      </w:pPr>
      <w:r>
        <w:t>Department of Premier and Cabinet</w:t>
      </w:r>
    </w:p>
    <w:p w:rsidR="004C664D" w:rsidRDefault="004C664D" w:rsidP="004C664D">
      <w:pPr>
        <w:pStyle w:val="NoSpacing"/>
        <w:numPr>
          <w:ilvl w:val="1"/>
          <w:numId w:val="3"/>
        </w:numPr>
      </w:pPr>
      <w:r>
        <w:t>NSW Treasury</w:t>
      </w:r>
    </w:p>
    <w:p w:rsidR="004C664D" w:rsidRDefault="004C664D" w:rsidP="004C664D">
      <w:pPr>
        <w:pStyle w:val="NoSpacing"/>
        <w:numPr>
          <w:ilvl w:val="1"/>
          <w:numId w:val="3"/>
        </w:numPr>
      </w:pPr>
      <w:r>
        <w:t>NSW Aboriginal Affairs</w:t>
      </w:r>
    </w:p>
    <w:p w:rsidR="00312C01" w:rsidRDefault="00CE6BD3" w:rsidP="004C664D">
      <w:pPr>
        <w:pStyle w:val="NoSpacing"/>
        <w:numPr>
          <w:ilvl w:val="1"/>
          <w:numId w:val="3"/>
        </w:numPr>
      </w:pPr>
      <w:r>
        <w:t>NSW Advocate for Children and Young People</w:t>
      </w:r>
    </w:p>
    <w:p w:rsidR="00CE6BD3" w:rsidRDefault="00CE6BD3" w:rsidP="004C664D">
      <w:pPr>
        <w:pStyle w:val="NoSpacing"/>
        <w:numPr>
          <w:ilvl w:val="1"/>
          <w:numId w:val="3"/>
        </w:numPr>
      </w:pPr>
      <w:r>
        <w:t>NSW Police</w:t>
      </w:r>
    </w:p>
    <w:p w:rsidR="00CE6BD3" w:rsidRDefault="00CE6BD3" w:rsidP="00CE6BD3">
      <w:pPr>
        <w:pStyle w:val="NoSpacing"/>
        <w:numPr>
          <w:ilvl w:val="0"/>
          <w:numId w:val="3"/>
        </w:numPr>
      </w:pPr>
      <w:r>
        <w:t>Department of Communities and Justice Internal Advisory Groups and Units</w:t>
      </w:r>
    </w:p>
    <w:p w:rsidR="00CE6BD3" w:rsidRDefault="00EE26EC" w:rsidP="00CE6BD3">
      <w:pPr>
        <w:pStyle w:val="NoSpacing"/>
        <w:numPr>
          <w:ilvl w:val="1"/>
          <w:numId w:val="3"/>
        </w:numPr>
      </w:pPr>
      <w:r>
        <w:t>Community Services State Aboriginal Reference Group</w:t>
      </w:r>
    </w:p>
    <w:p w:rsidR="00EE26EC" w:rsidRDefault="00EE26EC" w:rsidP="00CE6BD3">
      <w:pPr>
        <w:pStyle w:val="NoSpacing"/>
        <w:numPr>
          <w:ilvl w:val="1"/>
          <w:numId w:val="3"/>
        </w:numPr>
      </w:pPr>
      <w:r>
        <w:t>Aboriginal Outcomes Task Force</w:t>
      </w:r>
    </w:p>
    <w:p w:rsidR="00EE26EC" w:rsidRDefault="00EE26EC" w:rsidP="00CE6BD3">
      <w:pPr>
        <w:pStyle w:val="NoSpacing"/>
        <w:numPr>
          <w:ilvl w:val="1"/>
          <w:numId w:val="3"/>
        </w:numPr>
      </w:pPr>
      <w:r>
        <w:t>Office of the Senior Practitioner</w:t>
      </w:r>
    </w:p>
    <w:p w:rsidR="00EE26EC" w:rsidRDefault="00EE26EC" w:rsidP="00CE6BD3">
      <w:pPr>
        <w:pStyle w:val="NoSpacing"/>
        <w:numPr>
          <w:ilvl w:val="1"/>
          <w:numId w:val="3"/>
        </w:numPr>
      </w:pPr>
      <w:r>
        <w:t>Ng</w:t>
      </w:r>
      <w:r w:rsidR="00CC7EF3">
        <w:t xml:space="preserve">aramanala Aboriginal </w:t>
      </w:r>
      <w:r w:rsidR="00762105">
        <w:t>Knowledge</w:t>
      </w:r>
      <w:r w:rsidR="00CC7EF3">
        <w:t xml:space="preserve"> </w:t>
      </w:r>
      <w:r w:rsidR="00762105">
        <w:t>Program</w:t>
      </w:r>
    </w:p>
    <w:p w:rsidR="006A3B9F" w:rsidRDefault="00762105" w:rsidP="00CE6BD3">
      <w:pPr>
        <w:pStyle w:val="NoSpacing"/>
        <w:numPr>
          <w:ilvl w:val="1"/>
          <w:numId w:val="3"/>
        </w:numPr>
      </w:pPr>
      <w:r>
        <w:t>Family</w:t>
      </w:r>
      <w:r w:rsidR="006A3B9F">
        <w:t xml:space="preserve"> and Community Services Insights, Analysis and Research</w:t>
      </w:r>
    </w:p>
    <w:p w:rsidR="006A3B9F" w:rsidRDefault="006A3B9F" w:rsidP="00CE6BD3">
      <w:pPr>
        <w:pStyle w:val="NoSpacing"/>
        <w:numPr>
          <w:ilvl w:val="1"/>
          <w:numId w:val="3"/>
        </w:numPr>
      </w:pPr>
      <w:r>
        <w:t>Strategy, Policy and Commissioning, Operations and Districts</w:t>
      </w:r>
    </w:p>
    <w:p w:rsidR="006A3B9F" w:rsidRDefault="006A3B9F" w:rsidP="006A3B9F">
      <w:pPr>
        <w:pStyle w:val="NoSpacing"/>
        <w:numPr>
          <w:ilvl w:val="0"/>
          <w:numId w:val="3"/>
        </w:numPr>
      </w:pPr>
      <w:r>
        <w:t>Independent Advisory Bodies</w:t>
      </w:r>
    </w:p>
    <w:p w:rsidR="006A3B9F" w:rsidRDefault="006A3B9F" w:rsidP="006A3B9F">
      <w:pPr>
        <w:pStyle w:val="NoSpacing"/>
        <w:numPr>
          <w:ilvl w:val="1"/>
          <w:numId w:val="3"/>
        </w:numPr>
      </w:pPr>
      <w:r>
        <w:t>NSW Ombudsman</w:t>
      </w:r>
    </w:p>
    <w:p w:rsidR="006A3B9F" w:rsidRDefault="006A3B9F" w:rsidP="006A3B9F">
      <w:pPr>
        <w:pStyle w:val="NoSpacing"/>
        <w:numPr>
          <w:ilvl w:val="1"/>
          <w:numId w:val="3"/>
        </w:numPr>
      </w:pPr>
      <w:r>
        <w:t>Office of the Children’s Guardian</w:t>
      </w:r>
    </w:p>
    <w:p w:rsidR="00762105" w:rsidRDefault="00762105" w:rsidP="006A3B9F">
      <w:pPr>
        <w:pStyle w:val="NoSpacing"/>
        <w:numPr>
          <w:ilvl w:val="1"/>
          <w:numId w:val="3"/>
        </w:numPr>
      </w:pPr>
      <w:r>
        <w:t>Aboriginal Knowledge Circle</w:t>
      </w:r>
    </w:p>
    <w:p w:rsidR="00522AB8" w:rsidRDefault="00522AB8" w:rsidP="00762105">
      <w:pPr>
        <w:pStyle w:val="NoSpacing"/>
        <w:sectPr w:rsidR="00522AB8" w:rsidSect="00433E88">
          <w:pgSz w:w="12240" w:h="15840"/>
          <w:pgMar w:top="1440" w:right="1440" w:bottom="1440" w:left="1440" w:header="720" w:footer="720" w:gutter="0"/>
          <w:cols w:space="720"/>
          <w:docGrid w:linePitch="360"/>
        </w:sectPr>
      </w:pPr>
    </w:p>
    <w:p w:rsidR="00D3028D" w:rsidRDefault="00D3028D" w:rsidP="00F42B87">
      <w:pPr>
        <w:pStyle w:val="Heading1"/>
      </w:pPr>
      <w:bookmarkStart w:id="8" w:name="_Toc57120558"/>
      <w:r>
        <w:lastRenderedPageBreak/>
        <w:t>Guiding Principles</w:t>
      </w:r>
      <w:bookmarkEnd w:id="8"/>
    </w:p>
    <w:p w:rsidR="00D3028D" w:rsidRPr="00D3028D" w:rsidRDefault="00D3028D" w:rsidP="00D3028D"/>
    <w:p w:rsidR="006112CA" w:rsidRPr="006112CA" w:rsidRDefault="006112CA" w:rsidP="006112CA">
      <w:r w:rsidRPr="006112CA">
        <w:t>The following principles will guide the consultation and engagement process in implementing recommendations from the Family is Culture Review:</w:t>
      </w:r>
    </w:p>
    <w:p w:rsidR="006112CA" w:rsidRPr="006112CA" w:rsidRDefault="006112CA" w:rsidP="006112CA">
      <w:pPr>
        <w:numPr>
          <w:ilvl w:val="1"/>
          <w:numId w:val="4"/>
        </w:numPr>
      </w:pPr>
      <w:r w:rsidRPr="006112CA">
        <w:t>Child centric focus</w:t>
      </w:r>
    </w:p>
    <w:p w:rsidR="006112CA" w:rsidRPr="006112CA" w:rsidRDefault="006112CA" w:rsidP="006112CA">
      <w:pPr>
        <w:numPr>
          <w:ilvl w:val="1"/>
          <w:numId w:val="4"/>
        </w:numPr>
      </w:pPr>
      <w:r w:rsidRPr="006112CA">
        <w:t>privileging the voice and inclusion of Aboriginal children and young people with lived experience</w:t>
      </w:r>
    </w:p>
    <w:p w:rsidR="006112CA" w:rsidRPr="006112CA" w:rsidRDefault="006112CA" w:rsidP="006112CA">
      <w:pPr>
        <w:numPr>
          <w:ilvl w:val="1"/>
          <w:numId w:val="4"/>
        </w:numPr>
      </w:pPr>
      <w:r w:rsidRPr="006112CA">
        <w:t>recognising that child safety and wellbeing are complex public health issues and therefore require interdisciplinary and cross-portfolio responses</w:t>
      </w:r>
    </w:p>
    <w:p w:rsidR="006112CA" w:rsidRPr="006112CA" w:rsidRDefault="006112CA" w:rsidP="006112CA">
      <w:pPr>
        <w:numPr>
          <w:ilvl w:val="1"/>
          <w:numId w:val="4"/>
        </w:numPr>
      </w:pPr>
      <w:r w:rsidRPr="006112CA">
        <w:t xml:space="preserve">supporting ‘what works’ in early intervention and Aboriginal case management practices </w:t>
      </w:r>
    </w:p>
    <w:p w:rsidR="006112CA" w:rsidRPr="006112CA" w:rsidRDefault="006112CA" w:rsidP="006112CA">
      <w:pPr>
        <w:numPr>
          <w:ilvl w:val="1"/>
          <w:numId w:val="4"/>
        </w:numPr>
      </w:pPr>
      <w:r w:rsidRPr="006112CA">
        <w:t>supporting and promoting evidence-based practice</w:t>
      </w:r>
    </w:p>
    <w:p w:rsidR="006112CA" w:rsidRPr="006112CA" w:rsidRDefault="006112CA" w:rsidP="006112CA">
      <w:pPr>
        <w:numPr>
          <w:ilvl w:val="1"/>
          <w:numId w:val="4"/>
        </w:numPr>
      </w:pPr>
      <w:r w:rsidRPr="006112CA">
        <w:t xml:space="preserve">Aboriginal Peoples’ inherent right of self-determination, and </w:t>
      </w:r>
    </w:p>
    <w:p w:rsidR="006112CA" w:rsidRPr="006112CA" w:rsidRDefault="006112CA" w:rsidP="006112CA">
      <w:pPr>
        <w:numPr>
          <w:ilvl w:val="3"/>
          <w:numId w:val="4"/>
        </w:numPr>
      </w:pPr>
      <w:r w:rsidRPr="006112CA">
        <w:t>building the capability, resilience and wellbeing of Aboriginal communities</w:t>
      </w:r>
    </w:p>
    <w:p w:rsidR="006112CA" w:rsidRPr="006112CA" w:rsidRDefault="006112CA" w:rsidP="006112CA">
      <w:pPr>
        <w:numPr>
          <w:ilvl w:val="3"/>
          <w:numId w:val="4"/>
        </w:numPr>
      </w:pPr>
      <w:r w:rsidRPr="006112CA">
        <w:t>facilitating the empowerment of Families and motivating for change</w:t>
      </w:r>
    </w:p>
    <w:p w:rsidR="006112CA" w:rsidRPr="006112CA" w:rsidRDefault="006112CA" w:rsidP="006112CA">
      <w:pPr>
        <w:numPr>
          <w:ilvl w:val="1"/>
          <w:numId w:val="4"/>
        </w:numPr>
      </w:pPr>
      <w:r w:rsidRPr="006112CA">
        <w:t>Aboriginal Data Sovereignty; the right of Aboriginal People to exercise authority over the collection, access, analysis and use of data that pertains to them.</w:t>
      </w:r>
    </w:p>
    <w:p w:rsidR="006112CA" w:rsidRPr="006112CA" w:rsidRDefault="006112CA" w:rsidP="006112CA">
      <w:r w:rsidRPr="006112CA">
        <w:t>NSW Government commits to being more transparent and accountable to Aboriginal families and communities. Measurement and evaluation will be used to track how changes improve the system.</w:t>
      </w:r>
    </w:p>
    <w:p w:rsidR="00C36B1D" w:rsidRDefault="00C36B1D" w:rsidP="00C36B1D"/>
    <w:p w:rsidR="00C36B1D" w:rsidRDefault="001E5C01" w:rsidP="001E5C01">
      <w:pPr>
        <w:pStyle w:val="Heading1"/>
        <w:rPr>
          <w:rFonts w:eastAsia="Times New Roman"/>
          <w:lang w:val="en-US"/>
        </w:rPr>
      </w:pPr>
      <w:bookmarkStart w:id="9" w:name="_Toc57120559"/>
      <w:r w:rsidRPr="34824747">
        <w:rPr>
          <w:rFonts w:eastAsia="Times New Roman"/>
          <w:lang w:val="en-US"/>
        </w:rPr>
        <w:t xml:space="preserve">Our </w:t>
      </w:r>
      <w:r w:rsidR="766DCB67" w:rsidRPr="34824747">
        <w:rPr>
          <w:rFonts w:eastAsia="Times New Roman"/>
          <w:lang w:val="en-US"/>
        </w:rPr>
        <w:t>J</w:t>
      </w:r>
      <w:r w:rsidRPr="34824747">
        <w:rPr>
          <w:rFonts w:eastAsia="Times New Roman"/>
          <w:lang w:val="en-US"/>
        </w:rPr>
        <w:t xml:space="preserve">ourney </w:t>
      </w:r>
      <w:r w:rsidR="2D0AC4B0" w:rsidRPr="34824747">
        <w:rPr>
          <w:rFonts w:eastAsia="Times New Roman"/>
          <w:lang w:val="en-US"/>
        </w:rPr>
        <w:t>Ah</w:t>
      </w:r>
      <w:r w:rsidRPr="34824747">
        <w:rPr>
          <w:rFonts w:eastAsia="Times New Roman"/>
          <w:lang w:val="en-US"/>
        </w:rPr>
        <w:t>ead</w:t>
      </w:r>
      <w:bookmarkEnd w:id="9"/>
    </w:p>
    <w:p w:rsidR="001E5C01" w:rsidRDefault="001E5C01" w:rsidP="001E5C01">
      <w:pPr>
        <w:rPr>
          <w:lang w:val="en-US"/>
        </w:rPr>
      </w:pPr>
    </w:p>
    <w:p w:rsidR="00176A89" w:rsidRPr="00176A89" w:rsidRDefault="00176A89" w:rsidP="00176A89">
      <w:r w:rsidRPr="00176A89">
        <w:t xml:space="preserve">The </w:t>
      </w:r>
      <w:r w:rsidR="00FB59D7">
        <w:t>table</w:t>
      </w:r>
      <w:r w:rsidRPr="00176A89">
        <w:t xml:space="preserve"> below provides an overview for the proposed timeframes to implement Family is Culture responses. The proposed phasing of work is indicative and intended to provide flexibility for us to engage and consult appropriately with key stakeholders. DCJ and lead agencies reviewed and considered responses from the Family is Culture report and thematically identified 5 key work streams as outlined below</w:t>
      </w:r>
      <w:r w:rsidRPr="00176A89">
        <w:rPr>
          <w:lang w:val="en-US"/>
        </w:rPr>
        <w:t>.</w:t>
      </w:r>
      <w:r w:rsidRPr="00176A89">
        <w:t xml:space="preserve"> </w:t>
      </w:r>
    </w:p>
    <w:p w:rsidR="001E5C01" w:rsidRDefault="001E5C01" w:rsidP="001E5C01">
      <w:pPr>
        <w:rPr>
          <w:lang w:val="en-US"/>
        </w:rPr>
      </w:pPr>
    </w:p>
    <w:p w:rsidR="009F219D" w:rsidRDefault="009F219D" w:rsidP="001E5C01">
      <w:pPr>
        <w:rPr>
          <w:lang w:val="en-US"/>
        </w:rPr>
      </w:pPr>
      <w:r>
        <w:rPr>
          <w:lang w:val="en-US"/>
        </w:rPr>
        <w:t>Key Event</w:t>
      </w:r>
    </w:p>
    <w:p w:rsidR="009F219D" w:rsidRPr="009F219D" w:rsidRDefault="009F219D" w:rsidP="009F219D">
      <w:pPr>
        <w:pStyle w:val="ListParagraph"/>
        <w:numPr>
          <w:ilvl w:val="0"/>
          <w:numId w:val="8"/>
        </w:numPr>
        <w:rPr>
          <w:lang w:val="en-US"/>
        </w:rPr>
      </w:pPr>
      <w:r>
        <w:rPr>
          <w:lang w:val="en-US"/>
        </w:rPr>
        <w:t>Pre-September 2020, Government released the formal response to the Report</w:t>
      </w:r>
    </w:p>
    <w:p w:rsidR="009F219D" w:rsidRDefault="009F219D" w:rsidP="001E5C01">
      <w:pPr>
        <w:rPr>
          <w:lang w:val="en-US"/>
        </w:rPr>
      </w:pPr>
    </w:p>
    <w:p w:rsidR="00E3401D" w:rsidRDefault="00E3401D" w:rsidP="001E5C01">
      <w:pPr>
        <w:tabs>
          <w:tab w:val="left" w:pos="1563"/>
        </w:tabs>
        <w:ind w:left="113"/>
        <w:rPr>
          <w:lang w:val="en-US"/>
        </w:rPr>
      </w:pPr>
      <w:r w:rsidRPr="00FE123A">
        <w:rPr>
          <w:b/>
          <w:bCs/>
          <w:lang w:val="en-US"/>
        </w:rPr>
        <w:t>Work Stream</w:t>
      </w:r>
      <w:r w:rsidRPr="00FE123A">
        <w:rPr>
          <w:b/>
          <w:bCs/>
          <w:lang w:val="en-US"/>
        </w:rPr>
        <w:tab/>
      </w:r>
      <w:r>
        <w:rPr>
          <w:lang w:val="en-US"/>
        </w:rPr>
        <w:t>Aboriginal Knowledge Circle Quarterly Meetings</w:t>
      </w:r>
    </w:p>
    <w:p w:rsidR="00E3401D" w:rsidRDefault="00E3401D" w:rsidP="001E5C01">
      <w:pPr>
        <w:tabs>
          <w:tab w:val="left" w:pos="1563"/>
        </w:tabs>
        <w:ind w:left="113"/>
        <w:rPr>
          <w:lang w:val="en-US"/>
        </w:rPr>
      </w:pPr>
      <w:r w:rsidRPr="00FE123A">
        <w:rPr>
          <w:b/>
          <w:bCs/>
          <w:lang w:val="en-US"/>
        </w:rPr>
        <w:t>Timeframe</w:t>
      </w:r>
      <w:r w:rsidRPr="00FE123A">
        <w:rPr>
          <w:b/>
          <w:bCs/>
          <w:lang w:val="en-US"/>
        </w:rPr>
        <w:tab/>
      </w:r>
      <w:r>
        <w:rPr>
          <w:lang w:val="en-US"/>
        </w:rPr>
        <w:t>September 2020 - 2024</w:t>
      </w:r>
    </w:p>
    <w:p w:rsidR="00E3401D" w:rsidRDefault="00E3401D" w:rsidP="007578E4"/>
    <w:p w:rsidR="007578E4" w:rsidRDefault="007578E4" w:rsidP="007578E4">
      <w:r>
        <w:t xml:space="preserve">Key </w:t>
      </w:r>
      <w:r w:rsidR="004A2B8A">
        <w:t>Event</w:t>
      </w:r>
    </w:p>
    <w:p w:rsidR="00F01E96" w:rsidRPr="0085228E" w:rsidRDefault="007578E4" w:rsidP="0085228E">
      <w:pPr>
        <w:pStyle w:val="ListParagraph"/>
        <w:numPr>
          <w:ilvl w:val="0"/>
          <w:numId w:val="7"/>
        </w:numPr>
        <w:rPr>
          <w:lang w:val="en-US"/>
        </w:rPr>
      </w:pPr>
      <w:r>
        <w:rPr>
          <w:lang w:val="en-US"/>
        </w:rPr>
        <w:t>Pre-Sept</w:t>
      </w:r>
      <w:r w:rsidR="009F219D">
        <w:rPr>
          <w:lang w:val="en-US"/>
        </w:rPr>
        <w:t>ember</w:t>
      </w:r>
      <w:r>
        <w:rPr>
          <w:lang w:val="en-US"/>
        </w:rPr>
        <w:t xml:space="preserve"> 2020, Establishment of the Aboriginal Knowledge Circle</w:t>
      </w:r>
    </w:p>
    <w:p w:rsidR="007578E4" w:rsidRDefault="007578E4" w:rsidP="001E5C01">
      <w:pPr>
        <w:rPr>
          <w:lang w:val="en-US"/>
        </w:rPr>
      </w:pPr>
    </w:p>
    <w:p w:rsidR="00E3401D" w:rsidRDefault="00E3401D" w:rsidP="001E5C01">
      <w:pPr>
        <w:tabs>
          <w:tab w:val="left" w:pos="1563"/>
        </w:tabs>
        <w:ind w:left="113"/>
        <w:rPr>
          <w:lang w:val="en-US"/>
        </w:rPr>
      </w:pPr>
      <w:r w:rsidRPr="00F82210">
        <w:rPr>
          <w:b/>
          <w:bCs/>
          <w:lang w:val="en-US"/>
        </w:rPr>
        <w:t>Work Stream</w:t>
      </w:r>
      <w:r w:rsidRPr="00F82210">
        <w:rPr>
          <w:b/>
          <w:bCs/>
          <w:lang w:val="en-US"/>
        </w:rPr>
        <w:tab/>
      </w:r>
      <w:r>
        <w:rPr>
          <w:lang w:val="en-US"/>
        </w:rPr>
        <w:t>Community Engagement and Consultation</w:t>
      </w:r>
    </w:p>
    <w:p w:rsidR="00E3401D" w:rsidRDefault="00E3401D" w:rsidP="001E5C01">
      <w:pPr>
        <w:tabs>
          <w:tab w:val="left" w:pos="1563"/>
        </w:tabs>
        <w:ind w:left="113"/>
        <w:rPr>
          <w:b/>
          <w:bCs/>
          <w:lang w:val="en-US"/>
        </w:rPr>
      </w:pPr>
    </w:p>
    <w:p w:rsidR="00E3401D" w:rsidRDefault="00E3401D" w:rsidP="001E5C01">
      <w:pPr>
        <w:tabs>
          <w:tab w:val="left" w:pos="1563"/>
        </w:tabs>
        <w:ind w:left="113"/>
        <w:rPr>
          <w:lang w:val="en-US"/>
        </w:rPr>
      </w:pPr>
      <w:r w:rsidRPr="00F82210">
        <w:rPr>
          <w:b/>
          <w:bCs/>
          <w:lang w:val="en-US"/>
        </w:rPr>
        <w:t>Timeframe</w:t>
      </w:r>
      <w:r w:rsidRPr="00F82210">
        <w:rPr>
          <w:b/>
          <w:bCs/>
          <w:lang w:val="en-US"/>
        </w:rPr>
        <w:tab/>
      </w:r>
      <w:r>
        <w:rPr>
          <w:lang w:val="en-US"/>
        </w:rPr>
        <w:t>September 2020 - 2024</w:t>
      </w:r>
    </w:p>
    <w:p w:rsidR="003D24AF" w:rsidRDefault="003D24AF" w:rsidP="001E5C01">
      <w:pPr>
        <w:rPr>
          <w:lang w:val="en-US"/>
        </w:rPr>
      </w:pPr>
    </w:p>
    <w:p w:rsidR="00E3401D" w:rsidRPr="005C1E46" w:rsidRDefault="00E3401D" w:rsidP="005C1E46">
      <w:pPr>
        <w:tabs>
          <w:tab w:val="left" w:pos="1506"/>
        </w:tabs>
        <w:ind w:left="113"/>
        <w:rPr>
          <w:lang w:val="en-US"/>
        </w:rPr>
      </w:pPr>
      <w:r w:rsidRPr="00F82210">
        <w:rPr>
          <w:b/>
          <w:bCs/>
          <w:lang w:val="en-US"/>
        </w:rPr>
        <w:t>Work Stream</w:t>
      </w:r>
      <w:r w:rsidRPr="00F82210">
        <w:rPr>
          <w:b/>
          <w:bCs/>
          <w:lang w:val="en-US"/>
        </w:rPr>
        <w:tab/>
      </w:r>
      <w:r w:rsidRPr="005C1E46">
        <w:rPr>
          <w:lang w:val="en-US"/>
        </w:rPr>
        <w:t>1.</w:t>
      </w:r>
      <w:r>
        <w:rPr>
          <w:lang w:val="en-US"/>
        </w:rPr>
        <w:t xml:space="preserve"> </w:t>
      </w:r>
      <w:r w:rsidRPr="005C1E46">
        <w:rPr>
          <w:lang w:val="en-US"/>
        </w:rPr>
        <w:t>Stronger oversight and enhancing accountability – Lead agencies: Office of Children’s Guardian (OCG) &amp; DCJ</w:t>
      </w:r>
    </w:p>
    <w:p w:rsidR="00E3401D" w:rsidRDefault="00E3401D" w:rsidP="009C3128">
      <w:pPr>
        <w:tabs>
          <w:tab w:val="left" w:pos="1506"/>
        </w:tabs>
        <w:ind w:left="113"/>
        <w:rPr>
          <w:b/>
          <w:bCs/>
          <w:lang w:val="en-US"/>
        </w:rPr>
      </w:pPr>
    </w:p>
    <w:p w:rsidR="00E3401D" w:rsidRDefault="00E3401D" w:rsidP="009C3128">
      <w:pPr>
        <w:tabs>
          <w:tab w:val="left" w:pos="1506"/>
        </w:tabs>
        <w:ind w:left="113"/>
        <w:rPr>
          <w:lang w:val="en-US"/>
        </w:rPr>
      </w:pPr>
      <w:r w:rsidRPr="00F82210">
        <w:rPr>
          <w:b/>
          <w:bCs/>
          <w:lang w:val="en-US"/>
        </w:rPr>
        <w:t>Timeframe</w:t>
      </w:r>
      <w:r w:rsidRPr="00F82210">
        <w:rPr>
          <w:b/>
          <w:bCs/>
          <w:lang w:val="en-US"/>
        </w:rPr>
        <w:tab/>
      </w:r>
      <w:r>
        <w:rPr>
          <w:lang w:val="en-US"/>
        </w:rPr>
        <w:t>September 2020 - 2024</w:t>
      </w:r>
    </w:p>
    <w:p w:rsidR="00E3401D" w:rsidRDefault="00E3401D" w:rsidP="0046426D"/>
    <w:p w:rsidR="0046426D" w:rsidRDefault="002C1239" w:rsidP="0046426D">
      <w:r>
        <w:t xml:space="preserve">Key </w:t>
      </w:r>
      <w:r w:rsidR="004A2B8A">
        <w:t>Events</w:t>
      </w:r>
    </w:p>
    <w:p w:rsidR="009D4085" w:rsidRPr="009D4085" w:rsidRDefault="00672221" w:rsidP="009D4085">
      <w:pPr>
        <w:pStyle w:val="ListParagraph"/>
        <w:numPr>
          <w:ilvl w:val="0"/>
          <w:numId w:val="6"/>
        </w:numPr>
      </w:pPr>
      <w:r>
        <w:lastRenderedPageBreak/>
        <w:t xml:space="preserve">September 2020, </w:t>
      </w:r>
      <w:r w:rsidR="009D4085" w:rsidRPr="009D4085">
        <w:t>Appointment of the Deputy Guardian for Aboriginal Children and Young People</w:t>
      </w:r>
      <w:r>
        <w:t>.</w:t>
      </w:r>
    </w:p>
    <w:p w:rsidR="00DE333C" w:rsidRDefault="00672221" w:rsidP="009D4085">
      <w:pPr>
        <w:pStyle w:val="ListParagraph"/>
        <w:numPr>
          <w:ilvl w:val="0"/>
          <w:numId w:val="6"/>
        </w:numPr>
        <w:rPr>
          <w:lang w:val="en-US"/>
        </w:rPr>
      </w:pPr>
      <w:r>
        <w:rPr>
          <w:lang w:val="en-US"/>
        </w:rPr>
        <w:t xml:space="preserve">August 2020, </w:t>
      </w:r>
      <w:r w:rsidR="002C1239">
        <w:rPr>
          <w:lang w:val="en-US"/>
        </w:rPr>
        <w:t>s</w:t>
      </w:r>
      <w:r>
        <w:rPr>
          <w:lang w:val="en-US"/>
        </w:rPr>
        <w:t xml:space="preserve">tart of the </w:t>
      </w:r>
      <w:r w:rsidR="0070544B" w:rsidRPr="00A61FDB">
        <w:rPr>
          <w:lang w:val="en-US"/>
        </w:rPr>
        <w:t>Office of Children’s Guardian</w:t>
      </w:r>
      <w:r w:rsidR="0070544B">
        <w:rPr>
          <w:lang w:val="en-US"/>
        </w:rPr>
        <w:t xml:space="preserve"> special report </w:t>
      </w:r>
      <w:r>
        <w:rPr>
          <w:lang w:val="en-US"/>
        </w:rPr>
        <w:t>to be completed by 30 June 2021</w:t>
      </w:r>
    </w:p>
    <w:p w:rsidR="002C1239" w:rsidRDefault="002C1239" w:rsidP="009D4085">
      <w:pPr>
        <w:pStyle w:val="ListParagraph"/>
        <w:numPr>
          <w:ilvl w:val="0"/>
          <w:numId w:val="6"/>
        </w:numPr>
        <w:rPr>
          <w:lang w:val="en-US"/>
        </w:rPr>
      </w:pPr>
      <w:r>
        <w:rPr>
          <w:lang w:val="en-US"/>
        </w:rPr>
        <w:t>2024 Complete Accreditation Standards Review</w:t>
      </w:r>
    </w:p>
    <w:p w:rsidR="002C1239" w:rsidRDefault="002C1239" w:rsidP="00D23429">
      <w:pPr>
        <w:rPr>
          <w:lang w:val="en-US"/>
        </w:rPr>
      </w:pPr>
    </w:p>
    <w:p w:rsidR="00E3401D" w:rsidRPr="005C1E46" w:rsidRDefault="00E3401D" w:rsidP="009C3128">
      <w:pPr>
        <w:tabs>
          <w:tab w:val="left" w:pos="1563"/>
        </w:tabs>
        <w:ind w:left="113"/>
        <w:rPr>
          <w:lang w:val="en-US"/>
        </w:rPr>
      </w:pPr>
      <w:bookmarkStart w:id="10" w:name="_Hlk57104904"/>
      <w:r w:rsidRPr="00F82210">
        <w:rPr>
          <w:b/>
          <w:bCs/>
          <w:lang w:val="en-US"/>
        </w:rPr>
        <w:t>Work Stream</w:t>
      </w:r>
      <w:r w:rsidRPr="00F82210">
        <w:rPr>
          <w:b/>
          <w:bCs/>
          <w:lang w:val="en-US"/>
        </w:rPr>
        <w:tab/>
      </w:r>
      <w:r>
        <w:rPr>
          <w:lang w:val="en-US"/>
        </w:rPr>
        <w:t>2</w:t>
      </w:r>
      <w:r w:rsidRPr="005C1E46">
        <w:rPr>
          <w:lang w:val="en-US"/>
        </w:rPr>
        <w:t>.</w:t>
      </w:r>
      <w:r>
        <w:rPr>
          <w:lang w:val="en-US"/>
        </w:rPr>
        <w:t xml:space="preserve"> </w:t>
      </w:r>
      <w:r w:rsidRPr="00266F5D">
        <w:rPr>
          <w:lang w:val="en-US"/>
        </w:rPr>
        <w:t>Improving data collection and reporting - Lead agencies: DCJ</w:t>
      </w:r>
    </w:p>
    <w:p w:rsidR="00E3401D" w:rsidRDefault="00E3401D" w:rsidP="009C3128">
      <w:pPr>
        <w:tabs>
          <w:tab w:val="left" w:pos="1563"/>
        </w:tabs>
        <w:ind w:left="113"/>
        <w:rPr>
          <w:lang w:val="en-US"/>
        </w:rPr>
      </w:pPr>
      <w:r w:rsidRPr="00F82210">
        <w:rPr>
          <w:b/>
          <w:bCs/>
          <w:lang w:val="en-US"/>
        </w:rPr>
        <w:t>Timeframe</w:t>
      </w:r>
      <w:r w:rsidRPr="00F82210">
        <w:rPr>
          <w:b/>
          <w:bCs/>
          <w:lang w:val="en-US"/>
        </w:rPr>
        <w:tab/>
      </w:r>
      <w:r>
        <w:rPr>
          <w:lang w:val="en-US"/>
        </w:rPr>
        <w:t>September 2020 – 2024</w:t>
      </w:r>
    </w:p>
    <w:p w:rsidR="00E3401D" w:rsidRDefault="00E3401D" w:rsidP="009C3128">
      <w:pPr>
        <w:tabs>
          <w:tab w:val="left" w:pos="1563"/>
        </w:tabs>
        <w:ind w:left="113"/>
        <w:rPr>
          <w:lang w:val="en-US"/>
        </w:rPr>
      </w:pPr>
    </w:p>
    <w:bookmarkEnd w:id="10"/>
    <w:p w:rsidR="006A1A50" w:rsidRDefault="006A1A50" w:rsidP="006A1A50">
      <w:r w:rsidRPr="006A1A50">
        <w:t>DCJ will undertake scoping activities to improve the design, collection and interpretation of data relevant to Aboriginal children and families to:</w:t>
      </w:r>
    </w:p>
    <w:p w:rsidR="00E3401D" w:rsidRPr="006A1A50" w:rsidRDefault="00E3401D" w:rsidP="006A1A50"/>
    <w:p w:rsidR="006A1A50" w:rsidRDefault="006A1A50" w:rsidP="00A150A8">
      <w:pPr>
        <w:pStyle w:val="ListParagraph"/>
        <w:numPr>
          <w:ilvl w:val="0"/>
          <w:numId w:val="10"/>
        </w:numPr>
      </w:pPr>
      <w:r w:rsidRPr="006A1A50">
        <w:t xml:space="preserve">strengthen evidence–based decision making; </w:t>
      </w:r>
    </w:p>
    <w:p w:rsidR="006A1A50" w:rsidRDefault="006A1A50" w:rsidP="00A150A8">
      <w:pPr>
        <w:pStyle w:val="ListParagraph"/>
        <w:numPr>
          <w:ilvl w:val="0"/>
          <w:numId w:val="10"/>
        </w:numPr>
      </w:pPr>
      <w:r w:rsidRPr="006A1A50">
        <w:t xml:space="preserve">improve data collection for children in care who have disability; </w:t>
      </w:r>
    </w:p>
    <w:p w:rsidR="006A1A50" w:rsidRDefault="006A1A50" w:rsidP="00A150A8">
      <w:pPr>
        <w:pStyle w:val="ListParagraph"/>
        <w:numPr>
          <w:ilvl w:val="0"/>
          <w:numId w:val="10"/>
        </w:numPr>
      </w:pPr>
      <w:r w:rsidRPr="006A1A50">
        <w:t xml:space="preserve">reporting of data on characteristics of Aboriginal parents who are the subject of pre-natal risk of significant harm notifications; </w:t>
      </w:r>
    </w:p>
    <w:p w:rsidR="006A1A50" w:rsidRPr="006A1A50" w:rsidRDefault="006A1A50" w:rsidP="00A150A8">
      <w:pPr>
        <w:pStyle w:val="ListParagraph"/>
        <w:numPr>
          <w:ilvl w:val="0"/>
          <w:numId w:val="10"/>
        </w:numPr>
      </w:pPr>
      <w:r w:rsidRPr="006A1A50">
        <w:t>Find the best use for the data that has been collected and analysed for the Pathways of Care Longitudinal Study</w:t>
      </w:r>
    </w:p>
    <w:p w:rsidR="00D23429" w:rsidRDefault="00D23429" w:rsidP="00D23429">
      <w:pPr>
        <w:rPr>
          <w:lang w:val="en-US"/>
        </w:rPr>
      </w:pPr>
    </w:p>
    <w:p w:rsidR="00E3401D" w:rsidRPr="005C1E46" w:rsidRDefault="00E3401D" w:rsidP="009C3128">
      <w:pPr>
        <w:tabs>
          <w:tab w:val="left" w:pos="1563"/>
        </w:tabs>
        <w:ind w:left="113"/>
        <w:rPr>
          <w:lang w:val="en-US"/>
        </w:rPr>
      </w:pPr>
      <w:r w:rsidRPr="00F82210">
        <w:rPr>
          <w:b/>
          <w:bCs/>
          <w:lang w:val="en-US"/>
        </w:rPr>
        <w:t>Work Stream</w:t>
      </w:r>
      <w:r w:rsidRPr="00F82210">
        <w:rPr>
          <w:b/>
          <w:bCs/>
          <w:lang w:val="en-US"/>
        </w:rPr>
        <w:tab/>
      </w:r>
      <w:r>
        <w:rPr>
          <w:lang w:val="en-US"/>
        </w:rPr>
        <w:t>3</w:t>
      </w:r>
      <w:r w:rsidRPr="005C1E46">
        <w:rPr>
          <w:lang w:val="en-US"/>
        </w:rPr>
        <w:t>.</w:t>
      </w:r>
      <w:r>
        <w:rPr>
          <w:lang w:val="en-US"/>
        </w:rPr>
        <w:t xml:space="preserve"> </w:t>
      </w:r>
      <w:r w:rsidRPr="002930B5">
        <w:rPr>
          <w:lang w:val="en-US"/>
        </w:rPr>
        <w:t>Better casework policy and practice - Lead agency: DCJ</w:t>
      </w:r>
    </w:p>
    <w:p w:rsidR="00E3401D" w:rsidRDefault="00E3401D" w:rsidP="009C3128">
      <w:pPr>
        <w:tabs>
          <w:tab w:val="left" w:pos="1563"/>
        </w:tabs>
        <w:ind w:left="113"/>
        <w:rPr>
          <w:b/>
          <w:bCs/>
          <w:lang w:val="en-US"/>
        </w:rPr>
      </w:pPr>
    </w:p>
    <w:p w:rsidR="00E3401D" w:rsidRDefault="00E3401D" w:rsidP="009C3128">
      <w:pPr>
        <w:tabs>
          <w:tab w:val="left" w:pos="1563"/>
        </w:tabs>
        <w:ind w:left="113"/>
        <w:rPr>
          <w:lang w:val="en-US"/>
        </w:rPr>
      </w:pPr>
      <w:r w:rsidRPr="00F82210">
        <w:rPr>
          <w:b/>
          <w:bCs/>
          <w:lang w:val="en-US"/>
        </w:rPr>
        <w:t>Timeframe</w:t>
      </w:r>
      <w:r w:rsidRPr="00F82210">
        <w:rPr>
          <w:b/>
          <w:bCs/>
          <w:lang w:val="en-US"/>
        </w:rPr>
        <w:tab/>
      </w:r>
      <w:r>
        <w:rPr>
          <w:lang w:val="en-US"/>
        </w:rPr>
        <w:t>September 2020 – 2024</w:t>
      </w:r>
    </w:p>
    <w:p w:rsidR="00E3401D" w:rsidRDefault="00E3401D" w:rsidP="009C3128">
      <w:pPr>
        <w:tabs>
          <w:tab w:val="left" w:pos="1563"/>
        </w:tabs>
        <w:ind w:left="113"/>
        <w:rPr>
          <w:lang w:val="en-US"/>
        </w:rPr>
      </w:pPr>
    </w:p>
    <w:p w:rsidR="00212EA3" w:rsidRDefault="002930B5" w:rsidP="00D23429">
      <w:pPr>
        <w:rPr>
          <w:lang w:val="en-US"/>
        </w:rPr>
      </w:pPr>
      <w:r w:rsidRPr="002930B5">
        <w:rPr>
          <w:lang w:val="en-US"/>
        </w:rPr>
        <w:t>DCJ will make process improvements to the assessment and authorisation of carers and casework</w:t>
      </w:r>
      <w:r w:rsidR="00EA10F4">
        <w:rPr>
          <w:lang w:val="en-US"/>
        </w:rPr>
        <w:t xml:space="preserve"> </w:t>
      </w:r>
      <w:r w:rsidRPr="002930B5">
        <w:rPr>
          <w:lang w:val="en-US"/>
        </w:rPr>
        <w:t>policies screening and assessment</w:t>
      </w:r>
      <w:r>
        <w:rPr>
          <w:lang w:val="en-US"/>
        </w:rPr>
        <w:t>.</w:t>
      </w:r>
    </w:p>
    <w:p w:rsidR="00540D47" w:rsidRDefault="00540D47" w:rsidP="00D23429">
      <w:pPr>
        <w:rPr>
          <w:lang w:val="en-US"/>
        </w:rPr>
      </w:pPr>
      <w:r>
        <w:rPr>
          <w:lang w:val="en-US"/>
        </w:rPr>
        <w:t>Key Events:</w:t>
      </w:r>
    </w:p>
    <w:p w:rsidR="00540D47" w:rsidRDefault="006707BD" w:rsidP="00540D47">
      <w:pPr>
        <w:pStyle w:val="ListParagraph"/>
        <w:numPr>
          <w:ilvl w:val="0"/>
          <w:numId w:val="11"/>
        </w:numPr>
        <w:rPr>
          <w:lang w:val="en-US"/>
        </w:rPr>
      </w:pPr>
      <w:r>
        <w:rPr>
          <w:lang w:val="en-US"/>
        </w:rPr>
        <w:t xml:space="preserve">Pre-September 2020, new caseworker development program </w:t>
      </w:r>
      <w:r w:rsidR="004B1964">
        <w:rPr>
          <w:lang w:val="en-US"/>
        </w:rPr>
        <w:t>launched</w:t>
      </w:r>
      <w:r>
        <w:rPr>
          <w:lang w:val="en-US"/>
        </w:rPr>
        <w:t xml:space="preserve"> in July 2020.</w:t>
      </w:r>
    </w:p>
    <w:p w:rsidR="006707BD" w:rsidRDefault="006707BD" w:rsidP="00540D47">
      <w:pPr>
        <w:pStyle w:val="ListParagraph"/>
        <w:numPr>
          <w:ilvl w:val="0"/>
          <w:numId w:val="11"/>
        </w:numPr>
        <w:rPr>
          <w:lang w:val="en-US"/>
        </w:rPr>
      </w:pPr>
      <w:r>
        <w:rPr>
          <w:lang w:val="en-US"/>
        </w:rPr>
        <w:t>September</w:t>
      </w:r>
      <w:r w:rsidR="00BF7565">
        <w:rPr>
          <w:lang w:val="en-US"/>
        </w:rPr>
        <w:t xml:space="preserve"> 2020 – August 2021, Completion of Aboriginal quality assurance process recommendation monitoring.</w:t>
      </w:r>
    </w:p>
    <w:p w:rsidR="00DB26FB" w:rsidRPr="00DB26FB" w:rsidRDefault="00DB26FB" w:rsidP="00DB26FB">
      <w:pPr>
        <w:pStyle w:val="ListParagraph"/>
        <w:numPr>
          <w:ilvl w:val="0"/>
          <w:numId w:val="11"/>
        </w:numPr>
      </w:pPr>
      <w:r>
        <w:rPr>
          <w:lang w:val="en-US"/>
        </w:rPr>
        <w:t xml:space="preserve">2024, </w:t>
      </w:r>
      <w:r w:rsidRPr="00DB26FB">
        <w:t>OCG special report reviewing care assessments, casework policies, screening assessments, Aboriginal children and young people in the justice system complete</w:t>
      </w:r>
    </w:p>
    <w:p w:rsidR="00DB26FB" w:rsidRDefault="00DB26FB" w:rsidP="00FC2CE2">
      <w:pPr>
        <w:pStyle w:val="ListParagraph"/>
        <w:rPr>
          <w:lang w:val="en-US"/>
        </w:rPr>
      </w:pPr>
    </w:p>
    <w:p w:rsidR="00E3401D" w:rsidRDefault="00E3401D" w:rsidP="009C3128">
      <w:pPr>
        <w:tabs>
          <w:tab w:val="left" w:pos="1563"/>
        </w:tabs>
        <w:ind w:left="113"/>
        <w:rPr>
          <w:lang w:val="en-US"/>
        </w:rPr>
      </w:pPr>
      <w:r w:rsidRPr="00F82210">
        <w:rPr>
          <w:b/>
          <w:bCs/>
          <w:lang w:val="en-US"/>
        </w:rPr>
        <w:t>Work Stream</w:t>
      </w:r>
      <w:r w:rsidRPr="00F82210">
        <w:rPr>
          <w:b/>
          <w:bCs/>
          <w:lang w:val="en-US"/>
        </w:rPr>
        <w:tab/>
      </w:r>
      <w:r>
        <w:rPr>
          <w:lang w:val="en-US"/>
        </w:rPr>
        <w:t>4</w:t>
      </w:r>
      <w:r w:rsidRPr="005C1E46">
        <w:rPr>
          <w:lang w:val="en-US"/>
        </w:rPr>
        <w:t>.</w:t>
      </w:r>
      <w:r>
        <w:rPr>
          <w:lang w:val="en-US"/>
        </w:rPr>
        <w:t xml:space="preserve"> </w:t>
      </w:r>
      <w:r w:rsidRPr="002930B5">
        <w:rPr>
          <w:lang w:val="en-US"/>
        </w:rPr>
        <w:t>Better casework policy and practice - Lead agency: DCJ</w:t>
      </w:r>
    </w:p>
    <w:p w:rsidR="00E3401D" w:rsidRPr="005C1E46" w:rsidRDefault="00E3401D" w:rsidP="009C3128">
      <w:pPr>
        <w:tabs>
          <w:tab w:val="left" w:pos="1563"/>
        </w:tabs>
        <w:ind w:left="113"/>
        <w:rPr>
          <w:lang w:val="en-US"/>
        </w:rPr>
      </w:pPr>
    </w:p>
    <w:p w:rsidR="00E3401D" w:rsidRDefault="00E3401D" w:rsidP="009C3128">
      <w:pPr>
        <w:tabs>
          <w:tab w:val="left" w:pos="1563"/>
        </w:tabs>
        <w:ind w:left="113"/>
        <w:rPr>
          <w:lang w:val="en-US"/>
        </w:rPr>
      </w:pPr>
      <w:r w:rsidRPr="00F82210">
        <w:rPr>
          <w:b/>
          <w:bCs/>
          <w:lang w:val="en-US"/>
        </w:rPr>
        <w:t>Timeframe</w:t>
      </w:r>
      <w:r w:rsidRPr="00F82210">
        <w:rPr>
          <w:b/>
          <w:bCs/>
          <w:lang w:val="en-US"/>
        </w:rPr>
        <w:tab/>
      </w:r>
      <w:r>
        <w:rPr>
          <w:lang w:val="en-US"/>
        </w:rPr>
        <w:t>September 2020 – 2024</w:t>
      </w:r>
    </w:p>
    <w:p w:rsidR="00E3401D" w:rsidRDefault="00E3401D" w:rsidP="009C3128">
      <w:pPr>
        <w:tabs>
          <w:tab w:val="left" w:pos="1563"/>
        </w:tabs>
        <w:ind w:left="113"/>
        <w:rPr>
          <w:lang w:val="en-US"/>
        </w:rPr>
      </w:pPr>
    </w:p>
    <w:p w:rsidR="008E67BF" w:rsidRDefault="008E67BF" w:rsidP="00EA10F4">
      <w:r w:rsidRPr="008E67BF">
        <w:t>DCJ will implement Alternative Dispute Resolution system, Joint Protocol to Reduce the Contact of Young</w:t>
      </w:r>
      <w:r w:rsidR="00EA10F4">
        <w:t xml:space="preserve"> </w:t>
      </w:r>
      <w:r w:rsidRPr="008E67BF">
        <w:t>People in Residential OOHC and continue to deliver the Permanency Support Program</w:t>
      </w:r>
      <w:r w:rsidR="00CF600B">
        <w:t>.</w:t>
      </w:r>
    </w:p>
    <w:p w:rsidR="00CF600B" w:rsidRDefault="00CF600B" w:rsidP="00EA10F4">
      <w:r>
        <w:t>Key Events:</w:t>
      </w:r>
    </w:p>
    <w:p w:rsidR="00264A4C" w:rsidRDefault="00F0683D" w:rsidP="00CF600B">
      <w:pPr>
        <w:pStyle w:val="ListParagraph"/>
        <w:numPr>
          <w:ilvl w:val="0"/>
          <w:numId w:val="12"/>
        </w:numPr>
      </w:pPr>
      <w:r>
        <w:t>2024</w:t>
      </w:r>
    </w:p>
    <w:p w:rsidR="00264A4C" w:rsidRDefault="00801918" w:rsidP="00264A4C">
      <w:pPr>
        <w:pStyle w:val="ListParagraph"/>
        <w:numPr>
          <w:ilvl w:val="1"/>
          <w:numId w:val="12"/>
        </w:numPr>
      </w:pPr>
      <w:r>
        <w:t xml:space="preserve">Family Group Conferencing evaluation and program review complete </w:t>
      </w:r>
    </w:p>
    <w:p w:rsidR="000713C0" w:rsidRDefault="00264A4C" w:rsidP="00264A4C">
      <w:pPr>
        <w:pStyle w:val="ListParagraph"/>
        <w:numPr>
          <w:ilvl w:val="1"/>
          <w:numId w:val="12"/>
        </w:numPr>
      </w:pPr>
      <w:r>
        <w:t>E</w:t>
      </w:r>
      <w:r w:rsidR="00801918">
        <w:t>stablish</w:t>
      </w:r>
      <w:r w:rsidR="00C0652C">
        <w:t xml:space="preserve"> communities of practice</w:t>
      </w:r>
    </w:p>
    <w:p w:rsidR="00CF600B" w:rsidRDefault="000713C0" w:rsidP="00264A4C">
      <w:pPr>
        <w:pStyle w:val="ListParagraph"/>
        <w:numPr>
          <w:ilvl w:val="1"/>
          <w:numId w:val="12"/>
        </w:numPr>
      </w:pPr>
      <w:r>
        <w:t>C</w:t>
      </w:r>
      <w:r w:rsidR="00C0652C">
        <w:t>omplete the Guardianship Model and Targeted Earlier Intervention</w:t>
      </w:r>
    </w:p>
    <w:p w:rsidR="00C0652C" w:rsidRPr="008E67BF" w:rsidRDefault="00C0652C" w:rsidP="00C0652C">
      <w:pPr>
        <w:ind w:left="360"/>
      </w:pPr>
    </w:p>
    <w:p w:rsidR="00E3401D" w:rsidRDefault="00E3401D" w:rsidP="009C3128">
      <w:pPr>
        <w:tabs>
          <w:tab w:val="left" w:pos="1563"/>
        </w:tabs>
        <w:ind w:left="113"/>
        <w:rPr>
          <w:lang w:val="en-US"/>
        </w:rPr>
      </w:pPr>
      <w:r w:rsidRPr="00F82210">
        <w:rPr>
          <w:b/>
          <w:bCs/>
          <w:lang w:val="en-US"/>
        </w:rPr>
        <w:t>Work Stream</w:t>
      </w:r>
      <w:r w:rsidRPr="00F82210">
        <w:rPr>
          <w:b/>
          <w:bCs/>
          <w:lang w:val="en-US"/>
        </w:rPr>
        <w:tab/>
      </w:r>
      <w:r>
        <w:rPr>
          <w:lang w:val="en-US"/>
        </w:rPr>
        <w:t>5</w:t>
      </w:r>
      <w:r w:rsidRPr="005C1E46">
        <w:rPr>
          <w:lang w:val="en-US"/>
        </w:rPr>
        <w:t>.</w:t>
      </w:r>
      <w:r>
        <w:rPr>
          <w:lang w:val="en-US"/>
        </w:rPr>
        <w:t xml:space="preserve"> </w:t>
      </w:r>
      <w:r w:rsidRPr="00B74430">
        <w:rPr>
          <w:lang w:val="en-US"/>
        </w:rPr>
        <w:t>Reviewing Care and Protection Legislation - Lead agencies: DCJ and NSW Courts</w:t>
      </w:r>
    </w:p>
    <w:p w:rsidR="00E3401D" w:rsidRPr="005C1E46" w:rsidRDefault="00E3401D" w:rsidP="009C3128">
      <w:pPr>
        <w:tabs>
          <w:tab w:val="left" w:pos="1563"/>
        </w:tabs>
        <w:ind w:left="113"/>
        <w:rPr>
          <w:lang w:val="en-US"/>
        </w:rPr>
      </w:pPr>
    </w:p>
    <w:p w:rsidR="00E3401D" w:rsidRDefault="00E3401D" w:rsidP="009C3128">
      <w:pPr>
        <w:tabs>
          <w:tab w:val="left" w:pos="1563"/>
        </w:tabs>
        <w:ind w:left="113"/>
        <w:rPr>
          <w:lang w:val="en-US"/>
        </w:rPr>
      </w:pPr>
      <w:r w:rsidRPr="00F82210">
        <w:rPr>
          <w:b/>
          <w:bCs/>
          <w:lang w:val="en-US"/>
        </w:rPr>
        <w:t>Timeframe</w:t>
      </w:r>
      <w:r w:rsidRPr="00F82210">
        <w:rPr>
          <w:b/>
          <w:bCs/>
          <w:lang w:val="en-US"/>
        </w:rPr>
        <w:tab/>
      </w:r>
      <w:r>
        <w:rPr>
          <w:lang w:val="en-US"/>
        </w:rPr>
        <w:t xml:space="preserve">2024 </w:t>
      </w:r>
    </w:p>
    <w:p w:rsidR="00FC2CE2" w:rsidRDefault="008B3A8C" w:rsidP="008B3A8C">
      <w:pPr>
        <w:pStyle w:val="ListParagraph"/>
        <w:numPr>
          <w:ilvl w:val="0"/>
          <w:numId w:val="12"/>
        </w:numPr>
        <w:rPr>
          <w:lang w:val="en-US"/>
        </w:rPr>
      </w:pPr>
      <w:r>
        <w:rPr>
          <w:lang w:val="en-US"/>
        </w:rPr>
        <w:t>A review commencing by 2024</w:t>
      </w:r>
    </w:p>
    <w:p w:rsidR="00E3401D" w:rsidRDefault="00E3401D" w:rsidP="002D5280">
      <w:pPr>
        <w:rPr>
          <w:lang w:val="en-US"/>
        </w:rPr>
        <w:sectPr w:rsidR="00E3401D" w:rsidSect="00433E88">
          <w:pgSz w:w="12240" w:h="15840"/>
          <w:pgMar w:top="1440" w:right="1440" w:bottom="1440" w:left="1440" w:header="720" w:footer="720" w:gutter="0"/>
          <w:cols w:space="720"/>
          <w:docGrid w:linePitch="360"/>
        </w:sectPr>
      </w:pPr>
    </w:p>
    <w:p w:rsidR="002D5280" w:rsidRDefault="002D5280" w:rsidP="002D5280">
      <w:pPr>
        <w:pStyle w:val="Heading1"/>
        <w:rPr>
          <w:rFonts w:eastAsia="Times New Roman"/>
        </w:rPr>
      </w:pPr>
      <w:bookmarkStart w:id="11" w:name="_Toc57120560"/>
      <w:r w:rsidRPr="002D5280">
        <w:rPr>
          <w:rFonts w:eastAsia="Times New Roman"/>
        </w:rPr>
        <w:lastRenderedPageBreak/>
        <w:t>Our progress to date</w:t>
      </w:r>
      <w:bookmarkEnd w:id="11"/>
    </w:p>
    <w:p w:rsidR="002D5280" w:rsidRDefault="002D5280" w:rsidP="002D5280"/>
    <w:p w:rsidR="00E85028" w:rsidRDefault="00E85028" w:rsidP="00E85028">
      <w:r w:rsidRPr="00E85028">
        <w:t xml:space="preserve">On 7 July 2020, the NSW Government provided a formal response to the Family is Culture Report. Setting the foundation for successful implementation and planning for the required streams of work have been key priorities for DCJ. </w:t>
      </w:r>
    </w:p>
    <w:p w:rsidR="00BB2D97" w:rsidRDefault="00BB2D97" w:rsidP="00E85028"/>
    <w:p w:rsidR="000179BF" w:rsidRPr="00F42B87" w:rsidRDefault="000179BF" w:rsidP="000179BF">
      <w:pPr>
        <w:pStyle w:val="Heading2"/>
      </w:pPr>
      <w:bookmarkStart w:id="12" w:name="_Toc57120561"/>
      <w:r w:rsidRPr="00F42B87">
        <w:rPr>
          <w:bCs/>
        </w:rPr>
        <w:t>Strengthening oversight and enhancing accountability for Aboriginal children in care</w:t>
      </w:r>
      <w:bookmarkEnd w:id="12"/>
    </w:p>
    <w:p w:rsidR="009541A3" w:rsidRDefault="009541A3" w:rsidP="00A258DE">
      <w:pPr>
        <w:pStyle w:val="Heading3"/>
      </w:pPr>
    </w:p>
    <w:p w:rsidR="00A258DE" w:rsidRDefault="00A258DE" w:rsidP="00A258DE">
      <w:pPr>
        <w:pStyle w:val="Heading3"/>
      </w:pPr>
      <w:bookmarkStart w:id="13" w:name="_Toc57120562"/>
      <w:r w:rsidRPr="00A258DE">
        <w:t>Creation of Deputy Guardian for Aboriginal</w:t>
      </w:r>
      <w:r>
        <w:t xml:space="preserve"> </w:t>
      </w:r>
      <w:r w:rsidRPr="00A258DE">
        <w:t>Children and Young People</w:t>
      </w:r>
      <w:bookmarkEnd w:id="13"/>
    </w:p>
    <w:p w:rsidR="009541A3" w:rsidRPr="009541A3" w:rsidRDefault="009541A3" w:rsidP="009541A3"/>
    <w:p w:rsidR="00E3401D" w:rsidRDefault="009541A3" w:rsidP="00E3401D">
      <w:r w:rsidRPr="009541A3">
        <w:t xml:space="preserve">Created to elevate the wellbeing of Aboriginal children and young people in care and strengthen oversight in accrediting care providers. The role has now been advertised. </w:t>
      </w:r>
      <w:r w:rsidR="00D64D5F">
        <w:t>Completed July 2020</w:t>
      </w:r>
      <w:bookmarkStart w:id="14" w:name="_Toc57120563"/>
    </w:p>
    <w:p w:rsidR="00E3401D" w:rsidRDefault="00E3401D" w:rsidP="00E3401D"/>
    <w:p w:rsidR="00D64D5F" w:rsidRPr="00E3401D" w:rsidRDefault="00D64D5F" w:rsidP="00E3401D">
      <w:pPr>
        <w:pStyle w:val="Heading3"/>
        <w:rPr>
          <w:rFonts w:eastAsia="Times New Roman"/>
        </w:rPr>
      </w:pPr>
      <w:r w:rsidRPr="00D64D5F">
        <w:rPr>
          <w:rFonts w:eastAsia="Times New Roman"/>
        </w:rPr>
        <w:t>Establishment of an Aboriginal Knowledge Circle</w:t>
      </w:r>
      <w:bookmarkEnd w:id="14"/>
      <w:r w:rsidRPr="00D64D5F">
        <w:rPr>
          <w:rFonts w:eastAsia="Times New Roman"/>
        </w:rPr>
        <w:t xml:space="preserve"> </w:t>
      </w:r>
    </w:p>
    <w:p w:rsidR="00D64D5F" w:rsidRDefault="00D64D5F" w:rsidP="009541A3"/>
    <w:p w:rsidR="00A63EAC" w:rsidRDefault="00A63EAC" w:rsidP="00A63EAC">
      <w:pPr>
        <w:rPr>
          <w:rFonts w:ascii="Calibri" w:eastAsiaTheme="minorEastAsia" w:hAnsi="Calibri" w:cs="Calibri"/>
          <w:b/>
          <w:bCs/>
          <w:color w:val="FFFFFF"/>
          <w:kern w:val="24"/>
          <w:sz w:val="21"/>
          <w:szCs w:val="21"/>
          <w:lang w:eastAsia="en-AU"/>
        </w:rPr>
      </w:pPr>
      <w:r w:rsidRPr="00A63EAC">
        <w:t>Established to provide independent advice on strategies to reduce the number of Aboriginal children and young people in care. The group is expectedly to meet quarterly.</w:t>
      </w:r>
      <w:r w:rsidR="006F4E80">
        <w:t xml:space="preserve"> Completed August 2020</w:t>
      </w:r>
      <w:r w:rsidR="006F4E80">
        <w:rPr>
          <w:rFonts w:ascii="Calibri" w:eastAsiaTheme="minorEastAsia" w:hAnsi="Calibri" w:cs="Calibri"/>
          <w:b/>
          <w:bCs/>
          <w:color w:val="FFFFFF"/>
          <w:kern w:val="24"/>
          <w:sz w:val="21"/>
          <w:szCs w:val="21"/>
          <w:lang w:eastAsia="en-AU"/>
        </w:rPr>
        <w:t xml:space="preserve"> </w:t>
      </w:r>
    </w:p>
    <w:p w:rsidR="00A63EAC" w:rsidRDefault="00A63EAC" w:rsidP="00A63EAC">
      <w:pPr>
        <w:rPr>
          <w:rFonts w:ascii="Calibri" w:eastAsiaTheme="minorEastAsia" w:hAnsi="Calibri" w:cs="Calibri"/>
          <w:b/>
          <w:bCs/>
          <w:color w:val="FFFFFF"/>
          <w:kern w:val="24"/>
          <w:sz w:val="21"/>
          <w:szCs w:val="21"/>
          <w:lang w:eastAsia="en-AU"/>
        </w:rPr>
      </w:pPr>
    </w:p>
    <w:p w:rsidR="00A63EAC" w:rsidRPr="00A63EAC" w:rsidRDefault="00A63EAC" w:rsidP="006F4E80">
      <w:pPr>
        <w:pStyle w:val="Heading3"/>
      </w:pPr>
      <w:bookmarkStart w:id="15" w:name="_Toc57120564"/>
      <w:r w:rsidRPr="00A63EAC">
        <w:rPr>
          <w:rFonts w:eastAsia="Times New Roman"/>
        </w:rPr>
        <w:t>Commencement of the Children’s Guardian Act 2019</w:t>
      </w:r>
      <w:bookmarkEnd w:id="15"/>
    </w:p>
    <w:p w:rsidR="00A63EAC" w:rsidRDefault="00A63EAC" w:rsidP="00A63EAC"/>
    <w:p w:rsidR="0009575A" w:rsidRPr="00307983" w:rsidRDefault="00A63EAC" w:rsidP="00647D4B">
      <w:r w:rsidRPr="00307983">
        <w:t xml:space="preserve">The NSW Government </w:t>
      </w:r>
      <w:r w:rsidRPr="00307983">
        <w:rPr>
          <w:rFonts w:eastAsiaTheme="minorEastAsia"/>
        </w:rPr>
        <w:t>consolidated</w:t>
      </w:r>
      <w:r w:rsidRPr="00307983">
        <w:t xml:space="preserve"> the powers and functions of the OCG and transferred the Reportable Conduct and Official Community Visitor Schemes to the OCG.</w:t>
      </w:r>
      <w:r w:rsidR="006F4E80" w:rsidRPr="00307983">
        <w:t xml:space="preserve"> Completed March 2020</w:t>
      </w:r>
    </w:p>
    <w:p w:rsidR="0009575A" w:rsidRDefault="0009575A" w:rsidP="00A63EAC"/>
    <w:p w:rsidR="0009575A" w:rsidRPr="00F42B87" w:rsidRDefault="0009575A" w:rsidP="00A17CBE">
      <w:pPr>
        <w:pStyle w:val="Heading2"/>
        <w:rPr>
          <w:bCs/>
        </w:rPr>
      </w:pPr>
      <w:bookmarkStart w:id="16" w:name="_Toc57120565"/>
      <w:r w:rsidRPr="00F42B87">
        <w:rPr>
          <w:rFonts w:eastAsia="Times New Roman"/>
          <w:bCs/>
        </w:rPr>
        <w:t>Better casework policy and practice</w:t>
      </w:r>
      <w:bookmarkEnd w:id="16"/>
    </w:p>
    <w:p w:rsidR="0009575A" w:rsidRDefault="0009575A" w:rsidP="00A63EAC"/>
    <w:p w:rsidR="0009575A" w:rsidRPr="0009575A" w:rsidRDefault="0009575A" w:rsidP="00A17CBE">
      <w:pPr>
        <w:pStyle w:val="Heading3"/>
      </w:pPr>
      <w:bookmarkStart w:id="17" w:name="_Toc57120566"/>
      <w:r w:rsidRPr="0009575A">
        <w:rPr>
          <w:rFonts w:eastAsia="Times New Roman"/>
        </w:rPr>
        <w:t>Establishment of an Aboriginal Care Review and Quality Assurance team</w:t>
      </w:r>
      <w:bookmarkEnd w:id="17"/>
    </w:p>
    <w:p w:rsidR="00700B07" w:rsidRDefault="00700B07" w:rsidP="00A63EAC"/>
    <w:p w:rsidR="00700B07" w:rsidRDefault="00700B07" w:rsidP="00700B07">
      <w:r w:rsidRPr="00700B07">
        <w:t>Established to track the implementation</w:t>
      </w:r>
      <w:r w:rsidR="00307983">
        <w:t xml:space="preserve"> </w:t>
      </w:r>
      <w:r w:rsidRPr="00700B07">
        <w:t>of case file review recommendations</w:t>
      </w:r>
      <w:r w:rsidR="00307983">
        <w:t xml:space="preserve"> </w:t>
      </w:r>
      <w:r w:rsidRPr="00700B07">
        <w:t>from the Family is Culture review. As at</w:t>
      </w:r>
      <w:r w:rsidR="00307983">
        <w:t xml:space="preserve"> </w:t>
      </w:r>
      <w:r w:rsidRPr="00700B07">
        <w:t>14 October 2020, 57% of case file recommendations have been</w:t>
      </w:r>
      <w:r w:rsidR="00307983">
        <w:t xml:space="preserve"> </w:t>
      </w:r>
      <w:r w:rsidRPr="00700B07">
        <w:t>implemented</w:t>
      </w:r>
      <w:r w:rsidR="00307983">
        <w:t xml:space="preserve">. </w:t>
      </w:r>
      <w:r w:rsidR="00024450">
        <w:t>Commenced December 2019.</w:t>
      </w:r>
    </w:p>
    <w:p w:rsidR="00700B07" w:rsidRDefault="00700B07" w:rsidP="00700B07"/>
    <w:p w:rsidR="00A63EAC" w:rsidRDefault="00700B07" w:rsidP="00E74A1A">
      <w:pPr>
        <w:pStyle w:val="Heading3"/>
        <w:rPr>
          <w:rFonts w:eastAsia="Times New Roman"/>
        </w:rPr>
      </w:pPr>
      <w:bookmarkStart w:id="18" w:name="_Toc57120567"/>
      <w:r w:rsidRPr="00700B07">
        <w:rPr>
          <w:rFonts w:eastAsia="Times New Roman"/>
        </w:rPr>
        <w:t>Commenced development of an agreed understanding on the right to “self-determination”</w:t>
      </w:r>
      <w:bookmarkEnd w:id="18"/>
      <w:r w:rsidRPr="00700B07">
        <w:rPr>
          <w:rFonts w:eastAsia="Times New Roman"/>
        </w:rPr>
        <w:t xml:space="preserve"> </w:t>
      </w:r>
    </w:p>
    <w:p w:rsidR="00E74A1A" w:rsidRPr="00E74A1A" w:rsidRDefault="00E74A1A" w:rsidP="00E74A1A"/>
    <w:p w:rsidR="00700B07" w:rsidRPr="00647D4B" w:rsidRDefault="00700B07" w:rsidP="00307983">
      <w:r w:rsidRPr="00647D4B">
        <w:rPr>
          <w:rFonts w:eastAsiaTheme="minorEastAsia"/>
        </w:rPr>
        <w:t>AbSec has developed the Aboriginal Case Management Policy (ACMP) in partnership with DCJ which provides an agreed understanding on the right to self-determination.</w:t>
      </w:r>
      <w:r w:rsidR="00024450">
        <w:rPr>
          <w:rFonts w:eastAsiaTheme="minorEastAsia"/>
        </w:rPr>
        <w:t xml:space="preserve"> Commenced </w:t>
      </w:r>
      <w:r w:rsidR="00FF18B2">
        <w:rPr>
          <w:rFonts w:eastAsiaTheme="minorEastAsia"/>
        </w:rPr>
        <w:t>January 2019.</w:t>
      </w:r>
    </w:p>
    <w:p w:rsidR="00E85028" w:rsidRDefault="00E85028" w:rsidP="002D5280"/>
    <w:p w:rsidR="00A17CBE" w:rsidRPr="00A17CBE" w:rsidRDefault="00A17CBE" w:rsidP="00307983">
      <w:pPr>
        <w:pStyle w:val="Heading3"/>
      </w:pPr>
      <w:bookmarkStart w:id="19" w:name="_Toc57120568"/>
      <w:r w:rsidRPr="00A17CBE">
        <w:rPr>
          <w:rFonts w:eastAsia="Times New Roman"/>
        </w:rPr>
        <w:t>Commencement of Permanency Support Program</w:t>
      </w:r>
      <w:bookmarkEnd w:id="19"/>
      <w:r w:rsidRPr="00A17CBE">
        <w:rPr>
          <w:rFonts w:eastAsia="Times New Roman"/>
        </w:rPr>
        <w:t xml:space="preserve"> </w:t>
      </w:r>
    </w:p>
    <w:p w:rsidR="00A17CBE" w:rsidRDefault="00A17CBE" w:rsidP="002D5280"/>
    <w:p w:rsidR="00A17CBE" w:rsidRPr="00A17CBE" w:rsidRDefault="00A17CBE" w:rsidP="00A17CBE">
      <w:r w:rsidRPr="00A17CBE">
        <w:t>Provides tailored services to vulnerable Aboriginal Children and Young People enabling them to grow up in culturally-connected support environments with their family</w:t>
      </w:r>
      <w:r w:rsidR="00FF18B2">
        <w:t>. Commenced December 2017.</w:t>
      </w:r>
    </w:p>
    <w:p w:rsidR="00A17CBE" w:rsidRDefault="00A17CBE" w:rsidP="002D5280"/>
    <w:p w:rsidR="006C4EF4" w:rsidRPr="00F42B87" w:rsidRDefault="007F3349" w:rsidP="006C4EF4">
      <w:pPr>
        <w:pStyle w:val="Heading2"/>
        <w:rPr>
          <w:bCs/>
        </w:rPr>
      </w:pPr>
      <w:bookmarkStart w:id="20" w:name="_Toc57120569"/>
      <w:r w:rsidRPr="00F42B87">
        <w:rPr>
          <w:bCs/>
        </w:rPr>
        <w:lastRenderedPageBreak/>
        <w:t>Enablers</w:t>
      </w:r>
      <w:bookmarkEnd w:id="20"/>
      <w:r w:rsidRPr="00F42B87">
        <w:rPr>
          <w:bCs/>
        </w:rPr>
        <w:t xml:space="preserve"> </w:t>
      </w:r>
    </w:p>
    <w:p w:rsidR="007F3349" w:rsidRDefault="007F3349" w:rsidP="00690657">
      <w:pPr>
        <w:pStyle w:val="Heading3"/>
      </w:pPr>
      <w:bookmarkStart w:id="21" w:name="_Toc57120570"/>
      <w:r w:rsidRPr="007F3349">
        <w:t>Family is Culture project board</w:t>
      </w:r>
      <w:r w:rsidR="00085824">
        <w:t xml:space="preserve"> and </w:t>
      </w:r>
      <w:r w:rsidRPr="007F3349">
        <w:t>the Aboriginal Outcomes Taskforce</w:t>
      </w:r>
      <w:bookmarkEnd w:id="21"/>
    </w:p>
    <w:p w:rsidR="00690657" w:rsidRPr="00690657" w:rsidRDefault="00690657" w:rsidP="00690657"/>
    <w:p w:rsidR="006C4EF4" w:rsidRPr="006C4EF4" w:rsidRDefault="006C4EF4" w:rsidP="006C4EF4">
      <w:r w:rsidRPr="006C4EF4">
        <w:t xml:space="preserve">DCJ has established a specific Family is Culture Project Board, to provide strategic oversights, effective governance for the project, and a direct line of reporting to the Minister and DCJ Executive Board. The Aboriginal Outcomes Taskforce has been set up to plan, coordinate and enable all internal and cross-governmental efforts relating to the implementation of Family is Culture responses. </w:t>
      </w:r>
    </w:p>
    <w:p w:rsidR="007F3349" w:rsidRPr="007F3349" w:rsidRDefault="007F3349" w:rsidP="007F3349"/>
    <w:p w:rsidR="002D5280" w:rsidRPr="00F42B87" w:rsidRDefault="00F14CC8" w:rsidP="00F14CC8">
      <w:pPr>
        <w:pStyle w:val="Heading1"/>
        <w:rPr>
          <w:bCs/>
        </w:rPr>
      </w:pPr>
      <w:bookmarkStart w:id="22" w:name="_Toc57120571"/>
      <w:r w:rsidRPr="00F42B87">
        <w:rPr>
          <w:bCs/>
        </w:rPr>
        <w:t>Family is Culture position on the 125 systemic recommendations</w:t>
      </w:r>
      <w:bookmarkEnd w:id="22"/>
    </w:p>
    <w:p w:rsidR="00F14CC8" w:rsidRDefault="00F14CC8" w:rsidP="00F14CC8"/>
    <w:p w:rsidR="00F14CC8" w:rsidRDefault="00F14CC8" w:rsidP="00F14CC8">
      <w:r w:rsidRPr="00F14CC8">
        <w:rPr>
          <w:lang w:val="en-US"/>
        </w:rPr>
        <w:t xml:space="preserve">In partnership with Aboriginal communities, the NSW Government will be addressing 101 </w:t>
      </w:r>
      <w:r w:rsidRPr="00F14CC8">
        <w:t>of the systemic recommendations outlined in the Family is Culture report.</w:t>
      </w:r>
    </w:p>
    <w:p w:rsidR="007F611F" w:rsidRPr="00F14CC8" w:rsidRDefault="007F611F" w:rsidP="00F14CC8"/>
    <w:p w:rsidR="00F14CC8" w:rsidRPr="00F14CC8" w:rsidRDefault="00F14CC8" w:rsidP="00F14CC8">
      <w:r w:rsidRPr="00F14CC8">
        <w:t>The remaining 24 recommendations will be considered as part of a focussed statutory review of the Children and Young Persons (Care and Protection) Act 1998, which is due to commence in 2024. This review will consider the need for additional change to legislation and court processes that build on recent changes introduced through the Permanency Support Program, the Aboriginal Case Management Policy and recent child protection legislative amendments.</w:t>
      </w:r>
    </w:p>
    <w:p w:rsidR="007F3349" w:rsidRDefault="007F3349" w:rsidP="007F3349"/>
    <w:p w:rsidR="00AE6588" w:rsidRDefault="00AE6588" w:rsidP="00AE6588">
      <w:r w:rsidRPr="00AE6588">
        <w:t>The remaining pages include the NSW Government’s position and proposed actions on all 125 recommendations of the Review Report.</w:t>
      </w:r>
    </w:p>
    <w:p w:rsidR="007F611F" w:rsidRPr="00AE6588" w:rsidRDefault="007F611F" w:rsidP="00AE6588"/>
    <w:p w:rsidR="00AE6588" w:rsidRDefault="00AE6588" w:rsidP="00AE6588">
      <w:r w:rsidRPr="00AE6588">
        <w:t>This is intended to be a preliminary position, to serve as a foundation for discussion and consultation with the stakeholders</w:t>
      </w:r>
      <w:r w:rsidR="00EF669C">
        <w:t xml:space="preserve"> and communities between March and May 2021</w:t>
      </w:r>
      <w:r w:rsidRPr="00AE6588">
        <w:t>. This is likely to evolve according to stakeholder input and feedback.</w:t>
      </w:r>
    </w:p>
    <w:p w:rsidR="007F611F" w:rsidRPr="00AE6588" w:rsidRDefault="007F611F" w:rsidP="00AE6588"/>
    <w:p w:rsidR="00AE6588" w:rsidRPr="00AE6588" w:rsidRDefault="00AE6588" w:rsidP="00AE6588">
      <w:r w:rsidRPr="00AE6588">
        <w:t>The recommendations listed in the following pages are categorised in the following themes:</w:t>
      </w:r>
    </w:p>
    <w:p w:rsidR="00AE6588" w:rsidRPr="00AE6588" w:rsidRDefault="00AE6588" w:rsidP="00AE6588">
      <w:pPr>
        <w:numPr>
          <w:ilvl w:val="1"/>
          <w:numId w:val="13"/>
        </w:numPr>
      </w:pPr>
      <w:r w:rsidRPr="00AE6588">
        <w:t xml:space="preserve">Stronger oversight and accountability </w:t>
      </w:r>
    </w:p>
    <w:p w:rsidR="00AE6588" w:rsidRPr="00AE6588" w:rsidRDefault="00AE6588" w:rsidP="00AE6588">
      <w:pPr>
        <w:numPr>
          <w:ilvl w:val="1"/>
          <w:numId w:val="13"/>
        </w:numPr>
      </w:pPr>
      <w:r w:rsidRPr="00AE6588">
        <w:t xml:space="preserve">Improving data collection and reporting  </w:t>
      </w:r>
    </w:p>
    <w:p w:rsidR="00AE6588" w:rsidRPr="00AE6588" w:rsidRDefault="00AE6588" w:rsidP="00AE6588">
      <w:pPr>
        <w:numPr>
          <w:ilvl w:val="1"/>
          <w:numId w:val="13"/>
        </w:numPr>
      </w:pPr>
      <w:r w:rsidRPr="00AE6588">
        <w:rPr>
          <w:lang w:val="en-US"/>
        </w:rPr>
        <w:t xml:space="preserve">Better casework policy and practice </w:t>
      </w:r>
    </w:p>
    <w:p w:rsidR="00AE6588" w:rsidRPr="00433E88" w:rsidRDefault="00AE6588" w:rsidP="00AE6588">
      <w:pPr>
        <w:numPr>
          <w:ilvl w:val="1"/>
          <w:numId w:val="13"/>
        </w:numPr>
      </w:pPr>
      <w:r w:rsidRPr="00AE6588">
        <w:rPr>
          <w:lang w:val="en-US"/>
        </w:rPr>
        <w:t>Enhanced services and supports</w:t>
      </w:r>
    </w:p>
    <w:p w:rsidR="00433E88" w:rsidRPr="00AE6588" w:rsidRDefault="00433E88" w:rsidP="00433E88">
      <w:pPr>
        <w:numPr>
          <w:ilvl w:val="1"/>
          <w:numId w:val="13"/>
        </w:numPr>
      </w:pPr>
      <w:r w:rsidRPr="00AE6588">
        <w:t>Changing care and protection legislation</w:t>
      </w:r>
    </w:p>
    <w:p w:rsidR="00433E88" w:rsidRDefault="00433E88" w:rsidP="002C369B">
      <w:pPr>
        <w:pStyle w:val="msonormal0"/>
        <w:sectPr w:rsidR="00433E88" w:rsidSect="00433E88">
          <w:pgSz w:w="12240" w:h="15840"/>
          <w:pgMar w:top="1440" w:right="1440" w:bottom="1440" w:left="1440" w:header="720" w:footer="720" w:gutter="0"/>
          <w:cols w:space="720"/>
          <w:docGrid w:linePitch="360"/>
        </w:sectPr>
      </w:pPr>
    </w:p>
    <w:p w:rsidR="002C369B" w:rsidRPr="009C3128" w:rsidRDefault="002C369B" w:rsidP="002C369B">
      <w:pPr>
        <w:pStyle w:val="Heading3"/>
        <w:framePr w:hSpace="180" w:wrap="around" w:vAnchor="text" w:hAnchor="page" w:x="299" w:y="841"/>
        <w:rPr>
          <w:lang w:val="en-US"/>
        </w:rPr>
      </w:pPr>
      <w:bookmarkStart w:id="23" w:name="_Toc57120572"/>
    </w:p>
    <w:p w:rsidR="009C3128" w:rsidRDefault="009C3128" w:rsidP="002C369B">
      <w:pPr>
        <w:pStyle w:val="Heading1"/>
        <w:ind w:left="720" w:hanging="578"/>
      </w:pPr>
      <w:r>
        <w:t>Stronger oversight and accountability</w:t>
      </w:r>
      <w:bookmarkEnd w:id="23"/>
      <w:r>
        <w:t xml:space="preserve"> </w:t>
      </w:r>
    </w:p>
    <w:p w:rsidR="002C369B" w:rsidRDefault="002C369B" w:rsidP="002C369B">
      <w:pPr>
        <w:ind w:firstLine="142"/>
      </w:pPr>
    </w:p>
    <w:p w:rsidR="002C369B" w:rsidRDefault="002C369B" w:rsidP="002C369B">
      <w:pPr>
        <w:ind w:firstLine="142"/>
      </w:pPr>
      <w:r>
        <w:t>ACRONYMS</w:t>
      </w:r>
    </w:p>
    <w:p w:rsidR="002C369B" w:rsidRPr="002C369B" w:rsidRDefault="002C369B" w:rsidP="002C369B"/>
    <w:p w:rsidR="002C369B" w:rsidRPr="009C3128" w:rsidRDefault="002C369B" w:rsidP="002C369B">
      <w:pPr>
        <w:pStyle w:val="TableParagraph"/>
        <w:rPr>
          <w:lang w:val="en-US"/>
        </w:rPr>
      </w:pPr>
      <w:r w:rsidRPr="009C3128">
        <w:rPr>
          <w:lang w:val="en-US"/>
        </w:rPr>
        <w:t>ABSEC - NSW Child, Family and Community Peak Aboriginal Corp.</w:t>
      </w:r>
    </w:p>
    <w:p w:rsidR="002C369B" w:rsidRPr="009C3128" w:rsidRDefault="002C369B" w:rsidP="002C369B">
      <w:pPr>
        <w:pStyle w:val="TableParagraph"/>
        <w:rPr>
          <w:lang w:val="en-US"/>
        </w:rPr>
      </w:pPr>
      <w:r w:rsidRPr="009C3128">
        <w:rPr>
          <w:lang w:val="en-US"/>
        </w:rPr>
        <w:t>ACWA – Association of Children’s Welfare Agencies</w:t>
      </w:r>
    </w:p>
    <w:p w:rsidR="002C369B" w:rsidRPr="009C3128" w:rsidRDefault="002C369B" w:rsidP="002C369B">
      <w:pPr>
        <w:pStyle w:val="TableParagraph"/>
        <w:rPr>
          <w:lang w:val="en-US"/>
        </w:rPr>
      </w:pPr>
      <w:r w:rsidRPr="009C3128">
        <w:rPr>
          <w:lang w:val="en-US"/>
        </w:rPr>
        <w:t>ADR – Alternate Dispute Resolution</w:t>
      </w:r>
    </w:p>
    <w:p w:rsidR="002C369B" w:rsidRPr="009C3128" w:rsidRDefault="002C369B" w:rsidP="002C369B">
      <w:pPr>
        <w:pStyle w:val="TableParagraph"/>
        <w:rPr>
          <w:lang w:val="en-US"/>
        </w:rPr>
      </w:pPr>
      <w:r w:rsidRPr="009C3128">
        <w:rPr>
          <w:lang w:val="en-US"/>
        </w:rPr>
        <w:t>AEBP – Aboriginal Evidence Building Partnership</w:t>
      </w:r>
    </w:p>
    <w:p w:rsidR="002C369B" w:rsidRPr="009C3128" w:rsidRDefault="002C369B" w:rsidP="002C369B">
      <w:pPr>
        <w:pStyle w:val="TableParagraph"/>
        <w:rPr>
          <w:lang w:val="en-US"/>
        </w:rPr>
      </w:pPr>
      <w:r w:rsidRPr="009C3128">
        <w:rPr>
          <w:lang w:val="en-US"/>
        </w:rPr>
        <w:t>ALS – Aboriginal Legal Services</w:t>
      </w:r>
    </w:p>
    <w:p w:rsidR="002C369B" w:rsidRPr="009C3128" w:rsidRDefault="002C369B" w:rsidP="002C369B">
      <w:pPr>
        <w:pStyle w:val="TableParagraph"/>
        <w:rPr>
          <w:lang w:val="en-US"/>
        </w:rPr>
      </w:pPr>
      <w:r w:rsidRPr="009C3128">
        <w:rPr>
          <w:lang w:val="en-US"/>
        </w:rPr>
        <w:t>AO – Aboriginal Outcomes</w:t>
      </w:r>
    </w:p>
    <w:p w:rsidR="002C369B" w:rsidRPr="009C3128" w:rsidRDefault="002C369B" w:rsidP="002C369B">
      <w:pPr>
        <w:pStyle w:val="TableParagraph"/>
        <w:rPr>
          <w:lang w:val="en-US"/>
        </w:rPr>
      </w:pPr>
      <w:r w:rsidRPr="009C3128">
        <w:rPr>
          <w:lang w:val="en-US"/>
        </w:rPr>
        <w:t>CLC – Community Legal Centre</w:t>
      </w:r>
    </w:p>
    <w:p w:rsidR="002C369B" w:rsidRPr="009C3128" w:rsidRDefault="002C369B" w:rsidP="002C369B">
      <w:pPr>
        <w:pStyle w:val="TableParagraph"/>
        <w:rPr>
          <w:lang w:val="en-US"/>
        </w:rPr>
      </w:pPr>
      <w:r w:rsidRPr="009C3128">
        <w:rPr>
          <w:lang w:val="en-US"/>
        </w:rPr>
        <w:t>DCJ – Department of Communities &amp; Justice</w:t>
      </w:r>
    </w:p>
    <w:p w:rsidR="002C369B" w:rsidRPr="009C3128" w:rsidRDefault="002C369B" w:rsidP="002C369B">
      <w:pPr>
        <w:pStyle w:val="TableParagraph"/>
        <w:rPr>
          <w:lang w:val="en-US"/>
        </w:rPr>
      </w:pPr>
      <w:r w:rsidRPr="009C3128">
        <w:rPr>
          <w:lang w:val="en-US"/>
        </w:rPr>
        <w:t>FGC – Family Group Conference</w:t>
      </w:r>
    </w:p>
    <w:p w:rsidR="002C369B" w:rsidRPr="009C3128" w:rsidRDefault="002C369B" w:rsidP="002C369B">
      <w:pPr>
        <w:pStyle w:val="TableParagraph"/>
        <w:rPr>
          <w:lang w:val="en-US"/>
        </w:rPr>
      </w:pPr>
      <w:r w:rsidRPr="009C3128">
        <w:rPr>
          <w:lang w:val="en-US"/>
        </w:rPr>
        <w:t>FICRT – Family is Culture Response Team</w:t>
      </w:r>
    </w:p>
    <w:p w:rsidR="002C369B" w:rsidRPr="009C3128" w:rsidRDefault="002C369B" w:rsidP="002C369B">
      <w:pPr>
        <w:pStyle w:val="TableParagraph"/>
        <w:rPr>
          <w:lang w:val="en-US"/>
        </w:rPr>
      </w:pPr>
      <w:r w:rsidRPr="009C3128">
        <w:rPr>
          <w:lang w:val="en-US"/>
        </w:rPr>
        <w:t>LRLS – DCJ Legal</w:t>
      </w:r>
    </w:p>
    <w:p w:rsidR="002C369B" w:rsidRDefault="002C369B" w:rsidP="002C369B">
      <w:pPr>
        <w:pStyle w:val="TableParagraph"/>
        <w:rPr>
          <w:lang w:val="en-US"/>
        </w:rPr>
      </w:pPr>
      <w:r w:rsidRPr="009C3128">
        <w:rPr>
          <w:lang w:val="en-US"/>
        </w:rPr>
        <w:t xml:space="preserve">NCAT – NSW Civil and Administrative Tribunal </w:t>
      </w:r>
    </w:p>
    <w:p w:rsidR="002C369B" w:rsidRDefault="002C369B" w:rsidP="002C369B">
      <w:pPr>
        <w:pStyle w:val="TableParagraph"/>
        <w:rPr>
          <w:lang w:val="en-US"/>
        </w:rPr>
      </w:pPr>
      <w:r w:rsidRPr="009C3128">
        <w:rPr>
          <w:lang w:val="en-US"/>
        </w:rPr>
        <w:t xml:space="preserve">OCG – Office of the Children’s Guardian </w:t>
      </w:r>
    </w:p>
    <w:p w:rsidR="002C369B" w:rsidRPr="009C3128" w:rsidRDefault="002C369B" w:rsidP="002C369B">
      <w:pPr>
        <w:pStyle w:val="TableParagraph"/>
        <w:rPr>
          <w:lang w:val="en-US"/>
        </w:rPr>
      </w:pPr>
      <w:r w:rsidRPr="009C3128">
        <w:rPr>
          <w:lang w:val="en-US"/>
        </w:rPr>
        <w:t>OOHC – Out-of-home Care</w:t>
      </w:r>
    </w:p>
    <w:p w:rsidR="002C369B" w:rsidRPr="009C3128" w:rsidRDefault="002C369B" w:rsidP="002C369B">
      <w:pPr>
        <w:pStyle w:val="TableParagraph"/>
        <w:rPr>
          <w:lang w:val="en-US"/>
        </w:rPr>
      </w:pPr>
      <w:r w:rsidRPr="009C3128">
        <w:rPr>
          <w:lang w:val="en-US"/>
        </w:rPr>
        <w:t>OSP – Office of the Senior Practitioner</w:t>
      </w:r>
    </w:p>
    <w:p w:rsidR="002C369B" w:rsidRDefault="002C369B" w:rsidP="002C369B">
      <w:pPr>
        <w:pStyle w:val="TableParagraph"/>
        <w:rPr>
          <w:lang w:val="en-US"/>
        </w:rPr>
      </w:pPr>
      <w:r w:rsidRPr="009C3128">
        <w:rPr>
          <w:lang w:val="en-US"/>
        </w:rPr>
        <w:t xml:space="preserve">PSP – Permanency Support Program </w:t>
      </w:r>
    </w:p>
    <w:p w:rsidR="002C369B" w:rsidRDefault="002C369B" w:rsidP="002C369B">
      <w:pPr>
        <w:pStyle w:val="TableParagraph"/>
        <w:rPr>
          <w:lang w:val="en-US"/>
        </w:rPr>
      </w:pPr>
      <w:r w:rsidRPr="009C3128">
        <w:rPr>
          <w:lang w:val="en-US"/>
        </w:rPr>
        <w:t xml:space="preserve">SHLV – Staying Home Leaving Violence </w:t>
      </w:r>
    </w:p>
    <w:p w:rsidR="00FB05DD" w:rsidRDefault="002C369B" w:rsidP="002C369B">
      <w:pPr>
        <w:pStyle w:val="TableParagraph"/>
        <w:rPr>
          <w:lang w:val="en-US"/>
        </w:rPr>
      </w:pPr>
      <w:r w:rsidRPr="009C3128">
        <w:rPr>
          <w:lang w:val="en-US"/>
        </w:rPr>
        <w:t xml:space="preserve">SOPP – Summary Of Proposed Plan </w:t>
      </w:r>
    </w:p>
    <w:p w:rsidR="002C369B" w:rsidRPr="009C3128" w:rsidRDefault="002C369B" w:rsidP="002C369B">
      <w:pPr>
        <w:pStyle w:val="TableParagraph"/>
        <w:rPr>
          <w:lang w:val="en-US"/>
        </w:rPr>
      </w:pPr>
      <w:r w:rsidRPr="009C3128">
        <w:rPr>
          <w:lang w:val="en-US"/>
        </w:rPr>
        <w:t>TEI – Targeted Earlier Intervention</w:t>
      </w:r>
    </w:p>
    <w:p w:rsidR="009C3128" w:rsidRDefault="009C3128" w:rsidP="009C3128">
      <w:pPr>
        <w:pStyle w:val="Heading1"/>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commendation for the stream - Stronger oversight and accountability "/>
      </w:tblPr>
      <w:tblGrid>
        <w:gridCol w:w="1871"/>
        <w:gridCol w:w="1871"/>
        <w:gridCol w:w="1870"/>
        <w:gridCol w:w="1870"/>
        <w:gridCol w:w="7993"/>
        <w:gridCol w:w="1757"/>
      </w:tblGrid>
      <w:tr w:rsidR="009C3128" w:rsidTr="00FB05DD">
        <w:trPr>
          <w:trHeight w:val="965"/>
        </w:trPr>
        <w:tc>
          <w:tcPr>
            <w:tcW w:w="1871"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153" w:right="131"/>
              <w:jc w:val="center"/>
              <w:rPr>
                <w:b/>
                <w:sz w:val="20"/>
                <w:lang w:val="en-US" w:eastAsia="en-US"/>
              </w:rPr>
            </w:pPr>
            <w:r>
              <w:rPr>
                <w:b/>
                <w:color w:val="2D2D38"/>
                <w:sz w:val="20"/>
                <w:lang w:val="en-US" w:eastAsia="en-US"/>
              </w:rPr>
              <w:t>Recommendations</w:t>
            </w:r>
          </w:p>
          <w:p w:rsidR="009C3128" w:rsidRDefault="009C3128">
            <w:pPr>
              <w:pStyle w:val="TableParagraph"/>
              <w:spacing w:before="6" w:line="250" w:lineRule="exact"/>
              <w:ind w:left="334" w:right="314" w:firstLine="3"/>
              <w:jc w:val="center"/>
              <w:rPr>
                <w:b/>
                <w:sz w:val="20"/>
                <w:lang w:val="en-US" w:eastAsia="en-US"/>
              </w:rPr>
            </w:pPr>
            <w:r>
              <w:rPr>
                <w:b/>
                <w:color w:val="2D2D38"/>
                <w:sz w:val="20"/>
                <w:lang w:val="en-US" w:eastAsia="en-US"/>
              </w:rPr>
              <w:t xml:space="preserve">and Family is Culture Report </w:t>
            </w:r>
            <w:r>
              <w:rPr>
                <w:b/>
                <w:sz w:val="20"/>
                <w:lang w:val="en-US" w:eastAsia="en-US"/>
              </w:rPr>
              <w:t>chapter</w:t>
            </w:r>
          </w:p>
        </w:tc>
        <w:tc>
          <w:tcPr>
            <w:tcW w:w="1871"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151" w:right="131"/>
              <w:jc w:val="center"/>
              <w:rPr>
                <w:b/>
                <w:sz w:val="20"/>
                <w:lang w:val="en-US" w:eastAsia="en-US"/>
              </w:rPr>
            </w:pPr>
            <w:r>
              <w:rPr>
                <w:b/>
                <w:sz w:val="20"/>
                <w:lang w:val="en-US" w:eastAsia="en-US"/>
              </w:rPr>
              <w:t>Lead agency and</w:t>
            </w:r>
          </w:p>
          <w:p w:rsidR="009C3128" w:rsidRDefault="009C3128">
            <w:pPr>
              <w:pStyle w:val="TableParagraph"/>
              <w:spacing w:before="12" w:line="240" w:lineRule="auto"/>
              <w:ind w:left="148" w:right="131"/>
              <w:jc w:val="center"/>
              <w:rPr>
                <w:b/>
                <w:sz w:val="20"/>
                <w:lang w:val="en-US" w:eastAsia="en-US"/>
              </w:rPr>
            </w:pPr>
            <w:r>
              <w:rPr>
                <w:b/>
                <w:sz w:val="20"/>
                <w:lang w:val="en-US" w:eastAsia="en-US"/>
              </w:rPr>
              <w:t>area</w:t>
            </w:r>
          </w:p>
        </w:tc>
        <w:tc>
          <w:tcPr>
            <w:tcW w:w="1870"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259" w:right="239"/>
              <w:jc w:val="center"/>
              <w:rPr>
                <w:b/>
                <w:sz w:val="20"/>
                <w:lang w:val="en-US" w:eastAsia="en-US"/>
              </w:rPr>
            </w:pPr>
            <w:r>
              <w:rPr>
                <w:b/>
                <w:sz w:val="20"/>
                <w:lang w:val="en-US" w:eastAsia="en-US"/>
              </w:rPr>
              <w:t>Implementation</w:t>
            </w:r>
          </w:p>
          <w:p w:rsidR="009C3128" w:rsidRDefault="009C3128">
            <w:pPr>
              <w:pStyle w:val="TableParagraph"/>
              <w:spacing w:before="12" w:line="240" w:lineRule="auto"/>
              <w:ind w:left="257" w:right="239"/>
              <w:jc w:val="center"/>
              <w:rPr>
                <w:b/>
                <w:sz w:val="20"/>
                <w:lang w:val="en-US" w:eastAsia="en-US"/>
              </w:rPr>
            </w:pPr>
            <w:r>
              <w:rPr>
                <w:b/>
                <w:sz w:val="20"/>
                <w:lang w:val="en-US" w:eastAsia="en-US"/>
              </w:rPr>
              <w:t>and action</w:t>
            </w:r>
          </w:p>
        </w:tc>
        <w:tc>
          <w:tcPr>
            <w:tcW w:w="1870"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496"/>
              <w:rPr>
                <w:b/>
                <w:sz w:val="20"/>
                <w:lang w:val="en-US" w:eastAsia="en-US"/>
              </w:rPr>
            </w:pPr>
            <w:r>
              <w:rPr>
                <w:b/>
                <w:sz w:val="20"/>
                <w:lang w:val="en-US" w:eastAsia="en-US"/>
              </w:rPr>
              <w:t>Timeframe</w:t>
            </w:r>
          </w:p>
        </w:tc>
        <w:tc>
          <w:tcPr>
            <w:tcW w:w="7993"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3738" w:right="3714"/>
              <w:jc w:val="center"/>
              <w:rPr>
                <w:b/>
                <w:sz w:val="20"/>
                <w:lang w:val="en-US" w:eastAsia="en-US"/>
              </w:rPr>
            </w:pPr>
            <w:r>
              <w:rPr>
                <w:b/>
                <w:sz w:val="20"/>
                <w:lang w:val="en-US" w:eastAsia="en-US"/>
              </w:rPr>
              <w:t>Notes</w:t>
            </w:r>
          </w:p>
        </w:tc>
        <w:tc>
          <w:tcPr>
            <w:tcW w:w="1757"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14" w:lineRule="exact"/>
              <w:ind w:left="115" w:right="91"/>
              <w:jc w:val="center"/>
              <w:rPr>
                <w:b/>
                <w:sz w:val="20"/>
                <w:lang w:val="en-US" w:eastAsia="en-US"/>
              </w:rPr>
            </w:pPr>
            <w:r>
              <w:rPr>
                <w:b/>
                <w:sz w:val="20"/>
                <w:lang w:val="en-US" w:eastAsia="en-US"/>
              </w:rPr>
              <w:t>Related</w:t>
            </w:r>
          </w:p>
          <w:p w:rsidR="009C3128" w:rsidRDefault="009C3128">
            <w:pPr>
              <w:pStyle w:val="TableParagraph"/>
              <w:spacing w:before="12" w:line="240" w:lineRule="auto"/>
              <w:ind w:left="115" w:right="91"/>
              <w:jc w:val="center"/>
              <w:rPr>
                <w:b/>
                <w:sz w:val="20"/>
                <w:lang w:val="en-US" w:eastAsia="en-US"/>
              </w:rPr>
            </w:pPr>
            <w:r>
              <w:rPr>
                <w:b/>
                <w:sz w:val="20"/>
                <w:lang w:val="en-US" w:eastAsia="en-US"/>
              </w:rPr>
              <w:t>recommendations</w:t>
            </w:r>
          </w:p>
        </w:tc>
      </w:tr>
      <w:tr w:rsidR="009C3128" w:rsidTr="00FB05DD">
        <w:trPr>
          <w:trHeight w:val="1840"/>
        </w:trPr>
        <w:tc>
          <w:tcPr>
            <w:tcW w:w="187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before="39" w:line="203" w:lineRule="exact"/>
              <w:ind w:left="143"/>
              <w:rPr>
                <w:sz w:val="20"/>
                <w:lang w:val="en-US" w:eastAsia="en-US"/>
              </w:rPr>
            </w:pPr>
            <w:r>
              <w:rPr>
                <w:color w:val="2D2D38"/>
                <w:sz w:val="20"/>
                <w:lang w:val="en-US" w:eastAsia="en-US"/>
              </w:rPr>
              <w:t>9 (a, d, f)</w:t>
            </w:r>
          </w:p>
          <w:p w:rsidR="009C3128" w:rsidRDefault="009C3128">
            <w:pPr>
              <w:pStyle w:val="TableParagraph"/>
              <w:spacing w:before="14" w:line="240" w:lineRule="auto"/>
              <w:ind w:left="143"/>
              <w:rPr>
                <w:sz w:val="20"/>
                <w:lang w:val="en-US" w:eastAsia="en-US"/>
              </w:rPr>
            </w:pPr>
            <w:r>
              <w:rPr>
                <w:color w:val="2D2D38"/>
                <w:sz w:val="20"/>
                <w:lang w:val="en-US" w:eastAsia="en-US"/>
              </w:rPr>
              <w:t>(Chapter 8)</w:t>
            </w:r>
          </w:p>
        </w:tc>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1" w:lineRule="exact"/>
              <w:rPr>
                <w:sz w:val="20"/>
                <w:lang w:val="en-US" w:eastAsia="en-US"/>
              </w:rPr>
            </w:pPr>
            <w:r>
              <w:rPr>
                <w:color w:val="2D2D38"/>
                <w:sz w:val="20"/>
                <w:lang w:val="en-US" w:eastAsia="en-US"/>
              </w:rPr>
              <w:t>Office of the</w:t>
            </w:r>
          </w:p>
          <w:p w:rsidR="009C3128" w:rsidRDefault="009C3128">
            <w:pPr>
              <w:pStyle w:val="TableParagraph"/>
              <w:spacing w:line="186" w:lineRule="exact"/>
              <w:rPr>
                <w:sz w:val="20"/>
                <w:lang w:val="en-US" w:eastAsia="en-US"/>
              </w:rPr>
            </w:pPr>
            <w:r>
              <w:rPr>
                <w:color w:val="2D2D38"/>
                <w:sz w:val="20"/>
                <w:lang w:val="en-US" w:eastAsia="en-US"/>
              </w:rPr>
              <w:t>Children’s Guardian</w:t>
            </w:r>
          </w:p>
          <w:p w:rsidR="009C3128" w:rsidRDefault="009C3128">
            <w:pPr>
              <w:pStyle w:val="TableParagraph"/>
              <w:spacing w:before="12" w:line="239" w:lineRule="exact"/>
              <w:rPr>
                <w:sz w:val="20"/>
                <w:lang w:val="en-US" w:eastAsia="en-US"/>
              </w:rPr>
            </w:pPr>
            <w:r>
              <w:rPr>
                <w:color w:val="2D2D38"/>
                <w:sz w:val="20"/>
                <w:lang w:val="en-US" w:eastAsia="en-US"/>
              </w:rPr>
              <w:t>(OCG)</w:t>
            </w:r>
          </w:p>
        </w:tc>
        <w:tc>
          <w:tcPr>
            <w:tcW w:w="187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1" w:lineRule="exact"/>
              <w:rPr>
                <w:sz w:val="20"/>
                <w:lang w:val="en-US" w:eastAsia="en-US"/>
              </w:rPr>
            </w:pPr>
            <w:r>
              <w:rPr>
                <w:color w:val="2D2D38"/>
                <w:sz w:val="20"/>
                <w:lang w:val="en-US" w:eastAsia="en-US"/>
              </w:rPr>
              <w:t>Creation of a new</w:t>
            </w:r>
          </w:p>
          <w:p w:rsidR="009C3128" w:rsidRDefault="009C3128">
            <w:pPr>
              <w:pStyle w:val="TableParagraph"/>
              <w:spacing w:line="186" w:lineRule="exact"/>
              <w:rPr>
                <w:sz w:val="20"/>
                <w:lang w:val="en-US" w:eastAsia="en-US"/>
              </w:rPr>
            </w:pPr>
            <w:r>
              <w:rPr>
                <w:color w:val="2D2D38"/>
                <w:sz w:val="20"/>
                <w:lang w:val="en-US" w:eastAsia="en-US"/>
              </w:rPr>
              <w:t>Deputy Guardian</w:t>
            </w:r>
          </w:p>
          <w:p w:rsidR="009C3128" w:rsidRDefault="009C3128">
            <w:pPr>
              <w:pStyle w:val="TableParagraph"/>
              <w:spacing w:before="12" w:line="239" w:lineRule="exact"/>
              <w:rPr>
                <w:sz w:val="20"/>
                <w:lang w:val="en-US" w:eastAsia="en-US"/>
              </w:rPr>
            </w:pPr>
            <w:r>
              <w:rPr>
                <w:color w:val="2D2D38"/>
                <w:sz w:val="20"/>
                <w:lang w:val="en-US" w:eastAsia="en-US"/>
              </w:rPr>
              <w:t>for Aboriginal</w:t>
            </w:r>
          </w:p>
          <w:p w:rsidR="009C3128" w:rsidRDefault="009C3128">
            <w:pPr>
              <w:pStyle w:val="TableParagraph"/>
              <w:spacing w:line="217" w:lineRule="exact"/>
              <w:rPr>
                <w:sz w:val="20"/>
                <w:lang w:val="en-US" w:eastAsia="en-US"/>
              </w:rPr>
            </w:pPr>
            <w:r>
              <w:rPr>
                <w:color w:val="2D2D38"/>
                <w:sz w:val="20"/>
                <w:lang w:val="en-US" w:eastAsia="en-US"/>
              </w:rPr>
              <w:t>Children and Young</w:t>
            </w:r>
          </w:p>
          <w:p w:rsidR="009C3128" w:rsidRDefault="009C3128">
            <w:pPr>
              <w:pStyle w:val="TableParagraph"/>
              <w:spacing w:line="217" w:lineRule="exact"/>
              <w:rPr>
                <w:sz w:val="20"/>
                <w:lang w:val="en-US" w:eastAsia="en-US"/>
              </w:rPr>
            </w:pPr>
            <w:r>
              <w:rPr>
                <w:color w:val="2D2D38"/>
                <w:sz w:val="20"/>
                <w:lang w:val="en-US" w:eastAsia="en-US"/>
              </w:rPr>
              <w:t>People within the</w:t>
            </w:r>
          </w:p>
          <w:p w:rsidR="009C3128" w:rsidRDefault="009C3128">
            <w:pPr>
              <w:pStyle w:val="TableParagraph"/>
              <w:spacing w:line="222" w:lineRule="exact"/>
              <w:rPr>
                <w:sz w:val="20"/>
                <w:lang w:val="en-US" w:eastAsia="en-US"/>
              </w:rPr>
            </w:pPr>
            <w:r>
              <w:rPr>
                <w:color w:val="2D2D38"/>
                <w:sz w:val="20"/>
                <w:lang w:val="en-US" w:eastAsia="en-US"/>
              </w:rPr>
              <w:t>OCG.</w:t>
            </w:r>
          </w:p>
        </w:tc>
        <w:tc>
          <w:tcPr>
            <w:tcW w:w="187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1" w:lineRule="exact"/>
              <w:ind w:left="108"/>
              <w:rPr>
                <w:sz w:val="20"/>
                <w:lang w:val="en-US" w:eastAsia="en-US"/>
              </w:rPr>
            </w:pPr>
            <w:r>
              <w:rPr>
                <w:color w:val="2D2D38"/>
                <w:sz w:val="20"/>
                <w:lang w:val="en-US" w:eastAsia="en-US"/>
              </w:rPr>
              <w:t>Dec 2020</w:t>
            </w:r>
          </w:p>
        </w:tc>
        <w:tc>
          <w:tcPr>
            <w:tcW w:w="799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1" w:lineRule="exact"/>
              <w:ind w:left="109"/>
              <w:rPr>
                <w:sz w:val="20"/>
                <w:lang w:val="en-US" w:eastAsia="en-US"/>
              </w:rPr>
            </w:pPr>
            <w:r>
              <w:rPr>
                <w:color w:val="2D2D38"/>
                <w:sz w:val="20"/>
                <w:lang w:val="en-US" w:eastAsia="en-US"/>
              </w:rPr>
              <w:t>The new Deputy Guardian for Aboriginal Children and Young People will work to:</w:t>
            </w:r>
          </w:p>
          <w:p w:rsidR="009C3128" w:rsidRDefault="009C3128" w:rsidP="009C3128">
            <w:pPr>
              <w:pStyle w:val="TableParagraph"/>
              <w:numPr>
                <w:ilvl w:val="0"/>
                <w:numId w:val="15"/>
              </w:numPr>
              <w:tabs>
                <w:tab w:val="left" w:pos="254"/>
              </w:tabs>
              <w:spacing w:before="2" w:line="240" w:lineRule="auto"/>
              <w:rPr>
                <w:sz w:val="20"/>
                <w:lang w:val="en-US" w:eastAsia="en-US"/>
              </w:rPr>
            </w:pPr>
            <w:r>
              <w:rPr>
                <w:color w:val="2D2D38"/>
                <w:sz w:val="20"/>
                <w:lang w:val="en-US" w:eastAsia="en-US"/>
              </w:rPr>
              <w:t>Elevate the rights and wellbeing of Aboriginal children and young people in</w:t>
            </w:r>
            <w:r>
              <w:rPr>
                <w:color w:val="2D2D38"/>
                <w:spacing w:val="-27"/>
                <w:sz w:val="20"/>
                <w:lang w:val="en-US" w:eastAsia="en-US"/>
              </w:rPr>
              <w:t xml:space="preserve"> </w:t>
            </w:r>
            <w:r>
              <w:rPr>
                <w:color w:val="2D2D38"/>
                <w:sz w:val="20"/>
                <w:lang w:val="en-US" w:eastAsia="en-US"/>
              </w:rPr>
              <w:t>care.</w:t>
            </w:r>
          </w:p>
          <w:p w:rsidR="009C3128" w:rsidRDefault="009C3128" w:rsidP="009C3128">
            <w:pPr>
              <w:pStyle w:val="TableParagraph"/>
              <w:numPr>
                <w:ilvl w:val="0"/>
                <w:numId w:val="15"/>
              </w:numPr>
              <w:tabs>
                <w:tab w:val="left" w:pos="254"/>
              </w:tabs>
              <w:spacing w:before="2" w:line="252" w:lineRule="auto"/>
              <w:ind w:right="449" w:hanging="144"/>
              <w:rPr>
                <w:sz w:val="20"/>
                <w:lang w:val="en-US" w:eastAsia="en-US"/>
              </w:rPr>
            </w:pPr>
            <w:r>
              <w:rPr>
                <w:color w:val="2D2D38"/>
                <w:sz w:val="20"/>
                <w:lang w:val="en-US" w:eastAsia="en-US"/>
              </w:rPr>
              <w:t>Strengthen</w:t>
            </w:r>
            <w:r>
              <w:rPr>
                <w:color w:val="2D2D38"/>
                <w:spacing w:val="-1"/>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OCG’s</w:t>
            </w:r>
            <w:r>
              <w:rPr>
                <w:color w:val="2D2D38"/>
                <w:spacing w:val="-4"/>
                <w:sz w:val="20"/>
                <w:lang w:val="en-US" w:eastAsia="en-US"/>
              </w:rPr>
              <w:t xml:space="preserve"> </w:t>
            </w:r>
            <w:r>
              <w:rPr>
                <w:color w:val="2D2D38"/>
                <w:sz w:val="20"/>
                <w:lang w:val="en-US" w:eastAsia="en-US"/>
              </w:rPr>
              <w:t>oversight</w:t>
            </w:r>
            <w:r>
              <w:rPr>
                <w:color w:val="2D2D38"/>
                <w:spacing w:val="-3"/>
                <w:sz w:val="20"/>
                <w:lang w:val="en-US" w:eastAsia="en-US"/>
              </w:rPr>
              <w:t xml:space="preserve"> </w:t>
            </w:r>
            <w:r>
              <w:rPr>
                <w:color w:val="2D2D38"/>
                <w:sz w:val="20"/>
                <w:lang w:val="en-US" w:eastAsia="en-US"/>
              </w:rPr>
              <w:t>and</w:t>
            </w:r>
            <w:r>
              <w:rPr>
                <w:color w:val="2D2D38"/>
                <w:spacing w:val="-7"/>
                <w:sz w:val="20"/>
                <w:lang w:val="en-US" w:eastAsia="en-US"/>
              </w:rPr>
              <w:t xml:space="preserve"> </w:t>
            </w:r>
            <w:r>
              <w:rPr>
                <w:color w:val="2D2D38"/>
                <w:sz w:val="20"/>
                <w:lang w:val="en-US" w:eastAsia="en-US"/>
              </w:rPr>
              <w:t>enforcement</w:t>
            </w:r>
            <w:r>
              <w:rPr>
                <w:color w:val="2D2D38"/>
                <w:spacing w:val="1"/>
                <w:sz w:val="20"/>
                <w:lang w:val="en-US" w:eastAsia="en-US"/>
              </w:rPr>
              <w:t xml:space="preserve"> </w:t>
            </w:r>
            <w:r>
              <w:rPr>
                <w:color w:val="2D2D38"/>
                <w:sz w:val="20"/>
                <w:lang w:val="en-US" w:eastAsia="en-US"/>
              </w:rPr>
              <w:t>powers</w:t>
            </w:r>
            <w:r>
              <w:rPr>
                <w:color w:val="2D2D38"/>
                <w:spacing w:val="-6"/>
                <w:sz w:val="20"/>
                <w:lang w:val="en-US" w:eastAsia="en-US"/>
              </w:rPr>
              <w:t xml:space="preserve"> </w:t>
            </w:r>
            <w:r>
              <w:rPr>
                <w:color w:val="2D2D38"/>
                <w:sz w:val="20"/>
                <w:lang w:val="en-US" w:eastAsia="en-US"/>
              </w:rPr>
              <w:t>in</w:t>
            </w:r>
            <w:r>
              <w:rPr>
                <w:color w:val="2D2D38"/>
                <w:spacing w:val="-5"/>
                <w:sz w:val="20"/>
                <w:lang w:val="en-US" w:eastAsia="en-US"/>
              </w:rPr>
              <w:t xml:space="preserve"> </w:t>
            </w:r>
            <w:r>
              <w:rPr>
                <w:color w:val="2D2D38"/>
                <w:sz w:val="20"/>
                <w:lang w:val="en-US" w:eastAsia="en-US"/>
              </w:rPr>
              <w:t>accrediting</w:t>
            </w:r>
            <w:r>
              <w:rPr>
                <w:color w:val="2D2D38"/>
                <w:spacing w:val="-5"/>
                <w:sz w:val="20"/>
                <w:lang w:val="en-US" w:eastAsia="en-US"/>
              </w:rPr>
              <w:t xml:space="preserve"> </w:t>
            </w:r>
            <w:r>
              <w:rPr>
                <w:color w:val="2D2D38"/>
                <w:sz w:val="20"/>
                <w:lang w:val="en-US" w:eastAsia="en-US"/>
              </w:rPr>
              <w:t>out-of-home</w:t>
            </w:r>
            <w:r>
              <w:rPr>
                <w:color w:val="2D2D38"/>
                <w:spacing w:val="-7"/>
                <w:sz w:val="20"/>
                <w:lang w:val="en-US" w:eastAsia="en-US"/>
              </w:rPr>
              <w:t xml:space="preserve"> </w:t>
            </w:r>
            <w:r>
              <w:rPr>
                <w:color w:val="2D2D38"/>
                <w:sz w:val="20"/>
                <w:lang w:val="en-US" w:eastAsia="en-US"/>
              </w:rPr>
              <w:t>care (OOHC) providers and ensure a high standard of practice is met for Aboriginal</w:t>
            </w:r>
            <w:r>
              <w:rPr>
                <w:color w:val="2D2D38"/>
                <w:spacing w:val="-1"/>
                <w:sz w:val="20"/>
                <w:lang w:val="en-US" w:eastAsia="en-US"/>
              </w:rPr>
              <w:t xml:space="preserve"> </w:t>
            </w:r>
            <w:r>
              <w:rPr>
                <w:color w:val="2D2D38"/>
                <w:sz w:val="20"/>
                <w:lang w:val="en-US" w:eastAsia="en-US"/>
              </w:rPr>
              <w:t>children.</w:t>
            </w:r>
          </w:p>
          <w:p w:rsidR="009C3128" w:rsidRDefault="009C3128" w:rsidP="009C3128">
            <w:pPr>
              <w:pStyle w:val="TableParagraph"/>
              <w:numPr>
                <w:ilvl w:val="0"/>
                <w:numId w:val="15"/>
              </w:numPr>
              <w:tabs>
                <w:tab w:val="left" w:pos="254"/>
              </w:tabs>
              <w:spacing w:line="252" w:lineRule="auto"/>
              <w:ind w:right="1100"/>
              <w:rPr>
                <w:sz w:val="20"/>
                <w:lang w:val="en-US" w:eastAsia="en-US"/>
              </w:rPr>
            </w:pPr>
            <w:r>
              <w:rPr>
                <w:color w:val="2D2D38"/>
                <w:sz w:val="20"/>
                <w:lang w:val="en-US" w:eastAsia="en-US"/>
              </w:rPr>
              <w:t>Provide</w:t>
            </w:r>
            <w:r>
              <w:rPr>
                <w:color w:val="2D2D38"/>
                <w:spacing w:val="-6"/>
                <w:sz w:val="20"/>
                <w:lang w:val="en-US" w:eastAsia="en-US"/>
              </w:rPr>
              <w:t xml:space="preserve"> </w:t>
            </w:r>
            <w:r>
              <w:rPr>
                <w:color w:val="2D2D38"/>
                <w:sz w:val="20"/>
                <w:lang w:val="en-US" w:eastAsia="en-US"/>
              </w:rPr>
              <w:t>leadership</w:t>
            </w:r>
            <w:r>
              <w:rPr>
                <w:color w:val="2D2D38"/>
                <w:spacing w:val="-4"/>
                <w:sz w:val="20"/>
                <w:lang w:val="en-US" w:eastAsia="en-US"/>
              </w:rPr>
              <w:t xml:space="preserve"> </w:t>
            </w:r>
            <w:r>
              <w:rPr>
                <w:color w:val="2D2D38"/>
                <w:sz w:val="20"/>
                <w:lang w:val="en-US" w:eastAsia="en-US"/>
              </w:rPr>
              <w:t>within</w:t>
            </w:r>
            <w:r>
              <w:rPr>
                <w:color w:val="2D2D38"/>
                <w:spacing w:val="-6"/>
                <w:sz w:val="20"/>
                <w:lang w:val="en-US" w:eastAsia="en-US"/>
              </w:rPr>
              <w:t xml:space="preserve"> </w:t>
            </w:r>
            <w:r>
              <w:rPr>
                <w:color w:val="2D2D38"/>
                <w:sz w:val="20"/>
                <w:lang w:val="en-US" w:eastAsia="en-US"/>
              </w:rPr>
              <w:t>the</w:t>
            </w:r>
            <w:r>
              <w:rPr>
                <w:color w:val="2D2D38"/>
                <w:spacing w:val="-5"/>
                <w:sz w:val="20"/>
                <w:lang w:val="en-US" w:eastAsia="en-US"/>
              </w:rPr>
              <w:t xml:space="preserve"> </w:t>
            </w:r>
            <w:r>
              <w:rPr>
                <w:color w:val="2D2D38"/>
                <w:sz w:val="20"/>
                <w:lang w:val="en-US" w:eastAsia="en-US"/>
              </w:rPr>
              <w:t>sector and</w:t>
            </w:r>
            <w:r>
              <w:rPr>
                <w:color w:val="2D2D38"/>
                <w:spacing w:val="-8"/>
                <w:sz w:val="20"/>
                <w:lang w:val="en-US" w:eastAsia="en-US"/>
              </w:rPr>
              <w:t xml:space="preserve"> </w:t>
            </w:r>
            <w:r>
              <w:rPr>
                <w:color w:val="2D2D38"/>
                <w:sz w:val="20"/>
                <w:lang w:val="en-US" w:eastAsia="en-US"/>
              </w:rPr>
              <w:t>work</w:t>
            </w:r>
            <w:r>
              <w:rPr>
                <w:color w:val="2D2D38"/>
                <w:spacing w:val="-4"/>
                <w:sz w:val="20"/>
                <w:lang w:val="en-US" w:eastAsia="en-US"/>
              </w:rPr>
              <w:t xml:space="preserve"> </w:t>
            </w:r>
            <w:r>
              <w:rPr>
                <w:color w:val="2D2D38"/>
                <w:sz w:val="20"/>
                <w:lang w:val="en-US" w:eastAsia="en-US"/>
              </w:rPr>
              <w:t>directly</w:t>
            </w:r>
            <w:r>
              <w:rPr>
                <w:color w:val="2D2D38"/>
                <w:spacing w:val="-4"/>
                <w:sz w:val="20"/>
                <w:lang w:val="en-US" w:eastAsia="en-US"/>
              </w:rPr>
              <w:t xml:space="preserve"> </w:t>
            </w:r>
            <w:r>
              <w:rPr>
                <w:color w:val="2D2D38"/>
                <w:sz w:val="20"/>
                <w:lang w:val="en-US" w:eastAsia="en-US"/>
              </w:rPr>
              <w:t>with</w:t>
            </w:r>
            <w:r>
              <w:rPr>
                <w:color w:val="2D2D38"/>
                <w:spacing w:val="-3"/>
                <w:sz w:val="20"/>
                <w:lang w:val="en-US" w:eastAsia="en-US"/>
              </w:rPr>
              <w:t xml:space="preserve"> </w:t>
            </w:r>
            <w:r>
              <w:rPr>
                <w:color w:val="2D2D38"/>
                <w:sz w:val="20"/>
                <w:lang w:val="en-US" w:eastAsia="en-US"/>
              </w:rPr>
              <w:t>Aboriginal</w:t>
            </w:r>
            <w:r>
              <w:rPr>
                <w:color w:val="2D2D38"/>
                <w:spacing w:val="-9"/>
                <w:sz w:val="20"/>
                <w:lang w:val="en-US" w:eastAsia="en-US"/>
              </w:rPr>
              <w:t xml:space="preserve"> </w:t>
            </w:r>
            <w:r>
              <w:rPr>
                <w:color w:val="2D2D38"/>
                <w:sz w:val="20"/>
                <w:lang w:val="en-US" w:eastAsia="en-US"/>
              </w:rPr>
              <w:t>people</w:t>
            </w:r>
            <w:r>
              <w:rPr>
                <w:color w:val="2D2D38"/>
                <w:spacing w:val="-6"/>
                <w:sz w:val="20"/>
                <w:lang w:val="en-US" w:eastAsia="en-US"/>
              </w:rPr>
              <w:t xml:space="preserve"> </w:t>
            </w:r>
            <w:r>
              <w:rPr>
                <w:color w:val="2D2D38"/>
                <w:sz w:val="20"/>
                <w:lang w:val="en-US" w:eastAsia="en-US"/>
              </w:rPr>
              <w:t>and communities</w:t>
            </w:r>
            <w:r>
              <w:rPr>
                <w:color w:val="2D2D38"/>
                <w:spacing w:val="-3"/>
                <w:sz w:val="20"/>
                <w:lang w:val="en-US" w:eastAsia="en-US"/>
              </w:rPr>
              <w:t xml:space="preserve"> </w:t>
            </w:r>
            <w:r>
              <w:rPr>
                <w:color w:val="2D2D38"/>
                <w:sz w:val="20"/>
                <w:lang w:val="en-US" w:eastAsia="en-US"/>
              </w:rPr>
              <w:t>to</w:t>
            </w:r>
            <w:r>
              <w:rPr>
                <w:color w:val="2D2D38"/>
                <w:spacing w:val="-3"/>
                <w:sz w:val="20"/>
                <w:lang w:val="en-US" w:eastAsia="en-US"/>
              </w:rPr>
              <w:t xml:space="preserve"> </w:t>
            </w:r>
            <w:r>
              <w:rPr>
                <w:color w:val="2D2D38"/>
                <w:sz w:val="20"/>
                <w:lang w:val="en-US" w:eastAsia="en-US"/>
              </w:rPr>
              <w:t>drive</w:t>
            </w:r>
            <w:r>
              <w:rPr>
                <w:color w:val="2D2D38"/>
                <w:spacing w:val="-1"/>
                <w:sz w:val="20"/>
                <w:lang w:val="en-US" w:eastAsia="en-US"/>
              </w:rPr>
              <w:t xml:space="preserve"> </w:t>
            </w:r>
            <w:r>
              <w:rPr>
                <w:color w:val="2D2D38"/>
                <w:sz w:val="20"/>
                <w:lang w:val="en-US" w:eastAsia="en-US"/>
              </w:rPr>
              <w:t>a</w:t>
            </w:r>
            <w:r>
              <w:rPr>
                <w:color w:val="2D2D38"/>
                <w:spacing w:val="-5"/>
                <w:sz w:val="20"/>
                <w:lang w:val="en-US" w:eastAsia="en-US"/>
              </w:rPr>
              <w:t xml:space="preserve"> </w:t>
            </w:r>
            <w:r>
              <w:rPr>
                <w:color w:val="2D2D38"/>
                <w:sz w:val="20"/>
                <w:lang w:val="en-US" w:eastAsia="en-US"/>
              </w:rPr>
              <w:t>better</w:t>
            </w:r>
            <w:r>
              <w:rPr>
                <w:color w:val="2D2D38"/>
                <w:spacing w:val="-1"/>
                <w:sz w:val="20"/>
                <w:lang w:val="en-US" w:eastAsia="en-US"/>
              </w:rPr>
              <w:t xml:space="preserve"> </w:t>
            </w:r>
            <w:r>
              <w:rPr>
                <w:color w:val="2D2D38"/>
                <w:sz w:val="20"/>
                <w:lang w:val="en-US" w:eastAsia="en-US"/>
              </w:rPr>
              <w:t>and</w:t>
            </w:r>
            <w:r>
              <w:rPr>
                <w:color w:val="2D2D38"/>
                <w:spacing w:val="-5"/>
                <w:sz w:val="20"/>
                <w:lang w:val="en-US" w:eastAsia="en-US"/>
              </w:rPr>
              <w:t xml:space="preserve"> </w:t>
            </w:r>
            <w:r>
              <w:rPr>
                <w:color w:val="2D2D38"/>
                <w:sz w:val="20"/>
                <w:lang w:val="en-US" w:eastAsia="en-US"/>
              </w:rPr>
              <w:t>more</w:t>
            </w:r>
            <w:r>
              <w:rPr>
                <w:color w:val="2D2D38"/>
                <w:spacing w:val="-1"/>
                <w:sz w:val="20"/>
                <w:lang w:val="en-US" w:eastAsia="en-US"/>
              </w:rPr>
              <w:t xml:space="preserve"> </w:t>
            </w:r>
            <w:r>
              <w:rPr>
                <w:color w:val="2D2D38"/>
                <w:sz w:val="20"/>
                <w:lang w:val="en-US" w:eastAsia="en-US"/>
              </w:rPr>
              <w:t>culturally</w:t>
            </w:r>
            <w:r>
              <w:rPr>
                <w:color w:val="2D2D38"/>
                <w:spacing w:val="-7"/>
                <w:sz w:val="20"/>
                <w:lang w:val="en-US" w:eastAsia="en-US"/>
              </w:rPr>
              <w:t xml:space="preserve"> </w:t>
            </w:r>
            <w:r>
              <w:rPr>
                <w:color w:val="2D2D38"/>
                <w:sz w:val="20"/>
                <w:lang w:val="en-US" w:eastAsia="en-US"/>
              </w:rPr>
              <w:t>appropriate</w:t>
            </w:r>
            <w:r>
              <w:rPr>
                <w:color w:val="2D2D38"/>
                <w:spacing w:val="-5"/>
                <w:sz w:val="20"/>
                <w:lang w:val="en-US" w:eastAsia="en-US"/>
              </w:rPr>
              <w:t xml:space="preserve"> </w:t>
            </w:r>
            <w:r>
              <w:rPr>
                <w:color w:val="2D2D38"/>
                <w:sz w:val="20"/>
                <w:lang w:val="en-US" w:eastAsia="en-US"/>
              </w:rPr>
              <w:t>standard</w:t>
            </w:r>
            <w:r>
              <w:rPr>
                <w:color w:val="2D2D38"/>
                <w:spacing w:val="-5"/>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care.</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before="34" w:line="208" w:lineRule="exact"/>
              <w:ind w:left="145"/>
              <w:rPr>
                <w:sz w:val="20"/>
                <w:lang w:val="en-US" w:eastAsia="en-US"/>
              </w:rPr>
            </w:pPr>
            <w:r>
              <w:rPr>
                <w:color w:val="2D2D38"/>
                <w:sz w:val="20"/>
                <w:lang w:val="en-US" w:eastAsia="en-US"/>
              </w:rPr>
              <w:t>10, 18, 88-92,</w:t>
            </w:r>
          </w:p>
          <w:p w:rsidR="009C3128" w:rsidRDefault="009C3128">
            <w:pPr>
              <w:pStyle w:val="TableParagraph"/>
              <w:spacing w:line="236" w:lineRule="exact"/>
              <w:ind w:left="145"/>
              <w:rPr>
                <w:sz w:val="20"/>
                <w:lang w:val="en-US" w:eastAsia="en-US"/>
              </w:rPr>
            </w:pPr>
            <w:r>
              <w:rPr>
                <w:color w:val="2D2D38"/>
                <w:sz w:val="20"/>
                <w:lang w:val="en-US" w:eastAsia="en-US"/>
              </w:rPr>
              <w:t>102</w:t>
            </w:r>
          </w:p>
        </w:tc>
      </w:tr>
      <w:tr w:rsidR="009C3128" w:rsidTr="00FB05DD">
        <w:trPr>
          <w:trHeight w:val="4102"/>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0" w:lineRule="exact"/>
              <w:rPr>
                <w:sz w:val="20"/>
                <w:lang w:val="en-US" w:eastAsia="en-US"/>
              </w:rPr>
            </w:pPr>
            <w:r>
              <w:rPr>
                <w:color w:val="2D2D38"/>
                <w:sz w:val="20"/>
                <w:lang w:val="en-US" w:eastAsia="en-US"/>
              </w:rPr>
              <w:t>OCG</w:t>
            </w:r>
          </w:p>
        </w:tc>
        <w:tc>
          <w:tcPr>
            <w:tcW w:w="187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0" w:lineRule="exact"/>
              <w:rPr>
                <w:sz w:val="20"/>
                <w:lang w:val="en-US" w:eastAsia="en-US"/>
              </w:rPr>
            </w:pPr>
            <w:r>
              <w:rPr>
                <w:color w:val="2D2D38"/>
                <w:sz w:val="20"/>
                <w:lang w:val="en-US" w:eastAsia="en-US"/>
              </w:rPr>
              <w:t>OCG will prepare a</w:t>
            </w:r>
          </w:p>
          <w:p w:rsidR="009C3128" w:rsidRDefault="009C3128">
            <w:pPr>
              <w:pStyle w:val="TableParagraph"/>
              <w:spacing w:line="217" w:lineRule="exact"/>
              <w:rPr>
                <w:sz w:val="20"/>
                <w:lang w:val="en-US" w:eastAsia="en-US"/>
              </w:rPr>
            </w:pPr>
            <w:r>
              <w:rPr>
                <w:color w:val="2D2D38"/>
                <w:sz w:val="20"/>
                <w:lang w:val="en-US" w:eastAsia="en-US"/>
              </w:rPr>
              <w:t>special report into a</w:t>
            </w:r>
          </w:p>
          <w:p w:rsidR="009C3128" w:rsidRDefault="009C3128">
            <w:pPr>
              <w:pStyle w:val="TableParagraph"/>
              <w:spacing w:line="217" w:lineRule="exact"/>
              <w:rPr>
                <w:sz w:val="20"/>
                <w:lang w:val="en-US" w:eastAsia="en-US"/>
              </w:rPr>
            </w:pPr>
            <w:r>
              <w:rPr>
                <w:color w:val="2D2D38"/>
                <w:sz w:val="20"/>
                <w:lang w:val="en-US" w:eastAsia="en-US"/>
              </w:rPr>
              <w:t>number of matters</w:t>
            </w:r>
          </w:p>
          <w:p w:rsidR="009C3128" w:rsidRDefault="009C3128">
            <w:pPr>
              <w:pStyle w:val="TableParagraph"/>
              <w:spacing w:line="217" w:lineRule="exact"/>
              <w:rPr>
                <w:sz w:val="20"/>
                <w:lang w:val="en-US" w:eastAsia="en-US"/>
              </w:rPr>
            </w:pPr>
            <w:r>
              <w:rPr>
                <w:color w:val="2D2D38"/>
                <w:sz w:val="20"/>
                <w:lang w:val="en-US" w:eastAsia="en-US"/>
              </w:rPr>
              <w:t>identified by</w:t>
            </w:r>
          </w:p>
          <w:p w:rsidR="009C3128" w:rsidRDefault="009C3128">
            <w:pPr>
              <w:pStyle w:val="TableParagraph"/>
              <w:spacing w:line="217" w:lineRule="exact"/>
              <w:rPr>
                <w:sz w:val="20"/>
                <w:lang w:val="en-US" w:eastAsia="en-US"/>
              </w:rPr>
            </w:pPr>
            <w:r>
              <w:rPr>
                <w:color w:val="2D2D38"/>
                <w:sz w:val="20"/>
                <w:lang w:val="en-US" w:eastAsia="en-US"/>
              </w:rPr>
              <w:t>Professor Davis as</w:t>
            </w:r>
          </w:p>
          <w:p w:rsidR="009C3128" w:rsidRDefault="009C3128">
            <w:pPr>
              <w:pStyle w:val="TableParagraph"/>
              <w:spacing w:line="217" w:lineRule="exact"/>
              <w:rPr>
                <w:sz w:val="20"/>
                <w:lang w:val="en-US" w:eastAsia="en-US"/>
              </w:rPr>
            </w:pPr>
            <w:r>
              <w:rPr>
                <w:color w:val="2D2D38"/>
                <w:sz w:val="20"/>
                <w:lang w:val="en-US" w:eastAsia="en-US"/>
              </w:rPr>
              <w:t>requiring</w:t>
            </w:r>
          </w:p>
          <w:p w:rsidR="009C3128" w:rsidRDefault="009C3128">
            <w:pPr>
              <w:pStyle w:val="TableParagraph"/>
              <w:spacing w:line="217" w:lineRule="exact"/>
              <w:rPr>
                <w:sz w:val="20"/>
                <w:lang w:val="en-US" w:eastAsia="en-US"/>
              </w:rPr>
            </w:pPr>
            <w:r>
              <w:rPr>
                <w:color w:val="2D2D38"/>
                <w:sz w:val="20"/>
                <w:lang w:val="en-US" w:eastAsia="en-US"/>
              </w:rPr>
              <w:t>independent</w:t>
            </w:r>
          </w:p>
          <w:p w:rsidR="009C3128" w:rsidRDefault="009C3128">
            <w:pPr>
              <w:pStyle w:val="TableParagraph"/>
              <w:spacing w:line="222" w:lineRule="exact"/>
              <w:rPr>
                <w:sz w:val="20"/>
                <w:lang w:val="en-US" w:eastAsia="en-US"/>
              </w:rPr>
            </w:pPr>
            <w:r>
              <w:rPr>
                <w:color w:val="2D2D38"/>
                <w:sz w:val="20"/>
                <w:lang w:val="en-US" w:eastAsia="en-US"/>
              </w:rPr>
              <w:t>review.</w:t>
            </w:r>
          </w:p>
        </w:tc>
        <w:tc>
          <w:tcPr>
            <w:tcW w:w="187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0" w:lineRule="exact"/>
              <w:ind w:left="108"/>
              <w:rPr>
                <w:sz w:val="20"/>
                <w:lang w:val="en-US" w:eastAsia="en-US"/>
              </w:rPr>
            </w:pPr>
            <w:r>
              <w:rPr>
                <w:color w:val="2D2D38"/>
                <w:sz w:val="20"/>
                <w:lang w:val="en-US" w:eastAsia="en-US"/>
              </w:rPr>
              <w:t>Jul 2021</w:t>
            </w:r>
          </w:p>
        </w:tc>
        <w:tc>
          <w:tcPr>
            <w:tcW w:w="799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9"/>
              <w:rPr>
                <w:sz w:val="20"/>
                <w:lang w:val="en-US" w:eastAsia="en-US"/>
              </w:rPr>
            </w:pPr>
            <w:r>
              <w:rPr>
                <w:color w:val="2D2D38"/>
                <w:sz w:val="20"/>
                <w:lang w:val="en-US" w:eastAsia="en-US"/>
              </w:rPr>
              <w:t>The review will involve direct engagement with Aboriginal people and communities and will address:</w:t>
            </w:r>
          </w:p>
          <w:p w:rsidR="009C3128" w:rsidRDefault="009C3128" w:rsidP="009C3128">
            <w:pPr>
              <w:pStyle w:val="TableParagraph"/>
              <w:numPr>
                <w:ilvl w:val="0"/>
                <w:numId w:val="17"/>
              </w:numPr>
              <w:tabs>
                <w:tab w:val="left" w:pos="254"/>
              </w:tabs>
              <w:spacing w:line="252" w:lineRule="auto"/>
              <w:ind w:right="209"/>
              <w:rPr>
                <w:sz w:val="20"/>
                <w:lang w:val="en-US" w:eastAsia="en-US"/>
              </w:rPr>
            </w:pPr>
            <w:r>
              <w:rPr>
                <w:color w:val="2D2D38"/>
                <w:sz w:val="20"/>
                <w:lang w:val="en-US" w:eastAsia="en-US"/>
              </w:rPr>
              <w:t>Implementation</w:t>
            </w:r>
            <w:r>
              <w:rPr>
                <w:color w:val="2D2D38"/>
                <w:spacing w:val="-2"/>
                <w:sz w:val="20"/>
                <w:lang w:val="en-US" w:eastAsia="en-US"/>
              </w:rPr>
              <w:t xml:space="preserve"> </w:t>
            </w:r>
            <w:r>
              <w:rPr>
                <w:color w:val="2D2D38"/>
                <w:sz w:val="20"/>
                <w:lang w:val="en-US" w:eastAsia="en-US"/>
              </w:rPr>
              <w:t>of</w:t>
            </w:r>
            <w:r>
              <w:rPr>
                <w:color w:val="2D2D38"/>
                <w:spacing w:val="-8"/>
                <w:sz w:val="20"/>
                <w:lang w:val="en-US" w:eastAsia="en-US"/>
              </w:rPr>
              <w:t xml:space="preserve"> </w:t>
            </w:r>
            <w:r>
              <w:rPr>
                <w:color w:val="2D2D38"/>
                <w:sz w:val="20"/>
                <w:lang w:val="en-US" w:eastAsia="en-US"/>
              </w:rPr>
              <w:t>the</w:t>
            </w:r>
            <w:r>
              <w:rPr>
                <w:color w:val="2D2D38"/>
                <w:spacing w:val="-5"/>
                <w:sz w:val="20"/>
                <w:lang w:val="en-US" w:eastAsia="en-US"/>
              </w:rPr>
              <w:t xml:space="preserve"> </w:t>
            </w:r>
            <w:r>
              <w:rPr>
                <w:color w:val="2D2D38"/>
                <w:sz w:val="20"/>
                <w:lang w:val="en-US" w:eastAsia="en-US"/>
              </w:rPr>
              <w:t>Aboriginal</w:t>
            </w:r>
            <w:r>
              <w:rPr>
                <w:color w:val="2D2D38"/>
                <w:spacing w:val="-8"/>
                <w:sz w:val="20"/>
                <w:lang w:val="en-US" w:eastAsia="en-US"/>
              </w:rPr>
              <w:t xml:space="preserve"> </w:t>
            </w:r>
            <w:r>
              <w:rPr>
                <w:color w:val="2D2D38"/>
                <w:sz w:val="20"/>
                <w:lang w:val="en-US" w:eastAsia="en-US"/>
              </w:rPr>
              <w:t>Case</w:t>
            </w:r>
            <w:r>
              <w:rPr>
                <w:color w:val="2D2D38"/>
                <w:spacing w:val="-2"/>
                <w:sz w:val="20"/>
                <w:lang w:val="en-US" w:eastAsia="en-US"/>
              </w:rPr>
              <w:t xml:space="preserve"> </w:t>
            </w:r>
            <w:r>
              <w:rPr>
                <w:color w:val="2D2D38"/>
                <w:sz w:val="20"/>
                <w:lang w:val="en-US" w:eastAsia="en-US"/>
              </w:rPr>
              <w:t>Management</w:t>
            </w:r>
            <w:r>
              <w:rPr>
                <w:color w:val="2D2D38"/>
                <w:spacing w:val="-2"/>
                <w:sz w:val="20"/>
                <w:lang w:val="en-US" w:eastAsia="en-US"/>
              </w:rPr>
              <w:t xml:space="preserve"> </w:t>
            </w:r>
            <w:r>
              <w:rPr>
                <w:color w:val="2D2D38"/>
                <w:sz w:val="20"/>
                <w:lang w:val="en-US" w:eastAsia="en-US"/>
              </w:rPr>
              <w:t>Policy</w:t>
            </w:r>
            <w:r>
              <w:rPr>
                <w:color w:val="2D2D38"/>
                <w:spacing w:val="-6"/>
                <w:sz w:val="20"/>
                <w:lang w:val="en-US" w:eastAsia="en-US"/>
              </w:rPr>
              <w:t xml:space="preserve"> </w:t>
            </w:r>
            <w:r>
              <w:rPr>
                <w:color w:val="2D2D38"/>
                <w:sz w:val="20"/>
                <w:lang w:val="en-US" w:eastAsia="en-US"/>
              </w:rPr>
              <w:t>which</w:t>
            </w:r>
            <w:r>
              <w:rPr>
                <w:color w:val="2D2D38"/>
                <w:spacing w:val="-5"/>
                <w:sz w:val="20"/>
                <w:lang w:val="en-US" w:eastAsia="en-US"/>
              </w:rPr>
              <w:t xml:space="preserve"> </w:t>
            </w:r>
            <w:r>
              <w:rPr>
                <w:color w:val="2D2D38"/>
                <w:sz w:val="20"/>
                <w:lang w:val="en-US" w:eastAsia="en-US"/>
              </w:rPr>
              <w:t>aims</w:t>
            </w:r>
            <w:r>
              <w:rPr>
                <w:color w:val="2D2D38"/>
                <w:spacing w:val="-6"/>
                <w:sz w:val="20"/>
                <w:lang w:val="en-US" w:eastAsia="en-US"/>
              </w:rPr>
              <w:t xml:space="preserve"> </w:t>
            </w:r>
            <w:r>
              <w:rPr>
                <w:color w:val="2D2D38"/>
                <w:sz w:val="20"/>
                <w:lang w:val="en-US" w:eastAsia="en-US"/>
              </w:rPr>
              <w:t>to</w:t>
            </w:r>
            <w:r>
              <w:rPr>
                <w:color w:val="2D2D38"/>
                <w:spacing w:val="-4"/>
                <w:sz w:val="20"/>
                <w:lang w:val="en-US" w:eastAsia="en-US"/>
              </w:rPr>
              <w:t xml:space="preserve"> </w:t>
            </w:r>
            <w:r>
              <w:rPr>
                <w:color w:val="2D2D38"/>
                <w:sz w:val="20"/>
                <w:lang w:val="en-US" w:eastAsia="en-US"/>
              </w:rPr>
              <w:t>support</w:t>
            </w:r>
            <w:r>
              <w:rPr>
                <w:color w:val="2D2D38"/>
                <w:spacing w:val="-7"/>
                <w:sz w:val="20"/>
                <w:lang w:val="en-US" w:eastAsia="en-US"/>
              </w:rPr>
              <w:t xml:space="preserve"> </w:t>
            </w:r>
            <w:r>
              <w:rPr>
                <w:color w:val="2D2D38"/>
                <w:sz w:val="20"/>
                <w:lang w:val="en-US" w:eastAsia="en-US"/>
              </w:rPr>
              <w:t>Aboriginal people and communities to make decisions about the safety, welfare and wellbeing of their children, families and</w:t>
            </w:r>
            <w:r>
              <w:rPr>
                <w:color w:val="2D2D38"/>
                <w:spacing w:val="-3"/>
                <w:sz w:val="20"/>
                <w:lang w:val="en-US" w:eastAsia="en-US"/>
              </w:rPr>
              <w:t xml:space="preserve"> </w:t>
            </w:r>
            <w:r>
              <w:rPr>
                <w:color w:val="2D2D38"/>
                <w:sz w:val="20"/>
                <w:lang w:val="en-US" w:eastAsia="en-US"/>
              </w:rPr>
              <w:t>communities.</w:t>
            </w:r>
          </w:p>
          <w:p w:rsidR="009C3128" w:rsidRDefault="009C3128" w:rsidP="009C3128">
            <w:pPr>
              <w:pStyle w:val="TableParagraph"/>
              <w:numPr>
                <w:ilvl w:val="0"/>
                <w:numId w:val="17"/>
              </w:numPr>
              <w:tabs>
                <w:tab w:val="left" w:pos="254"/>
              </w:tabs>
              <w:spacing w:line="245" w:lineRule="exact"/>
              <w:rPr>
                <w:sz w:val="20"/>
                <w:lang w:val="en-US" w:eastAsia="en-US"/>
              </w:rPr>
            </w:pPr>
            <w:r>
              <w:rPr>
                <w:color w:val="2D2D38"/>
                <w:sz w:val="20"/>
                <w:lang w:val="en-US" w:eastAsia="en-US"/>
              </w:rPr>
              <w:t>Improvements to casework policies including screening and assessment</w:t>
            </w:r>
            <w:r>
              <w:rPr>
                <w:color w:val="2D2D38"/>
                <w:spacing w:val="-6"/>
                <w:sz w:val="20"/>
                <w:lang w:val="en-US" w:eastAsia="en-US"/>
              </w:rPr>
              <w:t xml:space="preserve"> </w:t>
            </w:r>
            <w:r>
              <w:rPr>
                <w:color w:val="2D2D38"/>
                <w:sz w:val="20"/>
                <w:lang w:val="en-US" w:eastAsia="en-US"/>
              </w:rPr>
              <w:t>processes.</w:t>
            </w:r>
          </w:p>
          <w:p w:rsidR="009C3128" w:rsidRDefault="009C3128" w:rsidP="009C3128">
            <w:pPr>
              <w:pStyle w:val="TableParagraph"/>
              <w:numPr>
                <w:ilvl w:val="0"/>
                <w:numId w:val="17"/>
              </w:numPr>
              <w:tabs>
                <w:tab w:val="left" w:pos="254"/>
              </w:tabs>
              <w:spacing w:line="252" w:lineRule="auto"/>
              <w:ind w:right="531"/>
              <w:rPr>
                <w:sz w:val="20"/>
                <w:lang w:val="en-US" w:eastAsia="en-US"/>
              </w:rPr>
            </w:pPr>
            <w:r>
              <w:rPr>
                <w:color w:val="2D2D38"/>
                <w:sz w:val="20"/>
                <w:lang w:val="en-US" w:eastAsia="en-US"/>
              </w:rPr>
              <w:t>Process</w:t>
            </w:r>
            <w:r>
              <w:rPr>
                <w:color w:val="2D2D38"/>
                <w:spacing w:val="-5"/>
                <w:sz w:val="20"/>
                <w:lang w:val="en-US" w:eastAsia="en-US"/>
              </w:rPr>
              <w:t xml:space="preserve"> </w:t>
            </w:r>
            <w:r>
              <w:rPr>
                <w:color w:val="2D2D38"/>
                <w:sz w:val="20"/>
                <w:lang w:val="en-US" w:eastAsia="en-US"/>
              </w:rPr>
              <w:t>improvements to</w:t>
            </w:r>
            <w:r>
              <w:rPr>
                <w:color w:val="2D2D38"/>
                <w:spacing w:val="-7"/>
                <w:sz w:val="20"/>
                <w:lang w:val="en-US" w:eastAsia="en-US"/>
              </w:rPr>
              <w:t xml:space="preserve"> </w:t>
            </w:r>
            <w:r>
              <w:rPr>
                <w:color w:val="2D2D38"/>
                <w:sz w:val="20"/>
                <w:lang w:val="en-US" w:eastAsia="en-US"/>
              </w:rPr>
              <w:t>make</w:t>
            </w:r>
            <w:r>
              <w:rPr>
                <w:color w:val="2D2D38"/>
                <w:spacing w:val="-6"/>
                <w:sz w:val="20"/>
                <w:lang w:val="en-US" w:eastAsia="en-US"/>
              </w:rPr>
              <w:t xml:space="preserve"> </w:t>
            </w:r>
            <w:r>
              <w:rPr>
                <w:color w:val="2D2D38"/>
                <w:sz w:val="20"/>
                <w:lang w:val="en-US" w:eastAsia="en-US"/>
              </w:rPr>
              <w:t>carer</w:t>
            </w:r>
            <w:r>
              <w:rPr>
                <w:color w:val="2D2D38"/>
                <w:spacing w:val="-3"/>
                <w:sz w:val="20"/>
                <w:lang w:val="en-US" w:eastAsia="en-US"/>
              </w:rPr>
              <w:t xml:space="preserve"> </w:t>
            </w:r>
            <w:r>
              <w:rPr>
                <w:color w:val="2D2D38"/>
                <w:sz w:val="20"/>
                <w:lang w:val="en-US" w:eastAsia="en-US"/>
              </w:rPr>
              <w:t>assessments and</w:t>
            </w:r>
            <w:r>
              <w:rPr>
                <w:color w:val="2D2D38"/>
                <w:spacing w:val="-7"/>
                <w:sz w:val="20"/>
                <w:lang w:val="en-US" w:eastAsia="en-US"/>
              </w:rPr>
              <w:t xml:space="preserve"> </w:t>
            </w:r>
            <w:r>
              <w:rPr>
                <w:color w:val="2D2D38"/>
                <w:sz w:val="20"/>
                <w:lang w:val="en-US" w:eastAsia="en-US"/>
              </w:rPr>
              <w:t>authorisations</w:t>
            </w:r>
            <w:r>
              <w:rPr>
                <w:color w:val="2D2D38"/>
                <w:spacing w:val="-10"/>
                <w:sz w:val="20"/>
                <w:lang w:val="en-US" w:eastAsia="en-US"/>
              </w:rPr>
              <w:t xml:space="preserve"> </w:t>
            </w:r>
            <w:r>
              <w:rPr>
                <w:color w:val="2D2D38"/>
                <w:sz w:val="20"/>
                <w:lang w:val="en-US" w:eastAsia="en-US"/>
              </w:rPr>
              <w:t>more</w:t>
            </w:r>
            <w:r>
              <w:rPr>
                <w:color w:val="2D2D38"/>
                <w:spacing w:val="-4"/>
                <w:sz w:val="20"/>
                <w:lang w:val="en-US" w:eastAsia="en-US"/>
              </w:rPr>
              <w:t xml:space="preserve"> </w:t>
            </w:r>
            <w:r>
              <w:rPr>
                <w:color w:val="2D2D38"/>
                <w:sz w:val="20"/>
                <w:lang w:val="en-US" w:eastAsia="en-US"/>
              </w:rPr>
              <w:t>efficient</w:t>
            </w:r>
            <w:r>
              <w:rPr>
                <w:color w:val="2D2D38"/>
                <w:spacing w:val="-2"/>
                <w:sz w:val="20"/>
                <w:lang w:val="en-US" w:eastAsia="en-US"/>
              </w:rPr>
              <w:t xml:space="preserve"> </w:t>
            </w:r>
            <w:r>
              <w:rPr>
                <w:color w:val="2D2D38"/>
                <w:sz w:val="20"/>
                <w:lang w:val="en-US" w:eastAsia="en-US"/>
              </w:rPr>
              <w:t>and timely, including better use of online and digital</w:t>
            </w:r>
            <w:r>
              <w:rPr>
                <w:color w:val="2D2D38"/>
                <w:spacing w:val="-14"/>
                <w:sz w:val="20"/>
                <w:lang w:val="en-US" w:eastAsia="en-US"/>
              </w:rPr>
              <w:t xml:space="preserve"> </w:t>
            </w:r>
            <w:r>
              <w:rPr>
                <w:color w:val="2D2D38"/>
                <w:sz w:val="20"/>
                <w:lang w:val="en-US" w:eastAsia="en-US"/>
              </w:rPr>
              <w:t>technology.</w:t>
            </w:r>
          </w:p>
          <w:p w:rsidR="009C3128" w:rsidRDefault="009C3128" w:rsidP="009C3128">
            <w:pPr>
              <w:pStyle w:val="TableParagraph"/>
              <w:numPr>
                <w:ilvl w:val="0"/>
                <w:numId w:val="17"/>
              </w:numPr>
              <w:tabs>
                <w:tab w:val="left" w:pos="254"/>
              </w:tabs>
              <w:spacing w:line="252" w:lineRule="auto"/>
              <w:ind w:right="606"/>
              <w:rPr>
                <w:sz w:val="20"/>
                <w:lang w:val="en-US" w:eastAsia="en-US"/>
              </w:rPr>
            </w:pPr>
            <w:r>
              <w:rPr>
                <w:color w:val="2D2D38"/>
                <w:sz w:val="20"/>
                <w:lang w:val="en-US" w:eastAsia="en-US"/>
              </w:rPr>
              <w:t>Operation</w:t>
            </w:r>
            <w:r>
              <w:rPr>
                <w:color w:val="2D2D38"/>
                <w:spacing w:val="-8"/>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new</w:t>
            </w:r>
            <w:r>
              <w:rPr>
                <w:color w:val="2D2D38"/>
                <w:spacing w:val="-4"/>
                <w:sz w:val="20"/>
                <w:lang w:val="en-US" w:eastAsia="en-US"/>
              </w:rPr>
              <w:t xml:space="preserve"> </w:t>
            </w:r>
            <w:r>
              <w:rPr>
                <w:color w:val="2D2D38"/>
                <w:sz w:val="20"/>
                <w:lang w:val="en-US" w:eastAsia="en-US"/>
              </w:rPr>
              <w:t>mandatory</w:t>
            </w:r>
            <w:r>
              <w:rPr>
                <w:color w:val="2D2D38"/>
                <w:spacing w:val="-9"/>
                <w:sz w:val="20"/>
                <w:lang w:val="en-US" w:eastAsia="en-US"/>
              </w:rPr>
              <w:t xml:space="preserve"> </w:t>
            </w:r>
            <w:r>
              <w:rPr>
                <w:color w:val="2D2D38"/>
                <w:sz w:val="20"/>
                <w:lang w:val="en-US" w:eastAsia="en-US"/>
              </w:rPr>
              <w:t>Alternative</w:t>
            </w:r>
            <w:r>
              <w:rPr>
                <w:color w:val="2D2D38"/>
                <w:spacing w:val="-3"/>
                <w:sz w:val="20"/>
                <w:lang w:val="en-US" w:eastAsia="en-US"/>
              </w:rPr>
              <w:t xml:space="preserve"> </w:t>
            </w:r>
            <w:r>
              <w:rPr>
                <w:color w:val="2D2D38"/>
                <w:sz w:val="20"/>
                <w:lang w:val="en-US" w:eastAsia="en-US"/>
              </w:rPr>
              <w:t>Dispute</w:t>
            </w:r>
            <w:r>
              <w:rPr>
                <w:color w:val="2D2D38"/>
                <w:spacing w:val="-7"/>
                <w:sz w:val="20"/>
                <w:lang w:val="en-US" w:eastAsia="en-US"/>
              </w:rPr>
              <w:t xml:space="preserve"> </w:t>
            </w:r>
            <w:r>
              <w:rPr>
                <w:color w:val="2D2D38"/>
                <w:sz w:val="20"/>
                <w:lang w:val="en-US" w:eastAsia="en-US"/>
              </w:rPr>
              <w:t>Resolution</w:t>
            </w:r>
            <w:r>
              <w:rPr>
                <w:color w:val="2D2D38"/>
                <w:spacing w:val="-7"/>
                <w:sz w:val="20"/>
                <w:lang w:val="en-US" w:eastAsia="en-US"/>
              </w:rPr>
              <w:t xml:space="preserve"> </w:t>
            </w:r>
            <w:r>
              <w:rPr>
                <w:color w:val="2D2D38"/>
                <w:sz w:val="20"/>
                <w:lang w:val="en-US" w:eastAsia="en-US"/>
              </w:rPr>
              <w:t>(ADR)</w:t>
            </w:r>
            <w:r>
              <w:rPr>
                <w:color w:val="2D2D38"/>
                <w:spacing w:val="-5"/>
                <w:sz w:val="20"/>
                <w:lang w:val="en-US" w:eastAsia="en-US"/>
              </w:rPr>
              <w:t xml:space="preserve"> </w:t>
            </w:r>
            <w:r>
              <w:rPr>
                <w:color w:val="2D2D38"/>
                <w:sz w:val="20"/>
                <w:lang w:val="en-US" w:eastAsia="en-US"/>
              </w:rPr>
              <w:t>system</w:t>
            </w:r>
            <w:r>
              <w:rPr>
                <w:color w:val="2D2D38"/>
                <w:spacing w:val="-3"/>
                <w:sz w:val="20"/>
                <w:lang w:val="en-US" w:eastAsia="en-US"/>
              </w:rPr>
              <w:t xml:space="preserve"> </w:t>
            </w:r>
            <w:r>
              <w:rPr>
                <w:color w:val="2D2D38"/>
                <w:sz w:val="20"/>
                <w:lang w:val="en-US" w:eastAsia="en-US"/>
              </w:rPr>
              <w:t>including Family Group Conferences for Aboriginal</w:t>
            </w:r>
            <w:r>
              <w:rPr>
                <w:color w:val="2D2D38"/>
                <w:spacing w:val="-3"/>
                <w:sz w:val="20"/>
                <w:lang w:val="en-US" w:eastAsia="en-US"/>
              </w:rPr>
              <w:t xml:space="preserve"> </w:t>
            </w:r>
            <w:r>
              <w:rPr>
                <w:color w:val="2D2D38"/>
                <w:sz w:val="20"/>
                <w:lang w:val="en-US" w:eastAsia="en-US"/>
              </w:rPr>
              <w:t>families.</w:t>
            </w:r>
          </w:p>
          <w:p w:rsidR="009C3128" w:rsidRDefault="009C3128" w:rsidP="009C3128">
            <w:pPr>
              <w:pStyle w:val="TableParagraph"/>
              <w:numPr>
                <w:ilvl w:val="0"/>
                <w:numId w:val="17"/>
              </w:numPr>
              <w:tabs>
                <w:tab w:val="left" w:pos="254"/>
              </w:tabs>
              <w:spacing w:line="252" w:lineRule="auto"/>
              <w:ind w:right="358"/>
              <w:rPr>
                <w:sz w:val="20"/>
                <w:lang w:val="en-US" w:eastAsia="en-US"/>
              </w:rPr>
            </w:pPr>
            <w:r>
              <w:rPr>
                <w:color w:val="2D2D38"/>
                <w:sz w:val="20"/>
                <w:lang w:val="en-US" w:eastAsia="en-US"/>
              </w:rPr>
              <w:t>Implementation</w:t>
            </w:r>
            <w:r>
              <w:rPr>
                <w:color w:val="2D2D38"/>
                <w:spacing w:val="-2"/>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the</w:t>
            </w:r>
            <w:r>
              <w:rPr>
                <w:color w:val="2D2D38"/>
                <w:spacing w:val="-5"/>
                <w:sz w:val="20"/>
                <w:lang w:val="en-US" w:eastAsia="en-US"/>
              </w:rPr>
              <w:t xml:space="preserve"> </w:t>
            </w:r>
            <w:r>
              <w:rPr>
                <w:color w:val="2D2D38"/>
                <w:sz w:val="20"/>
                <w:lang w:val="en-US" w:eastAsia="en-US"/>
              </w:rPr>
              <w:t>Joint</w:t>
            </w:r>
            <w:r>
              <w:rPr>
                <w:color w:val="2D2D38"/>
                <w:spacing w:val="-1"/>
                <w:sz w:val="20"/>
                <w:lang w:val="en-US" w:eastAsia="en-US"/>
              </w:rPr>
              <w:t xml:space="preserve"> </w:t>
            </w:r>
            <w:r>
              <w:rPr>
                <w:color w:val="2D2D38"/>
                <w:sz w:val="20"/>
                <w:lang w:val="en-US" w:eastAsia="en-US"/>
              </w:rPr>
              <w:t>Protocol</w:t>
            </w:r>
            <w:r>
              <w:rPr>
                <w:color w:val="2D2D38"/>
                <w:spacing w:val="-7"/>
                <w:sz w:val="20"/>
                <w:lang w:val="en-US" w:eastAsia="en-US"/>
              </w:rPr>
              <w:t xml:space="preserve"> </w:t>
            </w:r>
            <w:r>
              <w:rPr>
                <w:color w:val="2D2D38"/>
                <w:sz w:val="20"/>
                <w:lang w:val="en-US" w:eastAsia="en-US"/>
              </w:rPr>
              <w:t>to</w:t>
            </w:r>
            <w:r>
              <w:rPr>
                <w:color w:val="2D2D38"/>
                <w:spacing w:val="-5"/>
                <w:sz w:val="20"/>
                <w:lang w:val="en-US" w:eastAsia="en-US"/>
              </w:rPr>
              <w:t xml:space="preserve"> </w:t>
            </w:r>
            <w:r>
              <w:rPr>
                <w:color w:val="2D2D38"/>
                <w:sz w:val="20"/>
                <w:lang w:val="en-US" w:eastAsia="en-US"/>
              </w:rPr>
              <w:t>Reduce</w:t>
            </w:r>
            <w:r>
              <w:rPr>
                <w:color w:val="2D2D38"/>
                <w:spacing w:val="-2"/>
                <w:sz w:val="20"/>
                <w:lang w:val="en-US" w:eastAsia="en-US"/>
              </w:rPr>
              <w:t xml:space="preserve"> </w:t>
            </w:r>
            <w:r>
              <w:rPr>
                <w:color w:val="2D2D38"/>
                <w:sz w:val="20"/>
                <w:lang w:val="en-US" w:eastAsia="en-US"/>
              </w:rPr>
              <w:t>the</w:t>
            </w:r>
            <w:r>
              <w:rPr>
                <w:color w:val="2D2D38"/>
                <w:spacing w:val="-5"/>
                <w:sz w:val="20"/>
                <w:lang w:val="en-US" w:eastAsia="en-US"/>
              </w:rPr>
              <w:t xml:space="preserve"> </w:t>
            </w:r>
            <w:r>
              <w:rPr>
                <w:color w:val="2D2D38"/>
                <w:sz w:val="20"/>
                <w:lang w:val="en-US" w:eastAsia="en-US"/>
              </w:rPr>
              <w:t>Contact</w:t>
            </w:r>
            <w:r>
              <w:rPr>
                <w:color w:val="2D2D38"/>
                <w:spacing w:val="-1"/>
                <w:sz w:val="20"/>
                <w:lang w:val="en-US" w:eastAsia="en-US"/>
              </w:rPr>
              <w:t xml:space="preserve"> </w:t>
            </w:r>
            <w:r>
              <w:rPr>
                <w:color w:val="2D2D38"/>
                <w:sz w:val="20"/>
                <w:lang w:val="en-US" w:eastAsia="en-US"/>
              </w:rPr>
              <w:t>of</w:t>
            </w:r>
            <w:r>
              <w:rPr>
                <w:color w:val="2D2D38"/>
                <w:spacing w:val="-7"/>
                <w:sz w:val="20"/>
                <w:lang w:val="en-US" w:eastAsia="en-US"/>
              </w:rPr>
              <w:t xml:space="preserve"> </w:t>
            </w:r>
            <w:r>
              <w:rPr>
                <w:color w:val="2D2D38"/>
                <w:sz w:val="20"/>
                <w:lang w:val="en-US" w:eastAsia="en-US"/>
              </w:rPr>
              <w:t>Young</w:t>
            </w:r>
            <w:r>
              <w:rPr>
                <w:color w:val="2D2D38"/>
                <w:spacing w:val="-4"/>
                <w:sz w:val="20"/>
                <w:lang w:val="en-US" w:eastAsia="en-US"/>
              </w:rPr>
              <w:t xml:space="preserve"> </w:t>
            </w:r>
            <w:r>
              <w:rPr>
                <w:color w:val="2D2D38"/>
                <w:sz w:val="20"/>
                <w:lang w:val="en-US" w:eastAsia="en-US"/>
              </w:rPr>
              <w:t>People</w:t>
            </w:r>
            <w:r>
              <w:rPr>
                <w:color w:val="2D2D38"/>
                <w:spacing w:val="-2"/>
                <w:sz w:val="20"/>
                <w:lang w:val="en-US" w:eastAsia="en-US"/>
              </w:rPr>
              <w:t xml:space="preserve"> </w:t>
            </w:r>
            <w:r>
              <w:rPr>
                <w:color w:val="2D2D38"/>
                <w:sz w:val="20"/>
                <w:lang w:val="en-US" w:eastAsia="en-US"/>
              </w:rPr>
              <w:t>in</w:t>
            </w:r>
            <w:r>
              <w:rPr>
                <w:color w:val="2D2D38"/>
                <w:spacing w:val="-5"/>
                <w:sz w:val="20"/>
                <w:lang w:val="en-US" w:eastAsia="en-US"/>
              </w:rPr>
              <w:t xml:space="preserve"> </w:t>
            </w:r>
            <w:r>
              <w:rPr>
                <w:color w:val="2D2D38"/>
                <w:sz w:val="20"/>
                <w:lang w:val="en-US" w:eastAsia="en-US"/>
              </w:rPr>
              <w:t>Residential OOHC with the Criminal Justice</w:t>
            </w:r>
            <w:r>
              <w:rPr>
                <w:color w:val="2D2D38"/>
                <w:spacing w:val="4"/>
                <w:sz w:val="20"/>
                <w:lang w:val="en-US" w:eastAsia="en-US"/>
              </w:rPr>
              <w:t xml:space="preserve"> </w:t>
            </w:r>
            <w:r>
              <w:rPr>
                <w:color w:val="2D2D38"/>
                <w:sz w:val="20"/>
                <w:lang w:val="en-US" w:eastAsia="en-US"/>
              </w:rPr>
              <w:t>System.</w:t>
            </w:r>
          </w:p>
          <w:p w:rsidR="009C3128" w:rsidRDefault="009C3128" w:rsidP="009C3128">
            <w:pPr>
              <w:pStyle w:val="TableParagraph"/>
              <w:numPr>
                <w:ilvl w:val="0"/>
                <w:numId w:val="17"/>
              </w:numPr>
              <w:tabs>
                <w:tab w:val="left" w:pos="254"/>
              </w:tabs>
              <w:spacing w:line="252" w:lineRule="auto"/>
              <w:ind w:right="205"/>
              <w:rPr>
                <w:sz w:val="20"/>
                <w:lang w:val="en-US" w:eastAsia="en-US"/>
              </w:rPr>
            </w:pPr>
            <w:r>
              <w:rPr>
                <w:color w:val="2D2D38"/>
                <w:sz w:val="20"/>
                <w:lang w:val="en-US" w:eastAsia="en-US"/>
              </w:rPr>
              <w:t>Effectiveness</w:t>
            </w:r>
            <w:r>
              <w:rPr>
                <w:color w:val="2D2D38"/>
                <w:spacing w:val="-2"/>
                <w:sz w:val="20"/>
                <w:lang w:val="en-US" w:eastAsia="en-US"/>
              </w:rPr>
              <w:t xml:space="preserve"> </w:t>
            </w:r>
            <w:r>
              <w:rPr>
                <w:color w:val="2D2D38"/>
                <w:sz w:val="20"/>
                <w:lang w:val="en-US" w:eastAsia="en-US"/>
              </w:rPr>
              <w:t>of</w:t>
            </w:r>
            <w:r>
              <w:rPr>
                <w:color w:val="2D2D38"/>
                <w:spacing w:val="-5"/>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internal</w:t>
            </w:r>
            <w:r>
              <w:rPr>
                <w:color w:val="2D2D38"/>
                <w:spacing w:val="-4"/>
                <w:sz w:val="20"/>
                <w:lang w:val="en-US" w:eastAsia="en-US"/>
              </w:rPr>
              <w:t xml:space="preserve"> </w:t>
            </w:r>
            <w:r>
              <w:rPr>
                <w:color w:val="2D2D38"/>
                <w:sz w:val="20"/>
                <w:lang w:val="en-US" w:eastAsia="en-US"/>
              </w:rPr>
              <w:t>complaint</w:t>
            </w:r>
            <w:r>
              <w:rPr>
                <w:color w:val="2D2D38"/>
                <w:spacing w:val="-7"/>
                <w:sz w:val="20"/>
                <w:lang w:val="en-US" w:eastAsia="en-US"/>
              </w:rPr>
              <w:t xml:space="preserve"> </w:t>
            </w:r>
            <w:r>
              <w:rPr>
                <w:color w:val="2D2D38"/>
                <w:sz w:val="20"/>
                <w:lang w:val="en-US" w:eastAsia="en-US"/>
              </w:rPr>
              <w:t>handling</w:t>
            </w:r>
            <w:r>
              <w:rPr>
                <w:color w:val="2D2D38"/>
                <w:spacing w:val="-9"/>
                <w:sz w:val="20"/>
                <w:lang w:val="en-US" w:eastAsia="en-US"/>
              </w:rPr>
              <w:t xml:space="preserve"> </w:t>
            </w:r>
            <w:r>
              <w:rPr>
                <w:color w:val="2D2D38"/>
                <w:sz w:val="20"/>
                <w:lang w:val="en-US" w:eastAsia="en-US"/>
              </w:rPr>
              <w:t>system</w:t>
            </w:r>
            <w:r>
              <w:rPr>
                <w:color w:val="2D2D38"/>
                <w:spacing w:val="-1"/>
                <w:sz w:val="20"/>
                <w:lang w:val="en-US" w:eastAsia="en-US"/>
              </w:rPr>
              <w:t xml:space="preserve"> </w:t>
            </w:r>
            <w:r>
              <w:rPr>
                <w:color w:val="2D2D38"/>
                <w:sz w:val="20"/>
                <w:lang w:val="en-US" w:eastAsia="en-US"/>
              </w:rPr>
              <w:t>within</w:t>
            </w:r>
            <w:r>
              <w:rPr>
                <w:color w:val="2D2D38"/>
                <w:spacing w:val="-6"/>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DCJ</w:t>
            </w:r>
            <w:r>
              <w:rPr>
                <w:color w:val="2D2D38"/>
                <w:spacing w:val="-1"/>
                <w:sz w:val="20"/>
                <w:lang w:val="en-US" w:eastAsia="en-US"/>
              </w:rPr>
              <w:t xml:space="preserve"> </w:t>
            </w:r>
            <w:r>
              <w:rPr>
                <w:color w:val="2D2D38"/>
                <w:sz w:val="20"/>
                <w:lang w:val="en-US" w:eastAsia="en-US"/>
              </w:rPr>
              <w:t>for</w:t>
            </w:r>
            <w:r>
              <w:rPr>
                <w:color w:val="2D2D38"/>
                <w:spacing w:val="-6"/>
                <w:sz w:val="20"/>
                <w:lang w:val="en-US" w:eastAsia="en-US"/>
              </w:rPr>
              <w:t xml:space="preserve"> </w:t>
            </w:r>
            <w:r>
              <w:rPr>
                <w:color w:val="2D2D38"/>
                <w:sz w:val="20"/>
                <w:lang w:val="en-US" w:eastAsia="en-US"/>
              </w:rPr>
              <w:t>people</w:t>
            </w:r>
            <w:r>
              <w:rPr>
                <w:color w:val="2D2D38"/>
                <w:spacing w:val="-3"/>
                <w:sz w:val="20"/>
                <w:lang w:val="en-US" w:eastAsia="en-US"/>
              </w:rPr>
              <w:t xml:space="preserve"> </w:t>
            </w:r>
            <w:r>
              <w:rPr>
                <w:color w:val="2D2D38"/>
                <w:sz w:val="20"/>
                <w:lang w:val="en-US" w:eastAsia="en-US"/>
              </w:rPr>
              <w:t>involved</w:t>
            </w:r>
            <w:r>
              <w:rPr>
                <w:color w:val="2D2D38"/>
                <w:spacing w:val="-4"/>
                <w:sz w:val="20"/>
                <w:lang w:val="en-US" w:eastAsia="en-US"/>
              </w:rPr>
              <w:t xml:space="preserve"> </w:t>
            </w:r>
            <w:r>
              <w:rPr>
                <w:color w:val="2D2D38"/>
                <w:sz w:val="20"/>
                <w:lang w:val="en-US" w:eastAsia="en-US"/>
              </w:rPr>
              <w:t>in the child protection</w:t>
            </w:r>
            <w:r>
              <w:rPr>
                <w:color w:val="2D2D38"/>
                <w:spacing w:val="-3"/>
                <w:sz w:val="20"/>
                <w:lang w:val="en-US" w:eastAsia="en-US"/>
              </w:rPr>
              <w:t xml:space="preserve"> </w:t>
            </w:r>
            <w:r>
              <w:rPr>
                <w:color w:val="2D2D38"/>
                <w:sz w:val="20"/>
                <w:lang w:val="en-US" w:eastAsia="en-US"/>
              </w:rPr>
              <w:t>system.</w:t>
            </w:r>
          </w:p>
          <w:p w:rsidR="009C3128" w:rsidRDefault="009C3128" w:rsidP="009C3128">
            <w:pPr>
              <w:pStyle w:val="TableParagraph"/>
              <w:numPr>
                <w:ilvl w:val="0"/>
                <w:numId w:val="17"/>
              </w:numPr>
              <w:tabs>
                <w:tab w:val="left" w:pos="254"/>
              </w:tabs>
              <w:spacing w:line="245" w:lineRule="exact"/>
              <w:rPr>
                <w:sz w:val="20"/>
                <w:lang w:val="en-US" w:eastAsia="en-US"/>
              </w:rPr>
            </w:pPr>
            <w:r>
              <w:rPr>
                <w:color w:val="2D2D38"/>
                <w:sz w:val="20"/>
                <w:lang w:val="en-US" w:eastAsia="en-US"/>
              </w:rPr>
              <w:t>Improvements to public reporting by the Office of the Children’s Guardian on</w:t>
            </w:r>
            <w:r>
              <w:rPr>
                <w:color w:val="2D2D38"/>
                <w:spacing w:val="-21"/>
                <w:sz w:val="20"/>
                <w:lang w:val="en-US" w:eastAsia="en-US"/>
              </w:rPr>
              <w:t xml:space="preserve"> </w:t>
            </w:r>
            <w:r>
              <w:rPr>
                <w:color w:val="2D2D38"/>
                <w:sz w:val="20"/>
                <w:lang w:val="en-US" w:eastAsia="en-US"/>
              </w:rPr>
              <w:t>the</w:t>
            </w:r>
          </w:p>
          <w:p w:rsidR="009C3128" w:rsidRDefault="009C3128">
            <w:pPr>
              <w:pStyle w:val="TableParagraph"/>
              <w:spacing w:line="226" w:lineRule="exact"/>
              <w:ind w:left="253"/>
              <w:rPr>
                <w:sz w:val="20"/>
                <w:lang w:val="en-US" w:eastAsia="en-US"/>
              </w:rPr>
            </w:pPr>
            <w:r>
              <w:rPr>
                <w:color w:val="2D2D38"/>
                <w:sz w:val="20"/>
                <w:lang w:val="en-US" w:eastAsia="en-US"/>
              </w:rPr>
              <w:t>accreditation of statutory out-of-home care agencies.</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rPr>
          <w:rFonts w:ascii="Calibri" w:eastAsia="Calibri" w:hAnsi="Calibri" w:cs="Calibri"/>
          <w:lang w:eastAsia="en-AU" w:bidi="en-AU"/>
        </w:rPr>
      </w:pPr>
    </w:p>
    <w:p w:rsidR="009C3128" w:rsidRDefault="009C3128" w:rsidP="009C3128">
      <w:pPr>
        <w:rPr>
          <w:sz w:val="28"/>
          <w:szCs w:val="28"/>
        </w:rPr>
        <w:sectPr w:rsidR="009C3128" w:rsidSect="002C369B">
          <w:pgSz w:w="19200" w:h="10800" w:orient="landscape"/>
          <w:pgMar w:top="1380" w:right="280" w:bottom="280" w:left="1134" w:header="238" w:footer="92" w:gutter="0"/>
          <w:cols w:space="720"/>
        </w:sectPr>
      </w:pPr>
    </w:p>
    <w:p w:rsidR="009C3128" w:rsidRDefault="009C3128" w:rsidP="009C3128">
      <w:pPr>
        <w:pStyle w:val="Heading1"/>
        <w:ind w:left="720"/>
      </w:pPr>
      <w:bookmarkStart w:id="24" w:name="Slide_Number_11"/>
      <w:bookmarkStart w:id="25" w:name="_Toc57120574"/>
      <w:bookmarkEnd w:id="24"/>
      <w:r>
        <w:lastRenderedPageBreak/>
        <w:t>Stronger oversight and accountability</w:t>
      </w:r>
      <w:bookmarkEnd w:id="25"/>
    </w:p>
    <w:p w:rsidR="009C3128" w:rsidRDefault="009C3128" w:rsidP="009C3128">
      <w:pPr>
        <w:pStyle w:val="Heading1"/>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1"/>
        <w:gridCol w:w="1585"/>
        <w:gridCol w:w="5424"/>
        <w:gridCol w:w="1644"/>
        <w:gridCol w:w="4953"/>
        <w:gridCol w:w="1757"/>
      </w:tblGrid>
      <w:tr w:rsidR="009C3128" w:rsidTr="009C3128">
        <w:trPr>
          <w:trHeight w:val="987"/>
        </w:trPr>
        <w:tc>
          <w:tcPr>
            <w:tcW w:w="1871"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53" w:right="131"/>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334" w:right="314" w:firstLine="3"/>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585"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95" w:right="78"/>
              <w:jc w:val="center"/>
              <w:rPr>
                <w:sz w:val="20"/>
                <w:lang w:val="en-US" w:eastAsia="en-US"/>
              </w:rPr>
            </w:pPr>
            <w:r>
              <w:rPr>
                <w:sz w:val="20"/>
                <w:lang w:val="en-US" w:eastAsia="en-US"/>
              </w:rPr>
              <w:t>Lead agency and</w:t>
            </w:r>
          </w:p>
          <w:p w:rsidR="009C3128" w:rsidRDefault="009C3128">
            <w:pPr>
              <w:pStyle w:val="TableParagraph"/>
              <w:spacing w:before="12" w:line="240" w:lineRule="auto"/>
              <w:ind w:left="95" w:right="76"/>
              <w:jc w:val="center"/>
              <w:rPr>
                <w:sz w:val="20"/>
                <w:lang w:val="en-US" w:eastAsia="en-US"/>
              </w:rPr>
            </w:pPr>
            <w:r>
              <w:rPr>
                <w:sz w:val="20"/>
                <w:lang w:val="en-US" w:eastAsia="en-US"/>
              </w:rPr>
              <w:t>area</w:t>
            </w:r>
          </w:p>
        </w:tc>
        <w:tc>
          <w:tcPr>
            <w:tcW w:w="5424"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608"/>
              <w:rPr>
                <w:sz w:val="20"/>
                <w:lang w:val="en-US" w:eastAsia="en-US"/>
              </w:rPr>
            </w:pPr>
            <w:r>
              <w:rPr>
                <w:sz w:val="20"/>
                <w:lang w:val="en-US" w:eastAsia="en-US"/>
              </w:rPr>
              <w:t>Implementation and action</w:t>
            </w:r>
          </w:p>
        </w:tc>
        <w:tc>
          <w:tcPr>
            <w:tcW w:w="1644"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381"/>
              <w:rPr>
                <w:sz w:val="20"/>
                <w:lang w:val="en-US" w:eastAsia="en-US"/>
              </w:rPr>
            </w:pPr>
            <w:r>
              <w:rPr>
                <w:sz w:val="20"/>
                <w:lang w:val="en-US" w:eastAsia="en-US"/>
              </w:rPr>
              <w:t>Timeframe</w:t>
            </w:r>
          </w:p>
        </w:tc>
        <w:tc>
          <w:tcPr>
            <w:tcW w:w="4953"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2216" w:right="2196"/>
              <w:jc w:val="center"/>
              <w:rPr>
                <w:sz w:val="20"/>
                <w:lang w:val="en-US" w:eastAsia="en-US"/>
              </w:rPr>
            </w:pPr>
            <w:r>
              <w:rPr>
                <w:sz w:val="20"/>
                <w:lang w:val="en-US" w:eastAsia="en-US"/>
              </w:rPr>
              <w:t>Notes</w:t>
            </w:r>
          </w:p>
        </w:tc>
        <w:tc>
          <w:tcPr>
            <w:tcW w:w="1757"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11" w:right="92"/>
              <w:jc w:val="center"/>
              <w:rPr>
                <w:sz w:val="20"/>
                <w:lang w:val="en-US" w:eastAsia="en-US"/>
              </w:rPr>
            </w:pPr>
            <w:r>
              <w:rPr>
                <w:sz w:val="20"/>
                <w:lang w:val="en-US" w:eastAsia="en-US"/>
              </w:rPr>
              <w:t>Related</w:t>
            </w:r>
          </w:p>
          <w:p w:rsidR="009C3128" w:rsidRDefault="009C3128">
            <w:pPr>
              <w:pStyle w:val="TableParagraph"/>
              <w:spacing w:before="12" w:line="240" w:lineRule="auto"/>
              <w:ind w:left="111" w:right="92"/>
              <w:jc w:val="center"/>
              <w:rPr>
                <w:sz w:val="20"/>
                <w:lang w:val="en-US" w:eastAsia="en-US"/>
              </w:rPr>
            </w:pPr>
            <w:r>
              <w:rPr>
                <w:sz w:val="20"/>
                <w:lang w:val="en-US" w:eastAsia="en-US"/>
              </w:rPr>
              <w:t>recommendations</w:t>
            </w:r>
          </w:p>
        </w:tc>
      </w:tr>
      <w:tr w:rsidR="009C3128" w:rsidTr="009C3128">
        <w:trPr>
          <w:trHeight w:val="1757"/>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sz w:val="20"/>
                <w:lang w:val="en-US" w:eastAsia="en-US"/>
              </w:rPr>
              <w:t>10</w:t>
            </w:r>
          </w:p>
          <w:p w:rsidR="009C3128" w:rsidRDefault="009C3128">
            <w:pPr>
              <w:pStyle w:val="TableParagraph"/>
              <w:spacing w:before="132" w:line="240" w:lineRule="auto"/>
              <w:rPr>
                <w:sz w:val="20"/>
                <w:lang w:val="en-US" w:eastAsia="en-US"/>
              </w:rPr>
            </w:pPr>
            <w:r>
              <w:rPr>
                <w:sz w:val="20"/>
                <w:lang w:val="en-US" w:eastAsia="en-US"/>
              </w:rPr>
              <w:t>(Chapter 8)</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sz w:val="20"/>
                <w:lang w:val="en-US" w:eastAsia="en-US"/>
              </w:rPr>
              <w:t>OCG</w:t>
            </w:r>
          </w:p>
        </w:tc>
        <w:tc>
          <w:tcPr>
            <w:tcW w:w="54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OCG to review the effectiveness of the internal complaint</w:t>
            </w:r>
          </w:p>
          <w:p w:rsidR="009C3128" w:rsidRDefault="009C3128">
            <w:pPr>
              <w:pStyle w:val="TableParagraph"/>
              <w:spacing w:before="12" w:line="252" w:lineRule="auto"/>
              <w:rPr>
                <w:sz w:val="20"/>
                <w:lang w:val="en-US" w:eastAsia="en-US"/>
              </w:rPr>
            </w:pPr>
            <w:r>
              <w:rPr>
                <w:color w:val="2D2D38"/>
                <w:sz w:val="20"/>
                <w:lang w:val="en-US" w:eastAsia="en-US"/>
              </w:rPr>
              <w:t>handling system within DCJ for people involved in the child protection system.</w:t>
            </w:r>
          </w:p>
        </w:tc>
        <w:tc>
          <w:tcPr>
            <w:tcW w:w="16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Jul 2021</w:t>
            </w:r>
          </w:p>
        </w:tc>
        <w:tc>
          <w:tcPr>
            <w:tcW w:w="49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The review will involve direct engagement with Aboriginal</w:t>
            </w:r>
          </w:p>
          <w:p w:rsidR="009C3128" w:rsidRDefault="009C3128">
            <w:pPr>
              <w:pStyle w:val="TableParagraph"/>
              <w:spacing w:before="6" w:line="250" w:lineRule="exact"/>
              <w:ind w:right="25"/>
              <w:rPr>
                <w:sz w:val="20"/>
                <w:lang w:val="en-US" w:eastAsia="en-US"/>
              </w:rPr>
            </w:pPr>
            <w:r>
              <w:rPr>
                <w:color w:val="2D2D38"/>
                <w:sz w:val="20"/>
                <w:lang w:val="en-US" w:eastAsia="en-US"/>
              </w:rPr>
              <w:t>people and communities as well as consultation with the NSW Ombudsman, Advocate for Children and Young People and non-government out-of-home care providers. The review will make recommendations to improve the transparency and accessibility of the internal complaints system so that it is child-friendly.</w:t>
            </w:r>
          </w:p>
        </w:tc>
        <w:tc>
          <w:tcPr>
            <w:tcW w:w="1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rPr>
                <w:sz w:val="20"/>
                <w:lang w:val="en-US" w:eastAsia="en-US"/>
              </w:rPr>
            </w:pPr>
            <w:r>
              <w:rPr>
                <w:w w:val="99"/>
                <w:sz w:val="20"/>
                <w:lang w:val="en-US" w:eastAsia="en-US"/>
              </w:rPr>
              <w:t>9</w:t>
            </w:r>
          </w:p>
        </w:tc>
      </w:tr>
      <w:tr w:rsidR="009C3128" w:rsidTr="009C3128">
        <w:trPr>
          <w:trHeight w:val="2547"/>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17</w:t>
            </w:r>
          </w:p>
          <w:p w:rsidR="009C3128" w:rsidRDefault="009C3128">
            <w:pPr>
              <w:pStyle w:val="TableParagraph"/>
              <w:spacing w:before="132" w:line="240" w:lineRule="auto"/>
              <w:rPr>
                <w:sz w:val="20"/>
                <w:lang w:val="en-US" w:eastAsia="en-US"/>
              </w:rPr>
            </w:pPr>
            <w:r>
              <w:rPr>
                <w:color w:val="2D2D38"/>
                <w:sz w:val="20"/>
                <w:lang w:val="en-US" w:eastAsia="en-US"/>
              </w:rPr>
              <w:t>(Chapter 8)</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NSW</w:t>
            </w:r>
          </w:p>
          <w:p w:rsidR="009C3128" w:rsidRDefault="009C3128">
            <w:pPr>
              <w:pStyle w:val="TableParagraph"/>
              <w:spacing w:before="12" w:line="240" w:lineRule="auto"/>
              <w:rPr>
                <w:sz w:val="20"/>
                <w:lang w:val="en-US" w:eastAsia="en-US"/>
              </w:rPr>
            </w:pPr>
            <w:r>
              <w:rPr>
                <w:color w:val="2D2D38"/>
                <w:sz w:val="20"/>
                <w:lang w:val="en-US" w:eastAsia="en-US"/>
              </w:rPr>
              <w:t>Ombudsman</w:t>
            </w:r>
          </w:p>
        </w:tc>
        <w:tc>
          <w:tcPr>
            <w:tcW w:w="54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The NSW Ombudsman advice on this matter was sought from</w:t>
            </w:r>
          </w:p>
          <w:p w:rsidR="009C3128" w:rsidRDefault="009C3128">
            <w:pPr>
              <w:pStyle w:val="TableParagraph"/>
              <w:spacing w:before="6" w:line="250" w:lineRule="exact"/>
              <w:ind w:right="96"/>
              <w:rPr>
                <w:sz w:val="20"/>
                <w:lang w:val="en-US" w:eastAsia="en-US"/>
              </w:rPr>
            </w:pPr>
            <w:r>
              <w:rPr>
                <w:color w:val="2D2D38"/>
                <w:sz w:val="20"/>
                <w:lang w:val="en-US" w:eastAsia="en-US"/>
              </w:rPr>
              <w:t>the Parliamentary Counsel’s Office in 2019. The NSW Ombudsman already has the jurisdiction to investigate child protection matters (relating to the conduct of public authorities and community service providers) whether or not such matters were, are, or may in future become the subject of Children’s Court proceedings. Schedule 1 item 8 of the Ombudsman Act only excludes the investigation of complaints relating to the conduct of court proceedings. As such, an amendment of Schedule 1 is not required.</w:t>
            </w:r>
          </w:p>
        </w:tc>
        <w:tc>
          <w:tcPr>
            <w:tcW w:w="16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Completed</w:t>
            </w:r>
          </w:p>
        </w:tc>
        <w:tc>
          <w:tcPr>
            <w:tcW w:w="49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40" w:lineRule="auto"/>
              <w:ind w:left="0"/>
              <w:rPr>
                <w:rFonts w:ascii="Times New Roman"/>
                <w:sz w:val="20"/>
                <w:lang w:val="en-US" w:eastAsia="en-US"/>
              </w:rPr>
            </w:pPr>
            <w:r>
              <w:rPr>
                <w:rFonts w:ascii="Times New Roman"/>
                <w:sz w:val="20"/>
                <w:lang w:val="en-US" w:eastAsia="en-US"/>
              </w:rPr>
              <w:t xml:space="preserve">Completed </w:t>
            </w:r>
          </w:p>
        </w:tc>
        <w:tc>
          <w:tcPr>
            <w:tcW w:w="1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10</w:t>
            </w:r>
          </w:p>
        </w:tc>
      </w:tr>
      <w:tr w:rsidR="009C3128" w:rsidTr="009C3128">
        <w:trPr>
          <w:trHeight w:val="851"/>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18, 89</w:t>
            </w:r>
          </w:p>
          <w:p w:rsidR="009C3128" w:rsidRDefault="009C3128">
            <w:pPr>
              <w:pStyle w:val="TableParagraph"/>
              <w:spacing w:before="132" w:line="240" w:lineRule="auto"/>
              <w:rPr>
                <w:sz w:val="20"/>
                <w:lang w:val="en-US" w:eastAsia="en-US"/>
              </w:rPr>
            </w:pPr>
            <w:r>
              <w:rPr>
                <w:color w:val="2D2D38"/>
                <w:sz w:val="20"/>
                <w:lang w:val="en-US" w:eastAsia="en-US"/>
              </w:rPr>
              <w:t>(Chapter 8, 18)</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OCG</w:t>
            </w:r>
          </w:p>
        </w:tc>
        <w:tc>
          <w:tcPr>
            <w:tcW w:w="54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OCG to consider options for improved public reporting as part</w:t>
            </w:r>
          </w:p>
          <w:p w:rsidR="009C3128" w:rsidRDefault="009C3128">
            <w:pPr>
              <w:pStyle w:val="TableParagraph"/>
              <w:spacing w:before="12" w:line="252" w:lineRule="auto"/>
              <w:rPr>
                <w:sz w:val="20"/>
                <w:lang w:val="en-US" w:eastAsia="en-US"/>
              </w:rPr>
            </w:pPr>
            <w:r>
              <w:rPr>
                <w:color w:val="2D2D38"/>
                <w:sz w:val="20"/>
                <w:lang w:val="en-US" w:eastAsia="en-US"/>
              </w:rPr>
              <w:t>of the five-year review of the NSW Child Safe Standards for Permanent Care in 2020.</w:t>
            </w:r>
          </w:p>
        </w:tc>
        <w:tc>
          <w:tcPr>
            <w:tcW w:w="16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49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This will be addressed in the special report by the OCG.</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w w:val="99"/>
                <w:sz w:val="20"/>
                <w:lang w:val="en-US" w:eastAsia="en-US"/>
              </w:rPr>
              <w:t>9</w:t>
            </w:r>
          </w:p>
        </w:tc>
      </w:tr>
      <w:tr w:rsidR="009C3128" w:rsidTr="009C3128">
        <w:trPr>
          <w:trHeight w:val="1007"/>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92</w:t>
            </w:r>
          </w:p>
          <w:p w:rsidR="009C3128" w:rsidRDefault="009C3128">
            <w:pPr>
              <w:pStyle w:val="TableParagraph"/>
              <w:spacing w:before="132" w:line="240" w:lineRule="auto"/>
              <w:rPr>
                <w:sz w:val="20"/>
                <w:lang w:val="en-US" w:eastAsia="en-US"/>
              </w:rPr>
            </w:pPr>
            <w:r>
              <w:rPr>
                <w:color w:val="2D2D38"/>
                <w:sz w:val="20"/>
                <w:lang w:val="en-US" w:eastAsia="en-US"/>
              </w:rPr>
              <w:t>(Chapter 18)</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w:t>
            </w:r>
          </w:p>
        </w:tc>
        <w:tc>
          <w:tcPr>
            <w:tcW w:w="54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update its carer authorisation</w:t>
            </w:r>
          </w:p>
          <w:p w:rsidR="009C3128" w:rsidRDefault="009C3128">
            <w:pPr>
              <w:pStyle w:val="TableParagraph"/>
              <w:spacing w:before="6" w:line="250" w:lineRule="exact"/>
              <w:ind w:left="106" w:right="96"/>
              <w:rPr>
                <w:sz w:val="20"/>
                <w:lang w:val="en-US" w:eastAsia="en-US"/>
              </w:rPr>
            </w:pPr>
            <w:r>
              <w:rPr>
                <w:color w:val="2D2D38"/>
                <w:sz w:val="20"/>
                <w:lang w:val="en-US" w:eastAsia="en-US"/>
              </w:rPr>
              <w:t>practice mandate to guide staff to complete the formal, full authorisation process expeditiously in order to support Aboriginal placement principles and permanency outcomes.</w:t>
            </w:r>
          </w:p>
        </w:tc>
        <w:tc>
          <w:tcPr>
            <w:tcW w:w="16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2020</w:t>
            </w:r>
          </w:p>
        </w:tc>
        <w:tc>
          <w:tcPr>
            <w:tcW w:w="49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Full authorisation process would usually be completed</w:t>
            </w:r>
          </w:p>
          <w:p w:rsidR="009C3128" w:rsidRDefault="009C3128">
            <w:pPr>
              <w:pStyle w:val="TableParagraph"/>
              <w:spacing w:before="12" w:line="252" w:lineRule="auto"/>
              <w:ind w:left="106"/>
              <w:rPr>
                <w:sz w:val="20"/>
                <w:lang w:val="en-US" w:eastAsia="en-US"/>
              </w:rPr>
            </w:pPr>
            <w:r>
              <w:rPr>
                <w:color w:val="2D2D38"/>
                <w:sz w:val="20"/>
                <w:lang w:val="en-US" w:eastAsia="en-US"/>
              </w:rPr>
              <w:t>within three to six months. DCJ will review this practice to ensure timeframes are adhered to.</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ind w:left="720"/>
      </w:pPr>
      <w:bookmarkStart w:id="26" w:name="Slide_Number_12"/>
      <w:bookmarkStart w:id="27" w:name="_Toc57120575"/>
      <w:bookmarkEnd w:id="26"/>
      <w:r>
        <w:t>Stronger oversight and accountability</w:t>
      </w:r>
      <w:bookmarkEnd w:id="27"/>
    </w:p>
    <w:p w:rsidR="009C3128" w:rsidRDefault="009C3128" w:rsidP="009C3128">
      <w:pPr>
        <w:pStyle w:val="Heading1"/>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0"/>
        <w:gridCol w:w="1716"/>
        <w:gridCol w:w="5508"/>
        <w:gridCol w:w="1404"/>
        <w:gridCol w:w="5109"/>
        <w:gridCol w:w="1757"/>
      </w:tblGrid>
      <w:tr w:rsidR="009C3128" w:rsidTr="009C3128">
        <w:trPr>
          <w:trHeight w:val="1001"/>
        </w:trPr>
        <w:tc>
          <w:tcPr>
            <w:tcW w:w="1740"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85" w:right="68"/>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269" w:right="248" w:hanging="1"/>
              <w:jc w:val="center"/>
              <w:rPr>
                <w:sz w:val="20"/>
                <w:lang w:val="en-US" w:eastAsia="en-US"/>
              </w:rPr>
            </w:pPr>
            <w:r>
              <w:rPr>
                <w:color w:val="2D2D38"/>
                <w:sz w:val="20"/>
                <w:lang w:val="en-US" w:eastAsia="en-US"/>
              </w:rPr>
              <w:t>and Family is Culture Report chapter</w:t>
            </w:r>
          </w:p>
        </w:tc>
        <w:tc>
          <w:tcPr>
            <w:tcW w:w="1716"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62" w:right="143"/>
              <w:jc w:val="center"/>
              <w:rPr>
                <w:sz w:val="20"/>
                <w:lang w:val="en-US" w:eastAsia="en-US"/>
              </w:rPr>
            </w:pPr>
            <w:r>
              <w:rPr>
                <w:color w:val="2D2D38"/>
                <w:sz w:val="20"/>
                <w:lang w:val="en-US" w:eastAsia="en-US"/>
              </w:rPr>
              <w:t>Lead agency and</w:t>
            </w:r>
          </w:p>
          <w:p w:rsidR="009C3128" w:rsidRDefault="009C3128">
            <w:pPr>
              <w:pStyle w:val="TableParagraph"/>
              <w:spacing w:before="12" w:line="240" w:lineRule="auto"/>
              <w:ind w:left="159" w:right="143"/>
              <w:jc w:val="center"/>
              <w:rPr>
                <w:sz w:val="20"/>
                <w:lang w:val="en-US" w:eastAsia="en-US"/>
              </w:rPr>
            </w:pPr>
            <w:r>
              <w:rPr>
                <w:color w:val="2D2D38"/>
                <w:sz w:val="20"/>
                <w:lang w:val="en-US" w:eastAsia="en-US"/>
              </w:rPr>
              <w:t>area</w:t>
            </w:r>
          </w:p>
        </w:tc>
        <w:tc>
          <w:tcPr>
            <w:tcW w:w="5508"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649"/>
              <w:rPr>
                <w:sz w:val="20"/>
                <w:lang w:val="en-US" w:eastAsia="en-US"/>
              </w:rPr>
            </w:pPr>
            <w:r>
              <w:rPr>
                <w:color w:val="2D2D38"/>
                <w:sz w:val="20"/>
                <w:lang w:val="en-US" w:eastAsia="en-US"/>
              </w:rPr>
              <w:t>Implementation and action</w:t>
            </w:r>
          </w:p>
        </w:tc>
        <w:tc>
          <w:tcPr>
            <w:tcW w:w="1404"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261"/>
              <w:rPr>
                <w:sz w:val="20"/>
                <w:lang w:val="en-US" w:eastAsia="en-US"/>
              </w:rPr>
            </w:pPr>
            <w:r>
              <w:rPr>
                <w:color w:val="2D2D38"/>
                <w:sz w:val="20"/>
                <w:lang w:val="en-US" w:eastAsia="en-US"/>
              </w:rPr>
              <w:t>Timeframe</w:t>
            </w:r>
          </w:p>
        </w:tc>
        <w:tc>
          <w:tcPr>
            <w:tcW w:w="5109"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2295" w:right="2274"/>
              <w:jc w:val="center"/>
              <w:rPr>
                <w:sz w:val="20"/>
                <w:lang w:val="en-US" w:eastAsia="en-US"/>
              </w:rPr>
            </w:pPr>
            <w:r>
              <w:rPr>
                <w:color w:val="2D2D38"/>
                <w:sz w:val="20"/>
                <w:lang w:val="en-US" w:eastAsia="en-US"/>
              </w:rPr>
              <w:t>Notes</w:t>
            </w:r>
          </w:p>
        </w:tc>
        <w:tc>
          <w:tcPr>
            <w:tcW w:w="1757" w:type="dxa"/>
            <w:tcBorders>
              <w:top w:val="single" w:sz="4" w:space="0" w:color="auto"/>
              <w:left w:val="single" w:sz="4" w:space="0" w:color="auto"/>
              <w:bottom w:val="single" w:sz="4" w:space="0" w:color="auto"/>
              <w:right w:val="single" w:sz="4" w:space="0" w:color="auto"/>
            </w:tcBorders>
            <w:shd w:val="clear" w:color="auto" w:fill="9EE9E8"/>
            <w:hideMark/>
          </w:tcPr>
          <w:p w:rsidR="009C3128" w:rsidRDefault="009C3128">
            <w:pPr>
              <w:pStyle w:val="TableParagraph"/>
              <w:spacing w:line="226" w:lineRule="exact"/>
              <w:ind w:left="112" w:right="92"/>
              <w:jc w:val="center"/>
              <w:rPr>
                <w:sz w:val="20"/>
                <w:lang w:val="en-US" w:eastAsia="en-US"/>
              </w:rPr>
            </w:pPr>
            <w:r>
              <w:rPr>
                <w:sz w:val="20"/>
                <w:lang w:val="en-US" w:eastAsia="en-US"/>
              </w:rPr>
              <w:t>Related</w:t>
            </w:r>
          </w:p>
          <w:p w:rsidR="009C3128" w:rsidRDefault="009C3128">
            <w:pPr>
              <w:pStyle w:val="TableParagraph"/>
              <w:spacing w:before="12" w:line="240" w:lineRule="auto"/>
              <w:ind w:left="112" w:right="92"/>
              <w:jc w:val="center"/>
              <w:rPr>
                <w:sz w:val="20"/>
                <w:lang w:val="en-US" w:eastAsia="en-US"/>
              </w:rPr>
            </w:pPr>
            <w:r>
              <w:rPr>
                <w:sz w:val="20"/>
                <w:lang w:val="en-US" w:eastAsia="en-US"/>
              </w:rPr>
              <w:t>recommendations</w:t>
            </w:r>
          </w:p>
        </w:tc>
      </w:tr>
      <w:tr w:rsidR="009C3128" w:rsidTr="009C3128">
        <w:trPr>
          <w:trHeight w:val="1031"/>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88, 90, 91</w:t>
            </w:r>
          </w:p>
          <w:p w:rsidR="009C3128" w:rsidRDefault="009C3128">
            <w:pPr>
              <w:pStyle w:val="TableParagraph"/>
              <w:spacing w:before="132" w:line="240" w:lineRule="auto"/>
              <w:rPr>
                <w:sz w:val="20"/>
                <w:lang w:val="en-US" w:eastAsia="en-US"/>
              </w:rPr>
            </w:pPr>
            <w:r>
              <w:rPr>
                <w:color w:val="2D2D38"/>
                <w:sz w:val="20"/>
                <w:lang w:val="en-US" w:eastAsia="en-US"/>
              </w:rPr>
              <w:t>(Chapter 18)</w:t>
            </w:r>
          </w:p>
        </w:tc>
        <w:tc>
          <w:tcPr>
            <w:tcW w:w="171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OCG conducted internal reviews of working with children check</w:t>
            </w:r>
          </w:p>
          <w:p w:rsidR="009C3128" w:rsidRDefault="009C3128">
            <w:pPr>
              <w:pStyle w:val="TableParagraph"/>
              <w:spacing w:before="12" w:line="240" w:lineRule="auto"/>
              <w:rPr>
                <w:sz w:val="20"/>
                <w:lang w:val="en-US" w:eastAsia="en-US"/>
              </w:rPr>
            </w:pPr>
            <w:r>
              <w:rPr>
                <w:color w:val="2D2D38"/>
                <w:sz w:val="20"/>
                <w:lang w:val="en-US" w:eastAsia="en-US"/>
              </w:rPr>
              <w:t>risk assessment decisions in relation to Aboriginal applicants</w:t>
            </w:r>
          </w:p>
        </w:tc>
        <w:tc>
          <w:tcPr>
            <w:tcW w:w="140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Completed</w:t>
            </w:r>
          </w:p>
        </w:tc>
        <w:tc>
          <w:tcPr>
            <w:tcW w:w="510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It is acknowledged that there is an overrepresentation of</w:t>
            </w:r>
          </w:p>
          <w:p w:rsidR="009C3128" w:rsidRDefault="009C3128">
            <w:pPr>
              <w:pStyle w:val="TableParagraph"/>
              <w:spacing w:before="12" w:line="252" w:lineRule="auto"/>
              <w:ind w:right="61"/>
              <w:rPr>
                <w:sz w:val="20"/>
                <w:lang w:val="en-US" w:eastAsia="en-US"/>
              </w:rPr>
            </w:pPr>
            <w:r>
              <w:rPr>
                <w:color w:val="2D2D38"/>
                <w:sz w:val="20"/>
                <w:lang w:val="en-US" w:eastAsia="en-US"/>
              </w:rPr>
              <w:t>Aboriginal people in the criminal justice system. There is the potential for some Aboriginal applicants to disengage from the risk assessment process, even where they may be granted a clearance. Further promotion of the working with children check process and building of trust with Aboriginal applicants is being undertaken to address the disengagement of some applicants.</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w w:val="99"/>
                <w:sz w:val="20"/>
                <w:lang w:val="en-US" w:eastAsia="en-US"/>
              </w:rPr>
              <w:t>9</w:t>
            </w:r>
          </w:p>
        </w:tc>
      </w:tr>
      <w:tr w:rsidR="009C3128" w:rsidTr="009C3128">
        <w:trPr>
          <w:trHeight w:val="1051"/>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 reviewed its correspondence and fact sheets to ensure they</w:t>
            </w:r>
          </w:p>
          <w:p w:rsidR="009C3128" w:rsidRDefault="009C3128">
            <w:pPr>
              <w:pStyle w:val="TableParagraph"/>
              <w:spacing w:before="12" w:line="240" w:lineRule="auto"/>
              <w:rPr>
                <w:sz w:val="20"/>
                <w:lang w:val="en-US" w:eastAsia="en-US"/>
              </w:rPr>
            </w:pPr>
            <w:r>
              <w:rPr>
                <w:color w:val="2D2D38"/>
                <w:sz w:val="20"/>
                <w:lang w:val="en-US" w:eastAsia="en-US"/>
              </w:rPr>
              <w:t>contain less bureaucratic language.</w:t>
            </w:r>
          </w:p>
        </w:tc>
        <w:tc>
          <w:tcPr>
            <w:tcW w:w="140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Completed</w:t>
            </w:r>
          </w:p>
        </w:tc>
        <w:tc>
          <w:tcPr>
            <w:tcW w:w="510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051"/>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 made some adjustments to the working with children check</w:t>
            </w:r>
          </w:p>
          <w:p w:rsidR="009C3128" w:rsidRDefault="009C3128">
            <w:pPr>
              <w:pStyle w:val="TableParagraph"/>
              <w:spacing w:before="12" w:line="252" w:lineRule="auto"/>
              <w:ind w:right="131"/>
              <w:rPr>
                <w:sz w:val="20"/>
                <w:lang w:val="en-US" w:eastAsia="en-US"/>
              </w:rPr>
            </w:pPr>
            <w:r>
              <w:rPr>
                <w:color w:val="2D2D38"/>
                <w:sz w:val="20"/>
                <w:lang w:val="en-US" w:eastAsia="en-US"/>
              </w:rPr>
              <w:t>risk assessment notice to provide increased access to telephone discussions with applicants in addition to any written information provided.</w:t>
            </w:r>
          </w:p>
        </w:tc>
        <w:tc>
          <w:tcPr>
            <w:tcW w:w="140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Completed</w:t>
            </w:r>
          </w:p>
        </w:tc>
        <w:tc>
          <w:tcPr>
            <w:tcW w:w="510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52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OCG's Records Review Process has been reviewed regarding the</w:t>
            </w:r>
          </w:p>
          <w:p w:rsidR="009C3128" w:rsidRDefault="009C3128">
            <w:pPr>
              <w:pStyle w:val="TableParagraph"/>
              <w:spacing w:before="12" w:line="252" w:lineRule="auto"/>
              <w:rPr>
                <w:sz w:val="20"/>
                <w:lang w:val="en-US" w:eastAsia="en-US"/>
              </w:rPr>
            </w:pPr>
            <w:r>
              <w:rPr>
                <w:color w:val="2D2D38"/>
                <w:sz w:val="20"/>
                <w:lang w:val="en-US" w:eastAsia="en-US"/>
              </w:rPr>
              <w:t>assessment of criminal history checks, which may overestimate the risk an individual poses to children and young people.</w:t>
            </w:r>
          </w:p>
        </w:tc>
        <w:tc>
          <w:tcPr>
            <w:tcW w:w="140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Completed</w:t>
            </w:r>
          </w:p>
        </w:tc>
        <w:tc>
          <w:tcPr>
            <w:tcW w:w="510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During the Records Review process, Records Review</w:t>
            </w:r>
          </w:p>
          <w:p w:rsidR="009C3128" w:rsidRDefault="009C3128">
            <w:pPr>
              <w:pStyle w:val="TableParagraph"/>
              <w:spacing w:before="6" w:line="250" w:lineRule="exact"/>
              <w:rPr>
                <w:sz w:val="20"/>
                <w:lang w:val="en-US" w:eastAsia="en-US"/>
              </w:rPr>
            </w:pPr>
            <w:r>
              <w:rPr>
                <w:color w:val="2D2D38"/>
                <w:sz w:val="20"/>
                <w:lang w:val="en-US" w:eastAsia="en-US"/>
              </w:rPr>
              <w:t xml:space="preserve">Officers will review the available material to identify if the applicant is Aboriginal. As a result, where an applicant is identified as Aboriginal, the applicant is provided with an opportunity to engage at an earlier stage in the assessment </w:t>
            </w:r>
            <w:r>
              <w:rPr>
                <w:color w:val="2D2D38"/>
                <w:sz w:val="20"/>
                <w:lang w:val="en-US" w:eastAsia="en-US"/>
              </w:rPr>
              <w:lastRenderedPageBreak/>
              <w:t>process and in a less intrusive manner.</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366"/>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OCG to develop a collaboration agreement with representatives</w:t>
            </w:r>
          </w:p>
          <w:p w:rsidR="009C3128" w:rsidRDefault="009C3128">
            <w:pPr>
              <w:pStyle w:val="TableParagraph"/>
              <w:spacing w:before="12" w:line="252" w:lineRule="auto"/>
              <w:rPr>
                <w:sz w:val="20"/>
                <w:lang w:val="en-US" w:eastAsia="en-US"/>
              </w:rPr>
            </w:pPr>
            <w:r>
              <w:rPr>
                <w:color w:val="2D2D38"/>
                <w:sz w:val="20"/>
                <w:lang w:val="en-US" w:eastAsia="en-US"/>
              </w:rPr>
              <w:t>from Maranguka (the operational arm of the Bourke Tribal Council) specifically aimed at facilitating increased access to and engagement with working with children check process from the Bourke Aboriginal Community.</w:t>
            </w:r>
          </w:p>
        </w:tc>
        <w:tc>
          <w:tcPr>
            <w:tcW w:w="140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10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This is currently underway. The collaboration agreement</w:t>
            </w:r>
          </w:p>
          <w:p w:rsidR="009C3128" w:rsidRDefault="009C3128">
            <w:pPr>
              <w:pStyle w:val="TableParagraph"/>
              <w:spacing w:before="12" w:line="252" w:lineRule="auto"/>
              <w:rPr>
                <w:sz w:val="20"/>
                <w:lang w:val="en-US" w:eastAsia="en-US"/>
              </w:rPr>
            </w:pPr>
            <w:r>
              <w:rPr>
                <w:color w:val="2D2D38"/>
                <w:sz w:val="20"/>
                <w:lang w:val="en-US" w:eastAsia="en-US"/>
              </w:rPr>
              <w:t>aims to promote self-determination and community governance by encouraging community participation and responsibility in decision making. The OCG, Maranguka and the Bourke Tribal Council are continuing to work collaboratively to support Aboriginal applicants to increase engagement in working with children check processes.</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75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OCG to apply key learnings from this work to support all</w:t>
            </w:r>
          </w:p>
          <w:p w:rsidR="009C3128" w:rsidRDefault="009C3128">
            <w:pPr>
              <w:pStyle w:val="TableParagraph"/>
              <w:spacing w:before="12" w:line="240" w:lineRule="auto"/>
              <w:rPr>
                <w:sz w:val="20"/>
                <w:lang w:val="en-US" w:eastAsia="en-US"/>
              </w:rPr>
            </w:pPr>
            <w:r>
              <w:rPr>
                <w:color w:val="2D2D38"/>
                <w:sz w:val="20"/>
                <w:lang w:val="en-US" w:eastAsia="en-US"/>
              </w:rPr>
              <w:t>Aboriginal applicants.</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510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873"/>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OCG</w:t>
            </w:r>
          </w:p>
        </w:tc>
        <w:tc>
          <w:tcPr>
            <w:tcW w:w="55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OCG to improve working with children check risk assessment</w:t>
            </w:r>
          </w:p>
          <w:p w:rsidR="009C3128" w:rsidRDefault="009C3128">
            <w:pPr>
              <w:pStyle w:val="TableParagraph"/>
              <w:spacing w:before="12" w:line="252" w:lineRule="auto"/>
              <w:rPr>
                <w:sz w:val="20"/>
                <w:lang w:val="en-US" w:eastAsia="en-US"/>
              </w:rPr>
            </w:pPr>
            <w:r>
              <w:rPr>
                <w:color w:val="2D2D38"/>
                <w:sz w:val="20"/>
                <w:lang w:val="en-US" w:eastAsia="en-US"/>
              </w:rPr>
              <w:t>processes for Aboriginal applicants through customer journey mapping.</w:t>
            </w:r>
          </w:p>
        </w:tc>
        <w:tc>
          <w:tcPr>
            <w:tcW w:w="140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Jul 2021</w:t>
            </w:r>
          </w:p>
        </w:tc>
        <w:tc>
          <w:tcPr>
            <w:tcW w:w="510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rPr>
          <w:rFonts w:ascii="Calibri" w:eastAsia="Calibri" w:hAnsi="Calibri" w:cs="Calibri"/>
          <w:lang w:eastAsia="en-AU" w:bidi="en-AU"/>
        </w:rPr>
      </w:pPr>
    </w:p>
    <w:p w:rsidR="009C3128" w:rsidRDefault="009C3128" w:rsidP="009C3128">
      <w:pPr>
        <w:rPr>
          <w:sz w:val="2"/>
          <w:szCs w:val="2"/>
        </w:rPr>
      </w:pPr>
      <w:r>
        <w:rPr>
          <w:sz w:val="2"/>
          <w:szCs w:val="2"/>
        </w:rPr>
        <w:t>ss</w:t>
      </w:r>
    </w:p>
    <w:p w:rsidR="009C3128" w:rsidRDefault="009C3128" w:rsidP="009C3128">
      <w:pPr>
        <w:rPr>
          <w:sz w:val="2"/>
          <w:szCs w:val="2"/>
        </w:rPr>
        <w:sectPr w:rsidR="009C3128">
          <w:pgSz w:w="19200" w:h="10800" w:orient="landscape"/>
          <w:pgMar w:top="1540" w:right="280" w:bottom="560" w:left="0" w:header="238" w:footer="131" w:gutter="0"/>
          <w:cols w:space="720"/>
        </w:sectPr>
      </w:pPr>
    </w:p>
    <w:p w:rsidR="009C3128" w:rsidRDefault="009C3128" w:rsidP="009C3128">
      <w:pPr>
        <w:ind w:left="720"/>
        <w:rPr>
          <w:sz w:val="2"/>
          <w:szCs w:val="2"/>
        </w:rPr>
      </w:pPr>
      <w:bookmarkStart w:id="28" w:name="Slide_Number_13"/>
      <w:bookmarkEnd w:id="28"/>
    </w:p>
    <w:p w:rsidR="009C3128" w:rsidRDefault="009C3128" w:rsidP="009C3128">
      <w:pPr>
        <w:pStyle w:val="Heading1"/>
        <w:ind w:left="720"/>
      </w:pPr>
      <w:bookmarkStart w:id="29" w:name="_Toc57120576"/>
      <w:r>
        <w:t>Improving data collection and reporting</w:t>
      </w:r>
      <w:bookmarkEnd w:id="29"/>
    </w:p>
    <w:p w:rsidR="009C3128" w:rsidRDefault="009C3128" w:rsidP="009C3128">
      <w:pPr>
        <w:pStyle w:val="Heading1"/>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commendations for stream - Improving data collection and reporting"/>
      </w:tblPr>
      <w:tblGrid>
        <w:gridCol w:w="1765"/>
        <w:gridCol w:w="1138"/>
        <w:gridCol w:w="3862"/>
        <w:gridCol w:w="1125"/>
        <w:gridCol w:w="8086"/>
        <w:gridCol w:w="1290"/>
      </w:tblGrid>
      <w:tr w:rsidR="009C3128" w:rsidTr="009C3128">
        <w:trPr>
          <w:trHeight w:val="987"/>
        </w:trPr>
        <w:tc>
          <w:tcPr>
            <w:tcW w:w="1765"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00" w:right="79"/>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281" w:right="261" w:firstLine="3"/>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38"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03" w:right="88"/>
              <w:jc w:val="center"/>
              <w:rPr>
                <w:sz w:val="20"/>
                <w:lang w:val="en-US" w:eastAsia="en-US"/>
              </w:rPr>
            </w:pPr>
            <w:r>
              <w:rPr>
                <w:sz w:val="20"/>
                <w:lang w:val="en-US" w:eastAsia="en-US"/>
              </w:rPr>
              <w:t>Lead</w:t>
            </w:r>
          </w:p>
          <w:p w:rsidR="009C3128" w:rsidRDefault="009C3128">
            <w:pPr>
              <w:pStyle w:val="TableParagraph"/>
              <w:spacing w:before="12" w:line="252" w:lineRule="auto"/>
              <w:ind w:left="108" w:right="88"/>
              <w:jc w:val="center"/>
              <w:rPr>
                <w:sz w:val="20"/>
                <w:lang w:val="en-US" w:eastAsia="en-US"/>
              </w:rPr>
            </w:pPr>
            <w:r>
              <w:rPr>
                <w:sz w:val="20"/>
                <w:lang w:val="en-US" w:eastAsia="en-US"/>
              </w:rPr>
              <w:t xml:space="preserve">agency </w:t>
            </w:r>
            <w:r>
              <w:rPr>
                <w:spacing w:val="-5"/>
                <w:sz w:val="20"/>
                <w:lang w:val="en-US" w:eastAsia="en-US"/>
              </w:rPr>
              <w:t xml:space="preserve">and </w:t>
            </w:r>
            <w:r>
              <w:rPr>
                <w:sz w:val="20"/>
                <w:lang w:val="en-US" w:eastAsia="en-US"/>
              </w:rPr>
              <w:t>area</w:t>
            </w:r>
          </w:p>
        </w:tc>
        <w:tc>
          <w:tcPr>
            <w:tcW w:w="3862"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826"/>
              <w:rPr>
                <w:sz w:val="20"/>
                <w:lang w:val="en-US" w:eastAsia="en-US"/>
              </w:rPr>
            </w:pPr>
            <w:r>
              <w:rPr>
                <w:sz w:val="20"/>
                <w:lang w:val="en-US" w:eastAsia="en-US"/>
              </w:rPr>
              <w:t>Implementation and action</w:t>
            </w:r>
          </w:p>
        </w:tc>
        <w:tc>
          <w:tcPr>
            <w:tcW w:w="1125"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20"/>
              <w:rPr>
                <w:sz w:val="20"/>
                <w:lang w:val="en-US" w:eastAsia="en-US"/>
              </w:rPr>
            </w:pPr>
            <w:r>
              <w:rPr>
                <w:sz w:val="20"/>
                <w:lang w:val="en-US" w:eastAsia="en-US"/>
              </w:rPr>
              <w:t>Timeframe</w:t>
            </w:r>
          </w:p>
        </w:tc>
        <w:tc>
          <w:tcPr>
            <w:tcW w:w="8086"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3783" w:right="3763"/>
              <w:jc w:val="center"/>
              <w:rPr>
                <w:sz w:val="20"/>
                <w:lang w:val="en-US" w:eastAsia="en-US"/>
              </w:rPr>
            </w:pPr>
            <w:r>
              <w:rPr>
                <w:sz w:val="20"/>
                <w:lang w:val="en-US" w:eastAsia="en-US"/>
              </w:rPr>
              <w:t>Notes</w:t>
            </w:r>
          </w:p>
        </w:tc>
        <w:tc>
          <w:tcPr>
            <w:tcW w:w="1290"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27" w:right="111"/>
              <w:jc w:val="center"/>
              <w:rPr>
                <w:sz w:val="20"/>
                <w:lang w:val="en-US" w:eastAsia="en-US"/>
              </w:rPr>
            </w:pPr>
            <w:r>
              <w:rPr>
                <w:sz w:val="20"/>
                <w:lang w:val="en-US" w:eastAsia="en-US"/>
              </w:rPr>
              <w:t>Related</w:t>
            </w:r>
          </w:p>
          <w:p w:rsidR="009C3128" w:rsidRDefault="009C3128">
            <w:pPr>
              <w:pStyle w:val="TableParagraph"/>
              <w:spacing w:before="12" w:line="252" w:lineRule="auto"/>
              <w:ind w:left="130" w:right="111"/>
              <w:jc w:val="center"/>
              <w:rPr>
                <w:sz w:val="20"/>
                <w:lang w:val="en-US" w:eastAsia="en-US"/>
              </w:rPr>
            </w:pPr>
            <w:r>
              <w:rPr>
                <w:sz w:val="20"/>
                <w:lang w:val="en-US" w:eastAsia="en-US"/>
              </w:rPr>
              <w:t>recommend ations</w:t>
            </w:r>
          </w:p>
        </w:tc>
      </w:tr>
      <w:tr w:rsidR="009C3128" w:rsidTr="009C3128">
        <w:trPr>
          <w:trHeight w:val="987"/>
        </w:trPr>
        <w:tc>
          <w:tcPr>
            <w:tcW w:w="1765"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1, 2</w:t>
            </w:r>
          </w:p>
          <w:p w:rsidR="009C3128" w:rsidRDefault="009C3128">
            <w:pPr>
              <w:pStyle w:val="TableParagraph"/>
              <w:spacing w:before="12" w:line="240" w:lineRule="auto"/>
              <w:rPr>
                <w:sz w:val="20"/>
                <w:lang w:val="en-US" w:eastAsia="en-US"/>
              </w:rPr>
            </w:pPr>
            <w:r>
              <w:rPr>
                <w:color w:val="2D2D38"/>
                <w:sz w:val="20"/>
                <w:lang w:val="en-US" w:eastAsia="en-US"/>
              </w:rPr>
              <w:t>(Chapter 2)</w:t>
            </w:r>
          </w:p>
        </w:tc>
        <w:tc>
          <w:tcPr>
            <w:tcW w:w="113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DCJ</w:t>
            </w:r>
          </w:p>
        </w:tc>
        <w:tc>
          <w:tcPr>
            <w:tcW w:w="386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We and our sector partners will conduct a</w:t>
            </w:r>
          </w:p>
          <w:p w:rsidR="009C3128" w:rsidRDefault="009C3128">
            <w:pPr>
              <w:pStyle w:val="TableParagraph"/>
              <w:spacing w:before="6" w:line="250" w:lineRule="exact"/>
              <w:rPr>
                <w:sz w:val="20"/>
                <w:lang w:val="en-US" w:eastAsia="en-US"/>
              </w:rPr>
            </w:pPr>
            <w:r>
              <w:rPr>
                <w:color w:val="2D2D38"/>
                <w:sz w:val="20"/>
                <w:lang w:val="en-US" w:eastAsia="en-US"/>
              </w:rPr>
              <w:t>workshop with Aboriginal stakeholders on how data sovereignty is relevant to data collected by DCJ.</w:t>
            </w:r>
          </w:p>
        </w:tc>
        <w:tc>
          <w:tcPr>
            <w:tcW w:w="11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Jul 2021</w:t>
            </w:r>
          </w:p>
        </w:tc>
        <w:tc>
          <w:tcPr>
            <w:tcW w:w="808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Ngaramanala is an internal working group within DCJ that has been established to consider how</w:t>
            </w:r>
          </w:p>
          <w:p w:rsidR="009C3128" w:rsidRDefault="009C3128">
            <w:pPr>
              <w:pStyle w:val="TableParagraph"/>
              <w:spacing w:before="12" w:line="252" w:lineRule="auto"/>
              <w:ind w:right="71"/>
              <w:rPr>
                <w:sz w:val="20"/>
                <w:lang w:val="en-US" w:eastAsia="en-US"/>
              </w:rPr>
            </w:pPr>
            <w:r>
              <w:rPr>
                <w:color w:val="2D2D38"/>
                <w:sz w:val="20"/>
                <w:lang w:val="en-US" w:eastAsia="en-US"/>
              </w:rPr>
              <w:t>DCJ research, evaluation and data analysis is safe, ethical, respectful, responsible, high quality and of benefit to Aboriginal children, families and communities.</w:t>
            </w:r>
          </w:p>
          <w:p w:rsidR="009C3128" w:rsidRDefault="009C3128">
            <w:pPr>
              <w:pStyle w:val="TableParagraph"/>
              <w:spacing w:before="121" w:line="252" w:lineRule="auto"/>
              <w:ind w:right="71"/>
              <w:rPr>
                <w:sz w:val="20"/>
                <w:lang w:val="en-US" w:eastAsia="en-US"/>
              </w:rPr>
            </w:pPr>
            <w:r>
              <w:rPr>
                <w:color w:val="2D2D38"/>
                <w:sz w:val="20"/>
                <w:lang w:val="en-US" w:eastAsia="en-US"/>
              </w:rPr>
              <w:t>In July 2019, Ngaramanala held a workshop to understand and investigate the concepts of Indigenous Data Sovereignty and Governance. Ngaramanala are further exploring how data is collected and governed within DCJ in light of these principles. Once this is complete, Ngaramanala will convene a roundtable with Aboriginal communities to further explore the meaning of Indigenous Data Sovereignty.</w:t>
            </w:r>
          </w:p>
        </w:tc>
        <w:tc>
          <w:tcPr>
            <w:tcW w:w="129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3, 96</w:t>
            </w:r>
          </w:p>
        </w:tc>
      </w:tr>
      <w:tr w:rsidR="009C3128" w:rsidTr="009C3128">
        <w:trPr>
          <w:trHeight w:val="1263"/>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3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386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develop a</w:t>
            </w:r>
          </w:p>
          <w:p w:rsidR="009C3128" w:rsidRDefault="009C3128">
            <w:pPr>
              <w:pStyle w:val="TableParagraph"/>
              <w:spacing w:before="6" w:line="250" w:lineRule="exact"/>
              <w:ind w:right="41"/>
              <w:rPr>
                <w:sz w:val="20"/>
                <w:lang w:val="en-US" w:eastAsia="en-US"/>
              </w:rPr>
            </w:pPr>
            <w:r>
              <w:rPr>
                <w:color w:val="2D2D38"/>
                <w:sz w:val="20"/>
                <w:lang w:val="en-US" w:eastAsia="en-US"/>
              </w:rPr>
              <w:t>data improvement plan for how it collects and interprets data relevant to Aboriginal children and families based on findings from this workshop.</w:t>
            </w:r>
          </w:p>
        </w:tc>
        <w:tc>
          <w:tcPr>
            <w:tcW w:w="11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808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2388"/>
        </w:trPr>
        <w:tc>
          <w:tcPr>
            <w:tcW w:w="176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3, 96</w:t>
            </w:r>
          </w:p>
          <w:p w:rsidR="009C3128" w:rsidRDefault="009C3128">
            <w:pPr>
              <w:pStyle w:val="TableParagraph"/>
              <w:spacing w:before="12" w:line="240" w:lineRule="auto"/>
              <w:rPr>
                <w:sz w:val="20"/>
                <w:lang w:val="en-US" w:eastAsia="en-US"/>
              </w:rPr>
            </w:pPr>
            <w:r>
              <w:rPr>
                <w:color w:val="2D2D38"/>
                <w:sz w:val="20"/>
                <w:lang w:val="en-US" w:eastAsia="en-US"/>
              </w:rPr>
              <w:t>(Chapter 3, 18)</w:t>
            </w:r>
          </w:p>
        </w:tc>
        <w:tc>
          <w:tcPr>
            <w:tcW w:w="113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386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conduct a</w:t>
            </w:r>
          </w:p>
          <w:p w:rsidR="009C3128" w:rsidRDefault="009C3128">
            <w:pPr>
              <w:pStyle w:val="TableParagraph"/>
              <w:spacing w:before="12" w:line="252" w:lineRule="auto"/>
              <w:ind w:right="110"/>
              <w:rPr>
                <w:sz w:val="20"/>
                <w:lang w:val="en-US" w:eastAsia="en-US"/>
              </w:rPr>
            </w:pPr>
            <w:r>
              <w:rPr>
                <w:color w:val="2D2D38"/>
                <w:sz w:val="20"/>
                <w:lang w:val="en-US" w:eastAsia="en-US"/>
              </w:rPr>
              <w:t>workshop with Aboriginal stakeholders on how the Pathways of Care Longitudinal Study (POCLS) methodology and data can used to better support Aboriginal children in out-of-home care.</w:t>
            </w:r>
          </w:p>
        </w:tc>
        <w:tc>
          <w:tcPr>
            <w:tcW w:w="11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Jul 2021</w:t>
            </w:r>
          </w:p>
        </w:tc>
        <w:tc>
          <w:tcPr>
            <w:tcW w:w="80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POCLS has previously held two roundtables with Aboriginal colleagues to discuss analysis of the</w:t>
            </w:r>
          </w:p>
          <w:p w:rsidR="009C3128" w:rsidRDefault="009C3128">
            <w:pPr>
              <w:pStyle w:val="TableParagraph"/>
              <w:spacing w:before="12" w:line="252" w:lineRule="auto"/>
              <w:rPr>
                <w:sz w:val="20"/>
                <w:lang w:val="en-US" w:eastAsia="en-US"/>
              </w:rPr>
            </w:pPr>
            <w:r>
              <w:rPr>
                <w:color w:val="2D2D38"/>
                <w:sz w:val="20"/>
                <w:lang w:val="en-US" w:eastAsia="en-US"/>
              </w:rPr>
              <w:t>Aboriginal cohort. Opportunities have also been extended to those attending the roundtables to provide additional feedback.</w:t>
            </w:r>
          </w:p>
          <w:p w:rsidR="009C3128" w:rsidRDefault="009C3128">
            <w:pPr>
              <w:pStyle w:val="TableParagraph"/>
              <w:spacing w:before="61" w:line="252" w:lineRule="auto"/>
              <w:ind w:right="71"/>
              <w:rPr>
                <w:sz w:val="20"/>
                <w:lang w:val="en-US" w:eastAsia="en-US"/>
              </w:rPr>
            </w:pPr>
            <w:r>
              <w:rPr>
                <w:color w:val="2D2D38"/>
                <w:sz w:val="20"/>
                <w:lang w:val="en-US" w:eastAsia="en-US"/>
              </w:rPr>
              <w:t>DCJ is currently undertaking a review of the study's processes to ensure Aboriginal stakeholders are involved in all stages of analytical projects, as the POCLS moves into the next phase of opening up the data asset to approved researchers for longitudinal analysis. Once this review is complete, a roundtable on the study methodology, and how the POCLS can better support Aboriginal communities and stakeholders' priorities, will be convened in collaboration with the Ngaramanala Aboriginal Knowledge Program.</w:t>
            </w:r>
          </w:p>
        </w:tc>
        <w:tc>
          <w:tcPr>
            <w:tcW w:w="12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1, 2</w:t>
            </w:r>
          </w:p>
        </w:tc>
      </w:tr>
      <w:tr w:rsidR="009C3128" w:rsidTr="009C3128">
        <w:trPr>
          <w:trHeight w:val="1007"/>
        </w:trPr>
        <w:tc>
          <w:tcPr>
            <w:tcW w:w="176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14</w:t>
            </w:r>
          </w:p>
          <w:p w:rsidR="009C3128" w:rsidRDefault="009C3128">
            <w:pPr>
              <w:pStyle w:val="TableParagraph"/>
              <w:spacing w:before="12" w:line="240" w:lineRule="auto"/>
              <w:rPr>
                <w:sz w:val="20"/>
                <w:lang w:val="en-US" w:eastAsia="en-US"/>
              </w:rPr>
            </w:pPr>
            <w:r>
              <w:rPr>
                <w:color w:val="2D2D38"/>
                <w:sz w:val="20"/>
                <w:lang w:val="en-US" w:eastAsia="en-US"/>
              </w:rPr>
              <w:t>(Chapter 8)</w:t>
            </w:r>
          </w:p>
        </w:tc>
        <w:tc>
          <w:tcPr>
            <w:tcW w:w="113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 and</w:t>
            </w:r>
          </w:p>
          <w:p w:rsidR="009C3128" w:rsidRDefault="009C3128">
            <w:pPr>
              <w:pStyle w:val="TableParagraph"/>
              <w:spacing w:before="12" w:line="240" w:lineRule="auto"/>
              <w:ind w:left="106"/>
              <w:rPr>
                <w:sz w:val="20"/>
                <w:lang w:val="en-US" w:eastAsia="en-US"/>
              </w:rPr>
            </w:pPr>
            <w:r>
              <w:rPr>
                <w:color w:val="2D2D38"/>
                <w:sz w:val="20"/>
                <w:lang w:val="en-US" w:eastAsia="en-US"/>
              </w:rPr>
              <w:t>NSW</w:t>
            </w:r>
          </w:p>
          <w:p w:rsidR="009C3128" w:rsidRDefault="009C3128">
            <w:pPr>
              <w:pStyle w:val="TableParagraph"/>
              <w:spacing w:before="7" w:line="250" w:lineRule="exact"/>
              <w:ind w:left="106"/>
              <w:rPr>
                <w:sz w:val="20"/>
                <w:lang w:val="en-US" w:eastAsia="en-US"/>
              </w:rPr>
            </w:pPr>
            <w:r>
              <w:rPr>
                <w:color w:val="2D2D38"/>
                <w:w w:val="95"/>
                <w:sz w:val="20"/>
                <w:lang w:val="en-US" w:eastAsia="en-US"/>
              </w:rPr>
              <w:t xml:space="preserve">Children’s </w:t>
            </w:r>
            <w:r>
              <w:rPr>
                <w:color w:val="2D2D38"/>
                <w:sz w:val="20"/>
                <w:lang w:val="en-US" w:eastAsia="en-US"/>
              </w:rPr>
              <w:t>Court</w:t>
            </w:r>
          </w:p>
        </w:tc>
        <w:tc>
          <w:tcPr>
            <w:tcW w:w="386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work with</w:t>
            </w:r>
          </w:p>
          <w:p w:rsidR="009C3128" w:rsidRDefault="009C3128">
            <w:pPr>
              <w:pStyle w:val="TableParagraph"/>
              <w:spacing w:before="6" w:line="250" w:lineRule="exact"/>
              <w:ind w:left="106"/>
              <w:rPr>
                <w:sz w:val="20"/>
                <w:lang w:val="en-US" w:eastAsia="en-US"/>
              </w:rPr>
            </w:pPr>
            <w:r>
              <w:rPr>
                <w:color w:val="2D2D38"/>
                <w:sz w:val="20"/>
                <w:lang w:val="en-US" w:eastAsia="en-US"/>
              </w:rPr>
              <w:t>the NSW Children's Court to investigate current data availability, actions required to address gaps, and options for reporting.</w:t>
            </w:r>
          </w:p>
        </w:tc>
        <w:tc>
          <w:tcPr>
            <w:tcW w:w="11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2021</w:t>
            </w:r>
          </w:p>
        </w:tc>
        <w:tc>
          <w:tcPr>
            <w:tcW w:w="80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16161C"/>
                <w:sz w:val="20"/>
                <w:lang w:val="en-US" w:eastAsia="en-US"/>
              </w:rPr>
              <w:t xml:space="preserve">This recommendation is supported by the NSW Children's Court. </w:t>
            </w:r>
            <w:r>
              <w:rPr>
                <w:color w:val="2D2D38"/>
                <w:sz w:val="20"/>
                <w:lang w:val="en-US" w:eastAsia="en-US"/>
              </w:rPr>
              <w:t>It is noted that there are</w:t>
            </w:r>
          </w:p>
          <w:p w:rsidR="009C3128" w:rsidRDefault="009C3128">
            <w:pPr>
              <w:pStyle w:val="TableParagraph"/>
              <w:spacing w:before="12" w:line="240" w:lineRule="auto"/>
              <w:ind w:left="106"/>
              <w:rPr>
                <w:sz w:val="20"/>
                <w:lang w:val="en-US" w:eastAsia="en-US"/>
              </w:rPr>
            </w:pPr>
            <w:r>
              <w:rPr>
                <w:color w:val="2D2D38"/>
                <w:sz w:val="20"/>
                <w:lang w:val="en-US" w:eastAsia="en-US"/>
              </w:rPr>
              <w:t>limitations in the availability of data in some areas.</w:t>
            </w:r>
          </w:p>
        </w:tc>
        <w:tc>
          <w:tcPr>
            <w:tcW w:w="12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114, 115</w:t>
            </w:r>
          </w:p>
        </w:tc>
      </w:tr>
      <w:tr w:rsidR="009C3128" w:rsidTr="009C3128">
        <w:trPr>
          <w:trHeight w:val="2474"/>
        </w:trPr>
        <w:tc>
          <w:tcPr>
            <w:tcW w:w="176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23</w:t>
            </w:r>
          </w:p>
          <w:p w:rsidR="009C3128" w:rsidRDefault="009C3128">
            <w:pPr>
              <w:pStyle w:val="TableParagraph"/>
              <w:spacing w:before="12" w:line="240" w:lineRule="auto"/>
              <w:ind w:left="106"/>
              <w:rPr>
                <w:sz w:val="20"/>
                <w:lang w:val="en-US" w:eastAsia="en-US"/>
              </w:rPr>
            </w:pPr>
            <w:r>
              <w:rPr>
                <w:color w:val="2D2D38"/>
                <w:sz w:val="20"/>
                <w:lang w:val="en-US" w:eastAsia="en-US"/>
              </w:rPr>
              <w:t>(Chapter 9)</w:t>
            </w:r>
          </w:p>
        </w:tc>
        <w:tc>
          <w:tcPr>
            <w:tcW w:w="113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w:t>
            </w:r>
          </w:p>
        </w:tc>
        <w:tc>
          <w:tcPr>
            <w:tcW w:w="386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ensure that</w:t>
            </w:r>
          </w:p>
          <w:p w:rsidR="009C3128" w:rsidRDefault="009C3128">
            <w:pPr>
              <w:pStyle w:val="TableParagraph"/>
              <w:spacing w:before="12" w:line="252" w:lineRule="auto"/>
              <w:ind w:left="106"/>
              <w:rPr>
                <w:sz w:val="20"/>
                <w:lang w:val="en-US" w:eastAsia="en-US"/>
              </w:rPr>
            </w:pPr>
            <w:r>
              <w:rPr>
                <w:color w:val="2D2D38"/>
                <w:sz w:val="20"/>
                <w:lang w:val="en-US" w:eastAsia="en-US"/>
              </w:rPr>
              <w:t>administrative data captures information about whether referrals made to early intervention programs were accepted.</w:t>
            </w:r>
          </w:p>
        </w:tc>
        <w:tc>
          <w:tcPr>
            <w:tcW w:w="11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Jul 2021</w:t>
            </w:r>
          </w:p>
        </w:tc>
        <w:tc>
          <w:tcPr>
            <w:tcW w:w="80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From 1 July 2020 all Targeted Early Intervention funded services will be recommissioned under</w:t>
            </w:r>
          </w:p>
          <w:p w:rsidR="009C3128" w:rsidRDefault="009C3128">
            <w:pPr>
              <w:pStyle w:val="TableParagraph"/>
              <w:spacing w:before="12" w:line="252" w:lineRule="auto"/>
              <w:ind w:left="106" w:right="71"/>
              <w:rPr>
                <w:sz w:val="20"/>
                <w:lang w:val="en-US" w:eastAsia="en-US"/>
              </w:rPr>
            </w:pPr>
            <w:r>
              <w:rPr>
                <w:color w:val="2D2D38"/>
                <w:sz w:val="20"/>
                <w:lang w:val="en-US" w:eastAsia="en-US"/>
              </w:rPr>
              <w:t>the NSW Government Human Services Agreement. The new TEI program will include a focus on collecting outcomes data on individual service delivery and the TEI program as a whole, in order to improve DCJ's capacity to respond to shifting local client and communities’ needs. Through consultation with key groups, including Aboriginal stakeholders, it has been agreed that TEI service providers will be required to record service activity in the Department of the Social Services' Data Exchange (DEX). The administrative data obtained by DEX will capture information about which services are working with Aboriginal families, children and young people, including where referrals for services came from, or whether or not they were accepted.</w:t>
            </w:r>
          </w:p>
        </w:tc>
        <w:tc>
          <w:tcPr>
            <w:tcW w:w="12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24</w:t>
            </w:r>
          </w:p>
        </w:tc>
      </w:tr>
    </w:tbl>
    <w:p w:rsidR="009C3128" w:rsidRDefault="009C3128" w:rsidP="009C3128">
      <w:pPr>
        <w:rPr>
          <w:b/>
          <w:bCs/>
          <w:sz w:val="32"/>
          <w:szCs w:val="32"/>
        </w:rPr>
        <w:sectPr w:rsidR="009C3128">
          <w:pgSz w:w="19200" w:h="10800" w:orient="landscape"/>
          <w:pgMar w:top="1540" w:right="280" w:bottom="320" w:left="0" w:header="170" w:footer="131" w:gutter="0"/>
          <w:cols w:space="720"/>
        </w:sectPr>
      </w:pPr>
    </w:p>
    <w:p w:rsidR="009C3128" w:rsidRDefault="009C3128" w:rsidP="009C3128">
      <w:pPr>
        <w:pStyle w:val="Heading1"/>
        <w:ind w:left="720"/>
        <w:rPr>
          <w:rFonts w:ascii="Calibri" w:eastAsia="Calibri" w:hAnsi="Calibri" w:cs="Calibri"/>
          <w:lang w:eastAsia="en-AU" w:bidi="en-AU"/>
        </w:rPr>
      </w:pPr>
      <w:bookmarkStart w:id="30" w:name="Slide_Number_14"/>
      <w:bookmarkStart w:id="31" w:name="_Toc57120577"/>
      <w:bookmarkEnd w:id="30"/>
      <w:r>
        <w:lastRenderedPageBreak/>
        <w:t>Improving data collection and reporting</w:t>
      </w:r>
      <w:bookmarkEnd w:id="31"/>
    </w:p>
    <w:p w:rsidR="009C3128" w:rsidRDefault="009C3128" w:rsidP="009C3128"/>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1"/>
        <w:gridCol w:w="1585"/>
        <w:gridCol w:w="3737"/>
        <w:gridCol w:w="1259"/>
        <w:gridCol w:w="7027"/>
        <w:gridCol w:w="1758"/>
      </w:tblGrid>
      <w:tr w:rsidR="009C3128" w:rsidTr="009C3128">
        <w:trPr>
          <w:trHeight w:val="987"/>
        </w:trPr>
        <w:tc>
          <w:tcPr>
            <w:tcW w:w="1871"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53" w:right="131"/>
              <w:jc w:val="center"/>
              <w:rPr>
                <w:b/>
                <w:sz w:val="20"/>
                <w:lang w:val="en-US" w:eastAsia="en-US"/>
              </w:rPr>
            </w:pPr>
            <w:r>
              <w:rPr>
                <w:b/>
                <w:color w:val="2D2D38"/>
                <w:sz w:val="20"/>
                <w:lang w:val="en-US" w:eastAsia="en-US"/>
              </w:rPr>
              <w:t>Recommendations</w:t>
            </w:r>
          </w:p>
          <w:p w:rsidR="009C3128" w:rsidRDefault="009C3128">
            <w:pPr>
              <w:pStyle w:val="TableParagraph"/>
              <w:spacing w:before="6" w:line="250" w:lineRule="exact"/>
              <w:ind w:left="334" w:right="314" w:firstLine="3"/>
              <w:jc w:val="center"/>
              <w:rPr>
                <w:b/>
                <w:sz w:val="20"/>
                <w:lang w:val="en-US" w:eastAsia="en-US"/>
              </w:rPr>
            </w:pPr>
            <w:r>
              <w:rPr>
                <w:b/>
                <w:color w:val="2D2D38"/>
                <w:sz w:val="20"/>
                <w:lang w:val="en-US" w:eastAsia="en-US"/>
              </w:rPr>
              <w:t xml:space="preserve">and Family is Culture Report </w:t>
            </w:r>
            <w:r>
              <w:rPr>
                <w:b/>
                <w:sz w:val="20"/>
                <w:lang w:val="en-US" w:eastAsia="en-US"/>
              </w:rPr>
              <w:t>chapter</w:t>
            </w:r>
          </w:p>
        </w:tc>
        <w:tc>
          <w:tcPr>
            <w:tcW w:w="1585"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95" w:right="78"/>
              <w:jc w:val="center"/>
              <w:rPr>
                <w:b/>
                <w:sz w:val="20"/>
                <w:lang w:val="en-US" w:eastAsia="en-US"/>
              </w:rPr>
            </w:pPr>
            <w:r>
              <w:rPr>
                <w:b/>
                <w:sz w:val="20"/>
                <w:lang w:val="en-US" w:eastAsia="en-US"/>
              </w:rPr>
              <w:t>Lead agency and</w:t>
            </w:r>
          </w:p>
          <w:p w:rsidR="009C3128" w:rsidRDefault="009C3128">
            <w:pPr>
              <w:pStyle w:val="TableParagraph"/>
              <w:spacing w:before="12" w:line="240" w:lineRule="auto"/>
              <w:ind w:left="95" w:right="76"/>
              <w:jc w:val="center"/>
              <w:rPr>
                <w:b/>
                <w:sz w:val="20"/>
                <w:lang w:val="en-US" w:eastAsia="en-US"/>
              </w:rPr>
            </w:pPr>
            <w:r>
              <w:rPr>
                <w:b/>
                <w:sz w:val="20"/>
                <w:lang w:val="en-US" w:eastAsia="en-US"/>
              </w:rPr>
              <w:t>area</w:t>
            </w:r>
          </w:p>
        </w:tc>
        <w:tc>
          <w:tcPr>
            <w:tcW w:w="3737"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763"/>
              <w:rPr>
                <w:b/>
                <w:sz w:val="20"/>
                <w:lang w:val="en-US" w:eastAsia="en-US"/>
              </w:rPr>
            </w:pPr>
            <w:r>
              <w:rPr>
                <w:b/>
                <w:sz w:val="20"/>
                <w:lang w:val="en-US" w:eastAsia="en-US"/>
              </w:rPr>
              <w:t>Implementation and action</w:t>
            </w:r>
          </w:p>
        </w:tc>
        <w:tc>
          <w:tcPr>
            <w:tcW w:w="1259"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88"/>
              <w:rPr>
                <w:b/>
                <w:sz w:val="20"/>
                <w:lang w:val="en-US" w:eastAsia="en-US"/>
              </w:rPr>
            </w:pPr>
            <w:r>
              <w:rPr>
                <w:b/>
                <w:sz w:val="20"/>
                <w:lang w:val="en-US" w:eastAsia="en-US"/>
              </w:rPr>
              <w:t>Timeframe</w:t>
            </w:r>
          </w:p>
        </w:tc>
        <w:tc>
          <w:tcPr>
            <w:tcW w:w="7027"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3251" w:right="3235"/>
              <w:jc w:val="center"/>
              <w:rPr>
                <w:b/>
                <w:sz w:val="20"/>
                <w:lang w:val="en-US" w:eastAsia="en-US"/>
              </w:rPr>
            </w:pPr>
            <w:r>
              <w:rPr>
                <w:b/>
                <w:sz w:val="20"/>
                <w:lang w:val="en-US" w:eastAsia="en-US"/>
              </w:rPr>
              <w:t>Notes</w:t>
            </w:r>
          </w:p>
        </w:tc>
        <w:tc>
          <w:tcPr>
            <w:tcW w:w="1758"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13" w:right="98"/>
              <w:jc w:val="center"/>
              <w:rPr>
                <w:b/>
                <w:sz w:val="20"/>
                <w:lang w:val="en-US" w:eastAsia="en-US"/>
              </w:rPr>
            </w:pPr>
            <w:r>
              <w:rPr>
                <w:b/>
                <w:sz w:val="20"/>
                <w:lang w:val="en-US" w:eastAsia="en-US"/>
              </w:rPr>
              <w:t>Related</w:t>
            </w:r>
          </w:p>
          <w:p w:rsidR="009C3128" w:rsidRDefault="009C3128">
            <w:pPr>
              <w:pStyle w:val="TableParagraph"/>
              <w:spacing w:before="12" w:line="240" w:lineRule="auto"/>
              <w:ind w:left="113" w:right="98"/>
              <w:jc w:val="center"/>
              <w:rPr>
                <w:b/>
                <w:sz w:val="20"/>
                <w:lang w:val="en-US" w:eastAsia="en-US"/>
              </w:rPr>
            </w:pPr>
            <w:r>
              <w:rPr>
                <w:b/>
                <w:sz w:val="20"/>
                <w:lang w:val="en-US" w:eastAsia="en-US"/>
              </w:rPr>
              <w:t>recommendations</w:t>
            </w:r>
          </w:p>
        </w:tc>
      </w:tr>
      <w:tr w:rsidR="009C3128" w:rsidTr="009C3128">
        <w:trPr>
          <w:trHeight w:val="2587"/>
        </w:trPr>
        <w:tc>
          <w:tcPr>
            <w:tcW w:w="187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35, 36, 37</w:t>
            </w:r>
          </w:p>
          <w:p w:rsidR="009C3128" w:rsidRDefault="009C3128">
            <w:pPr>
              <w:pStyle w:val="TableParagraph"/>
              <w:spacing w:before="12" w:line="240" w:lineRule="auto"/>
              <w:rPr>
                <w:sz w:val="20"/>
                <w:lang w:val="en-US" w:eastAsia="en-US"/>
              </w:rPr>
            </w:pPr>
            <w:r>
              <w:rPr>
                <w:color w:val="2D2D38"/>
                <w:sz w:val="20"/>
                <w:lang w:val="en-US" w:eastAsia="en-US"/>
              </w:rPr>
              <w:t>(Chapter 39)</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DCJ</w:t>
            </w:r>
          </w:p>
        </w:tc>
        <w:tc>
          <w:tcPr>
            <w:tcW w:w="373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We and our sector partners will scope</w:t>
            </w:r>
          </w:p>
          <w:p w:rsidR="009C3128" w:rsidRDefault="009C3128">
            <w:pPr>
              <w:pStyle w:val="TableParagraph"/>
              <w:spacing w:before="12" w:line="252" w:lineRule="auto"/>
              <w:ind w:right="140"/>
              <w:rPr>
                <w:sz w:val="20"/>
                <w:lang w:val="en-US" w:eastAsia="en-US"/>
              </w:rPr>
            </w:pPr>
            <w:r>
              <w:rPr>
                <w:color w:val="2D2D38"/>
                <w:sz w:val="20"/>
                <w:lang w:val="en-US" w:eastAsia="en-US"/>
              </w:rPr>
              <w:t>implementation of a new approach for collecting and reporting data around disability prevalence among Aboriginal children and young people in the child protection system and disability prevalence among their parents.</w:t>
            </w:r>
          </w:p>
        </w:tc>
        <w:tc>
          <w:tcPr>
            <w:tcW w:w="12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rPr>
                <w:sz w:val="20"/>
                <w:lang w:val="en-US" w:eastAsia="en-US"/>
              </w:rPr>
            </w:pPr>
            <w:r>
              <w:rPr>
                <w:color w:val="2D2D38"/>
                <w:sz w:val="20"/>
                <w:lang w:val="en-US" w:eastAsia="en-US"/>
              </w:rPr>
              <w:t>July 2021</w:t>
            </w:r>
          </w:p>
        </w:tc>
        <w:tc>
          <w:tcPr>
            <w:tcW w:w="702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6"/>
              <w:rPr>
                <w:sz w:val="20"/>
                <w:lang w:val="en-US" w:eastAsia="en-US"/>
              </w:rPr>
            </w:pPr>
            <w:r>
              <w:rPr>
                <w:color w:val="2D2D38"/>
                <w:sz w:val="20"/>
                <w:lang w:val="en-US" w:eastAsia="en-US"/>
              </w:rPr>
              <w:t>DCJ has established a quarterly out-of-home care (OOHC)/National Disability</w:t>
            </w:r>
          </w:p>
          <w:p w:rsidR="009C3128" w:rsidRDefault="009C3128">
            <w:pPr>
              <w:pStyle w:val="TableParagraph"/>
              <w:spacing w:before="12" w:line="252" w:lineRule="auto"/>
              <w:ind w:left="106" w:right="53"/>
              <w:rPr>
                <w:sz w:val="20"/>
                <w:lang w:val="en-US" w:eastAsia="en-US"/>
              </w:rPr>
            </w:pPr>
            <w:r>
              <w:rPr>
                <w:color w:val="2D2D38"/>
                <w:sz w:val="20"/>
                <w:lang w:val="en-US" w:eastAsia="en-US"/>
              </w:rPr>
              <w:t>Insurance Scheme (NDIS) data match with the intention of including data on whether the child or young person in the care of the Minister for Families, Communities and Disability Services is a participant in the NDIS, and then recording this in the ChildStory client data system.</w:t>
            </w:r>
          </w:p>
          <w:p w:rsidR="009C3128" w:rsidRDefault="009C3128">
            <w:pPr>
              <w:pStyle w:val="TableParagraph"/>
              <w:spacing w:before="56" w:line="250" w:lineRule="exact"/>
              <w:ind w:left="106" w:right="53"/>
              <w:rPr>
                <w:sz w:val="20"/>
                <w:lang w:val="en-US" w:eastAsia="en-US"/>
              </w:rPr>
            </w:pPr>
            <w:r>
              <w:rPr>
                <w:color w:val="2D2D38"/>
                <w:sz w:val="20"/>
                <w:lang w:val="en-US" w:eastAsia="en-US"/>
              </w:rPr>
              <w:t>A National Disability Data Asset, currently in pilot phase, aims to improve reporting outcomes for people with disability, their families and carers by sharing de- identified data to better understand the life experiences and outcomes for people with disability across Australia. First Peoples Disability Network is involved in the development of the National Disability Data Asset.</w:t>
            </w:r>
          </w:p>
        </w:tc>
        <w:tc>
          <w:tcPr>
            <w:tcW w:w="1758"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5"/>
              <w:rPr>
                <w:sz w:val="20"/>
                <w:lang w:val="en-US" w:eastAsia="en-US"/>
              </w:rPr>
            </w:pPr>
            <w:r>
              <w:rPr>
                <w:color w:val="2D2D38"/>
                <w:sz w:val="20"/>
                <w:lang w:val="en-US" w:eastAsia="en-US"/>
              </w:rPr>
              <w:t>39</w:t>
            </w:r>
          </w:p>
        </w:tc>
      </w:tr>
      <w:tr w:rsidR="009C3128" w:rsidTr="009C3128">
        <w:trPr>
          <w:trHeight w:val="1626"/>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373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consider</w:t>
            </w:r>
          </w:p>
          <w:p w:rsidR="009C3128" w:rsidRDefault="009C3128">
            <w:pPr>
              <w:pStyle w:val="TableParagraph"/>
              <w:spacing w:before="12" w:line="252" w:lineRule="auto"/>
              <w:ind w:right="140"/>
              <w:rPr>
                <w:sz w:val="20"/>
                <w:lang w:val="en-US" w:eastAsia="en-US"/>
              </w:rPr>
            </w:pPr>
            <w:r>
              <w:rPr>
                <w:color w:val="2D2D38"/>
                <w:sz w:val="20"/>
                <w:lang w:val="en-US" w:eastAsia="en-US"/>
              </w:rPr>
              <w:t>how a new strategy for early intervention and prevention work would interact with existing policies and support the intersection between disability and the child protection system.</w:t>
            </w:r>
          </w:p>
        </w:tc>
        <w:tc>
          <w:tcPr>
            <w:tcW w:w="12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2021</w:t>
            </w:r>
          </w:p>
        </w:tc>
        <w:tc>
          <w:tcPr>
            <w:tcW w:w="702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DCJ is building the capacity of caseworkers through the development of</w:t>
            </w:r>
          </w:p>
          <w:p w:rsidR="009C3128" w:rsidRDefault="009C3128">
            <w:pPr>
              <w:pStyle w:val="TableParagraph"/>
              <w:spacing w:before="12" w:line="252" w:lineRule="auto"/>
              <w:ind w:left="105"/>
              <w:rPr>
                <w:sz w:val="20"/>
                <w:lang w:val="en-US" w:eastAsia="en-US"/>
              </w:rPr>
            </w:pPr>
            <w:r>
              <w:rPr>
                <w:color w:val="2D2D38"/>
                <w:sz w:val="20"/>
                <w:lang w:val="en-US" w:eastAsia="en-US"/>
              </w:rPr>
              <w:t>information and training resources to upskill caseworkers who are not familiar with the processes involved in engaging with the NDIS or supporting Aboriginal people who may not identify as having a disability.</w:t>
            </w:r>
          </w:p>
          <w:p w:rsidR="009C3128" w:rsidRDefault="009C3128">
            <w:pPr>
              <w:pStyle w:val="TableParagraph"/>
              <w:spacing w:before="62" w:line="252" w:lineRule="auto"/>
              <w:ind w:left="105"/>
              <w:rPr>
                <w:sz w:val="20"/>
                <w:lang w:val="en-US" w:eastAsia="en-US"/>
              </w:rPr>
            </w:pPr>
            <w:r>
              <w:rPr>
                <w:color w:val="2D2D38"/>
                <w:sz w:val="20"/>
                <w:lang w:val="en-US" w:eastAsia="en-US"/>
              </w:rPr>
              <w:t>DCJ has also initiated a number of other key projects to better support children and young people with disability including:</w:t>
            </w:r>
          </w:p>
          <w:p w:rsidR="009C3128" w:rsidRDefault="009C3128" w:rsidP="009C3128">
            <w:pPr>
              <w:pStyle w:val="TableParagraph"/>
              <w:numPr>
                <w:ilvl w:val="0"/>
                <w:numId w:val="19"/>
              </w:numPr>
              <w:tabs>
                <w:tab w:val="left" w:pos="250"/>
              </w:tabs>
              <w:spacing w:line="245" w:lineRule="exact"/>
              <w:rPr>
                <w:sz w:val="20"/>
                <w:lang w:val="en-US" w:eastAsia="en-US"/>
              </w:rPr>
            </w:pPr>
            <w:r>
              <w:rPr>
                <w:color w:val="2D2D38"/>
                <w:sz w:val="20"/>
                <w:lang w:val="en-US" w:eastAsia="en-US"/>
              </w:rPr>
              <w:t>greater coordination of planning at the key OOHC transition</w:t>
            </w:r>
            <w:r>
              <w:rPr>
                <w:color w:val="2D2D38"/>
                <w:spacing w:val="-16"/>
                <w:sz w:val="20"/>
                <w:lang w:val="en-US" w:eastAsia="en-US"/>
              </w:rPr>
              <w:t xml:space="preserve"> </w:t>
            </w:r>
            <w:r>
              <w:rPr>
                <w:color w:val="2D2D38"/>
                <w:sz w:val="20"/>
                <w:lang w:val="en-US" w:eastAsia="en-US"/>
              </w:rPr>
              <w:t>points;</w:t>
            </w:r>
          </w:p>
          <w:p w:rsidR="009C3128" w:rsidRDefault="009C3128" w:rsidP="009C3128">
            <w:pPr>
              <w:pStyle w:val="TableParagraph"/>
              <w:numPr>
                <w:ilvl w:val="0"/>
                <w:numId w:val="19"/>
              </w:numPr>
              <w:tabs>
                <w:tab w:val="left" w:pos="250"/>
              </w:tabs>
              <w:spacing w:before="2" w:line="240" w:lineRule="auto"/>
              <w:rPr>
                <w:sz w:val="20"/>
                <w:lang w:val="en-US" w:eastAsia="en-US"/>
              </w:rPr>
            </w:pPr>
            <w:r>
              <w:rPr>
                <w:color w:val="2D2D38"/>
                <w:sz w:val="20"/>
                <w:lang w:val="en-US" w:eastAsia="en-US"/>
              </w:rPr>
              <w:t>more effective utilisation of support coordination</w:t>
            </w:r>
            <w:r>
              <w:rPr>
                <w:color w:val="2D2D38"/>
                <w:spacing w:val="-8"/>
                <w:sz w:val="20"/>
                <w:lang w:val="en-US" w:eastAsia="en-US"/>
              </w:rPr>
              <w:t xml:space="preserve"> </w:t>
            </w:r>
            <w:r>
              <w:rPr>
                <w:color w:val="2D2D38"/>
                <w:sz w:val="20"/>
                <w:lang w:val="en-US" w:eastAsia="en-US"/>
              </w:rPr>
              <w:t>funding;</w:t>
            </w:r>
          </w:p>
          <w:p w:rsidR="009C3128" w:rsidRDefault="009C3128" w:rsidP="009C3128">
            <w:pPr>
              <w:pStyle w:val="TableParagraph"/>
              <w:numPr>
                <w:ilvl w:val="0"/>
                <w:numId w:val="19"/>
              </w:numPr>
              <w:tabs>
                <w:tab w:val="left" w:pos="250"/>
              </w:tabs>
              <w:spacing w:before="2" w:line="252" w:lineRule="auto"/>
              <w:ind w:right="93"/>
              <w:rPr>
                <w:sz w:val="20"/>
                <w:lang w:val="en-US" w:eastAsia="en-US"/>
              </w:rPr>
            </w:pPr>
            <w:r>
              <w:rPr>
                <w:color w:val="2D2D38"/>
                <w:sz w:val="20"/>
                <w:lang w:val="en-US" w:eastAsia="en-US"/>
              </w:rPr>
              <w:t>implementation</w:t>
            </w:r>
            <w:r>
              <w:rPr>
                <w:color w:val="2D2D38"/>
                <w:spacing w:val="-5"/>
                <w:sz w:val="20"/>
                <w:lang w:val="en-US" w:eastAsia="en-US"/>
              </w:rPr>
              <w:t xml:space="preserve"> </w:t>
            </w:r>
            <w:r>
              <w:rPr>
                <w:color w:val="2D2D38"/>
                <w:sz w:val="20"/>
                <w:lang w:val="en-US" w:eastAsia="en-US"/>
              </w:rPr>
              <w:t>of</w:t>
            </w:r>
            <w:r>
              <w:rPr>
                <w:color w:val="2D2D38"/>
                <w:spacing w:val="-7"/>
                <w:sz w:val="20"/>
                <w:lang w:val="en-US" w:eastAsia="en-US"/>
              </w:rPr>
              <w:t xml:space="preserve"> </w:t>
            </w:r>
            <w:r>
              <w:rPr>
                <w:color w:val="2D2D38"/>
                <w:sz w:val="20"/>
                <w:lang w:val="en-US" w:eastAsia="en-US"/>
              </w:rPr>
              <w:t>agreed</w:t>
            </w:r>
            <w:r>
              <w:rPr>
                <w:color w:val="2D2D38"/>
                <w:spacing w:val="-3"/>
                <w:sz w:val="20"/>
                <w:lang w:val="en-US" w:eastAsia="en-US"/>
              </w:rPr>
              <w:t xml:space="preserve"> </w:t>
            </w:r>
            <w:r>
              <w:rPr>
                <w:color w:val="2D2D38"/>
                <w:sz w:val="20"/>
                <w:lang w:val="en-US" w:eastAsia="en-US"/>
              </w:rPr>
              <w:t>responsibilities</w:t>
            </w:r>
            <w:r>
              <w:rPr>
                <w:color w:val="2D2D38"/>
                <w:spacing w:val="-6"/>
                <w:sz w:val="20"/>
                <w:lang w:val="en-US" w:eastAsia="en-US"/>
              </w:rPr>
              <w:t xml:space="preserve"> </w:t>
            </w:r>
            <w:r>
              <w:rPr>
                <w:color w:val="2D2D38"/>
                <w:sz w:val="20"/>
                <w:lang w:val="en-US" w:eastAsia="en-US"/>
              </w:rPr>
              <w:t>for</w:t>
            </w:r>
            <w:r>
              <w:rPr>
                <w:color w:val="2D2D38"/>
                <w:spacing w:val="-6"/>
                <w:sz w:val="20"/>
                <w:lang w:val="en-US" w:eastAsia="en-US"/>
              </w:rPr>
              <w:t xml:space="preserve"> </w:t>
            </w:r>
            <w:r>
              <w:rPr>
                <w:color w:val="2D2D38"/>
                <w:sz w:val="20"/>
                <w:lang w:val="en-US" w:eastAsia="en-US"/>
              </w:rPr>
              <w:t>funding</w:t>
            </w:r>
            <w:r>
              <w:rPr>
                <w:color w:val="2D2D38"/>
                <w:spacing w:val="-8"/>
                <w:sz w:val="20"/>
                <w:lang w:val="en-US" w:eastAsia="en-US"/>
              </w:rPr>
              <w:t xml:space="preserve"> </w:t>
            </w:r>
            <w:r>
              <w:rPr>
                <w:color w:val="2D2D38"/>
                <w:sz w:val="20"/>
                <w:lang w:val="en-US" w:eastAsia="en-US"/>
              </w:rPr>
              <w:t>respite</w:t>
            </w:r>
            <w:r>
              <w:rPr>
                <w:color w:val="2D2D38"/>
                <w:spacing w:val="-4"/>
                <w:sz w:val="20"/>
                <w:lang w:val="en-US" w:eastAsia="en-US"/>
              </w:rPr>
              <w:t xml:space="preserve"> </w:t>
            </w:r>
            <w:r>
              <w:rPr>
                <w:color w:val="2D2D38"/>
                <w:sz w:val="20"/>
                <w:lang w:val="en-US" w:eastAsia="en-US"/>
              </w:rPr>
              <w:t>for</w:t>
            </w:r>
            <w:r>
              <w:rPr>
                <w:color w:val="2D2D38"/>
                <w:spacing w:val="-5"/>
                <w:sz w:val="20"/>
                <w:lang w:val="en-US" w:eastAsia="en-US"/>
              </w:rPr>
              <w:t xml:space="preserve"> </w:t>
            </w:r>
            <w:r>
              <w:rPr>
                <w:color w:val="2D2D38"/>
                <w:sz w:val="20"/>
                <w:lang w:val="en-US" w:eastAsia="en-US"/>
              </w:rPr>
              <w:t>children</w:t>
            </w:r>
            <w:r>
              <w:rPr>
                <w:color w:val="2D2D38"/>
                <w:spacing w:val="-5"/>
                <w:sz w:val="20"/>
                <w:lang w:val="en-US" w:eastAsia="en-US"/>
              </w:rPr>
              <w:t xml:space="preserve"> </w:t>
            </w:r>
            <w:r>
              <w:rPr>
                <w:color w:val="2D2D38"/>
                <w:sz w:val="20"/>
                <w:lang w:val="en-US" w:eastAsia="en-US"/>
              </w:rPr>
              <w:t>in</w:t>
            </w:r>
            <w:r>
              <w:rPr>
                <w:color w:val="2D2D38"/>
                <w:spacing w:val="-8"/>
                <w:sz w:val="20"/>
                <w:lang w:val="en-US" w:eastAsia="en-US"/>
              </w:rPr>
              <w:t xml:space="preserve"> </w:t>
            </w:r>
            <w:r>
              <w:rPr>
                <w:color w:val="2D2D38"/>
                <w:sz w:val="20"/>
                <w:lang w:val="en-US" w:eastAsia="en-US"/>
              </w:rPr>
              <w:t>family based placements;</w:t>
            </w:r>
          </w:p>
          <w:p w:rsidR="009C3128" w:rsidRDefault="009C3128" w:rsidP="009C3128">
            <w:pPr>
              <w:pStyle w:val="TableParagraph"/>
              <w:numPr>
                <w:ilvl w:val="0"/>
                <w:numId w:val="19"/>
              </w:numPr>
              <w:tabs>
                <w:tab w:val="left" w:pos="250"/>
              </w:tabs>
              <w:spacing w:line="252" w:lineRule="auto"/>
              <w:ind w:right="252"/>
              <w:rPr>
                <w:sz w:val="20"/>
                <w:lang w:val="en-US" w:eastAsia="en-US"/>
              </w:rPr>
            </w:pPr>
            <w:r>
              <w:rPr>
                <w:color w:val="2D2D38"/>
                <w:sz w:val="20"/>
                <w:lang w:val="en-US" w:eastAsia="en-US"/>
              </w:rPr>
              <w:t>developing a referral process for families of children and young people with disability</w:t>
            </w:r>
            <w:r>
              <w:rPr>
                <w:color w:val="2D2D38"/>
                <w:spacing w:val="-8"/>
                <w:sz w:val="20"/>
                <w:lang w:val="en-US" w:eastAsia="en-US"/>
              </w:rPr>
              <w:t xml:space="preserve"> </w:t>
            </w:r>
            <w:r>
              <w:rPr>
                <w:color w:val="2D2D38"/>
                <w:sz w:val="20"/>
                <w:lang w:val="en-US" w:eastAsia="en-US"/>
              </w:rPr>
              <w:t>who</w:t>
            </w:r>
            <w:r>
              <w:rPr>
                <w:color w:val="2D2D38"/>
                <w:spacing w:val="-5"/>
                <w:sz w:val="20"/>
                <w:lang w:val="en-US" w:eastAsia="en-US"/>
              </w:rPr>
              <w:t xml:space="preserve"> </w:t>
            </w:r>
            <w:r>
              <w:rPr>
                <w:color w:val="2D2D38"/>
                <w:sz w:val="20"/>
                <w:lang w:val="en-US" w:eastAsia="en-US"/>
              </w:rPr>
              <w:t>have</w:t>
            </w:r>
            <w:r>
              <w:rPr>
                <w:color w:val="2D2D38"/>
                <w:spacing w:val="-2"/>
                <w:sz w:val="20"/>
                <w:lang w:val="en-US" w:eastAsia="en-US"/>
              </w:rPr>
              <w:t xml:space="preserve"> </w:t>
            </w:r>
            <w:r>
              <w:rPr>
                <w:color w:val="2D2D38"/>
                <w:sz w:val="20"/>
                <w:lang w:val="en-US" w:eastAsia="en-US"/>
              </w:rPr>
              <w:t>made</w:t>
            </w:r>
            <w:r>
              <w:rPr>
                <w:color w:val="2D2D38"/>
                <w:spacing w:val="-4"/>
                <w:sz w:val="20"/>
                <w:lang w:val="en-US" w:eastAsia="en-US"/>
              </w:rPr>
              <w:t xml:space="preserve"> </w:t>
            </w:r>
            <w:r>
              <w:rPr>
                <w:color w:val="2D2D38"/>
                <w:sz w:val="20"/>
                <w:lang w:val="en-US" w:eastAsia="en-US"/>
              </w:rPr>
              <w:t>a</w:t>
            </w:r>
            <w:r>
              <w:rPr>
                <w:color w:val="2D2D38"/>
                <w:spacing w:val="-6"/>
                <w:sz w:val="20"/>
                <w:lang w:val="en-US" w:eastAsia="en-US"/>
              </w:rPr>
              <w:t xml:space="preserve"> </w:t>
            </w:r>
            <w:r>
              <w:rPr>
                <w:color w:val="2D2D38"/>
                <w:sz w:val="20"/>
                <w:lang w:val="en-US" w:eastAsia="en-US"/>
              </w:rPr>
              <w:t>report</w:t>
            </w:r>
            <w:r>
              <w:rPr>
                <w:color w:val="2D2D38"/>
                <w:spacing w:val="-1"/>
                <w:sz w:val="20"/>
                <w:lang w:val="en-US" w:eastAsia="en-US"/>
              </w:rPr>
              <w:t xml:space="preserve"> </w:t>
            </w:r>
            <w:r>
              <w:rPr>
                <w:color w:val="2D2D38"/>
                <w:sz w:val="20"/>
                <w:lang w:val="en-US" w:eastAsia="en-US"/>
              </w:rPr>
              <w:t>to</w:t>
            </w:r>
            <w:r>
              <w:rPr>
                <w:color w:val="2D2D38"/>
                <w:spacing w:val="-5"/>
                <w:sz w:val="20"/>
                <w:lang w:val="en-US" w:eastAsia="en-US"/>
              </w:rPr>
              <w:t xml:space="preserve"> </w:t>
            </w:r>
            <w:r>
              <w:rPr>
                <w:color w:val="2D2D38"/>
                <w:sz w:val="20"/>
                <w:lang w:val="en-US" w:eastAsia="en-US"/>
              </w:rPr>
              <w:t>the</w:t>
            </w:r>
            <w:r>
              <w:rPr>
                <w:color w:val="2D2D38"/>
                <w:spacing w:val="-3"/>
                <w:sz w:val="20"/>
                <w:lang w:val="en-US" w:eastAsia="en-US"/>
              </w:rPr>
              <w:t xml:space="preserve"> </w:t>
            </w:r>
            <w:r>
              <w:rPr>
                <w:color w:val="2D2D38"/>
                <w:sz w:val="20"/>
                <w:lang w:val="en-US" w:eastAsia="en-US"/>
              </w:rPr>
              <w:t>Helpline</w:t>
            </w:r>
            <w:r>
              <w:rPr>
                <w:color w:val="2D2D38"/>
                <w:spacing w:val="-4"/>
                <w:sz w:val="20"/>
                <w:lang w:val="en-US" w:eastAsia="en-US"/>
              </w:rPr>
              <w:t xml:space="preserve"> </w:t>
            </w:r>
            <w:r>
              <w:rPr>
                <w:color w:val="2D2D38"/>
                <w:sz w:val="20"/>
                <w:lang w:val="en-US" w:eastAsia="en-US"/>
              </w:rPr>
              <w:t>because</w:t>
            </w:r>
            <w:r>
              <w:rPr>
                <w:color w:val="2D2D38"/>
                <w:spacing w:val="-5"/>
                <w:sz w:val="20"/>
                <w:lang w:val="en-US" w:eastAsia="en-US"/>
              </w:rPr>
              <w:t xml:space="preserve"> </w:t>
            </w:r>
            <w:r>
              <w:rPr>
                <w:color w:val="2D2D38"/>
                <w:sz w:val="20"/>
                <w:lang w:val="en-US" w:eastAsia="en-US"/>
              </w:rPr>
              <w:t>they</w:t>
            </w:r>
            <w:r>
              <w:rPr>
                <w:color w:val="2D2D38"/>
                <w:spacing w:val="-2"/>
                <w:sz w:val="20"/>
                <w:lang w:val="en-US" w:eastAsia="en-US"/>
              </w:rPr>
              <w:t xml:space="preserve"> </w:t>
            </w:r>
            <w:r>
              <w:rPr>
                <w:color w:val="2D2D38"/>
                <w:sz w:val="20"/>
                <w:lang w:val="en-US" w:eastAsia="en-US"/>
              </w:rPr>
              <w:t>are</w:t>
            </w:r>
            <w:r>
              <w:rPr>
                <w:color w:val="2D2D38"/>
                <w:spacing w:val="-5"/>
                <w:sz w:val="20"/>
                <w:lang w:val="en-US" w:eastAsia="en-US"/>
              </w:rPr>
              <w:t xml:space="preserve"> </w:t>
            </w:r>
            <w:r>
              <w:rPr>
                <w:color w:val="2D2D38"/>
                <w:sz w:val="20"/>
                <w:lang w:val="en-US" w:eastAsia="en-US"/>
              </w:rPr>
              <w:t>struggling to cope with supporting their child at home due to the impact of the</w:t>
            </w:r>
            <w:r>
              <w:rPr>
                <w:color w:val="2D2D38"/>
                <w:spacing w:val="-32"/>
                <w:sz w:val="20"/>
                <w:lang w:val="en-US" w:eastAsia="en-US"/>
              </w:rPr>
              <w:t xml:space="preserve"> </w:t>
            </w:r>
            <w:r>
              <w:rPr>
                <w:color w:val="2D2D38"/>
                <w:sz w:val="20"/>
                <w:lang w:val="en-US" w:eastAsia="en-US"/>
              </w:rPr>
              <w:t>disability;</w:t>
            </w:r>
          </w:p>
          <w:p w:rsidR="009C3128" w:rsidRDefault="009C3128" w:rsidP="009C3128">
            <w:pPr>
              <w:pStyle w:val="TableParagraph"/>
              <w:numPr>
                <w:ilvl w:val="0"/>
                <w:numId w:val="19"/>
              </w:numPr>
              <w:tabs>
                <w:tab w:val="left" w:pos="250"/>
              </w:tabs>
              <w:spacing w:line="245" w:lineRule="exact"/>
              <w:rPr>
                <w:sz w:val="20"/>
                <w:lang w:val="en-US" w:eastAsia="en-US"/>
              </w:rPr>
            </w:pPr>
            <w:r>
              <w:rPr>
                <w:color w:val="2D2D38"/>
                <w:sz w:val="20"/>
                <w:lang w:val="en-US" w:eastAsia="en-US"/>
              </w:rPr>
              <w:t>assess</w:t>
            </w:r>
            <w:r>
              <w:rPr>
                <w:color w:val="2D2D38"/>
                <w:spacing w:val="-2"/>
                <w:sz w:val="20"/>
                <w:lang w:val="en-US" w:eastAsia="en-US"/>
              </w:rPr>
              <w:t xml:space="preserve"> </w:t>
            </w:r>
            <w:r>
              <w:rPr>
                <w:color w:val="2D2D38"/>
                <w:sz w:val="20"/>
                <w:lang w:val="en-US" w:eastAsia="en-US"/>
              </w:rPr>
              <w:t>the</w:t>
            </w:r>
            <w:r>
              <w:rPr>
                <w:color w:val="2D2D38"/>
                <w:spacing w:val="-4"/>
                <w:sz w:val="20"/>
                <w:lang w:val="en-US" w:eastAsia="en-US"/>
              </w:rPr>
              <w:t xml:space="preserve"> </w:t>
            </w:r>
            <w:r>
              <w:rPr>
                <w:color w:val="2D2D38"/>
                <w:sz w:val="20"/>
                <w:lang w:val="en-US" w:eastAsia="en-US"/>
              </w:rPr>
              <w:t>situation</w:t>
            </w:r>
            <w:r>
              <w:rPr>
                <w:color w:val="2D2D38"/>
                <w:spacing w:val="-5"/>
                <w:sz w:val="20"/>
                <w:lang w:val="en-US" w:eastAsia="en-US"/>
              </w:rPr>
              <w:t xml:space="preserve"> </w:t>
            </w:r>
            <w:r>
              <w:rPr>
                <w:color w:val="2D2D38"/>
                <w:sz w:val="20"/>
                <w:lang w:val="en-US" w:eastAsia="en-US"/>
              </w:rPr>
              <w:t>of</w:t>
            </w:r>
            <w:r>
              <w:rPr>
                <w:color w:val="2D2D38"/>
                <w:spacing w:val="-4"/>
                <w:sz w:val="20"/>
                <w:lang w:val="en-US" w:eastAsia="en-US"/>
              </w:rPr>
              <w:t xml:space="preserve"> </w:t>
            </w:r>
            <w:r>
              <w:rPr>
                <w:color w:val="2D2D38"/>
                <w:sz w:val="20"/>
                <w:lang w:val="en-US" w:eastAsia="en-US"/>
              </w:rPr>
              <w:t>children</w:t>
            </w:r>
            <w:r>
              <w:rPr>
                <w:color w:val="2D2D38"/>
                <w:spacing w:val="-5"/>
                <w:sz w:val="20"/>
                <w:lang w:val="en-US" w:eastAsia="en-US"/>
              </w:rPr>
              <w:t xml:space="preserve"> </w:t>
            </w:r>
            <w:r>
              <w:rPr>
                <w:color w:val="2D2D38"/>
                <w:sz w:val="20"/>
                <w:lang w:val="en-US" w:eastAsia="en-US"/>
              </w:rPr>
              <w:t>and</w:t>
            </w:r>
            <w:r>
              <w:rPr>
                <w:color w:val="2D2D38"/>
                <w:spacing w:val="-4"/>
                <w:sz w:val="20"/>
                <w:lang w:val="en-US" w:eastAsia="en-US"/>
              </w:rPr>
              <w:t xml:space="preserve"> </w:t>
            </w:r>
            <w:r>
              <w:rPr>
                <w:color w:val="2D2D38"/>
                <w:sz w:val="20"/>
                <w:lang w:val="en-US" w:eastAsia="en-US"/>
              </w:rPr>
              <w:t>young</w:t>
            </w:r>
            <w:r>
              <w:rPr>
                <w:color w:val="2D2D38"/>
                <w:spacing w:val="-6"/>
                <w:sz w:val="20"/>
                <w:lang w:val="en-US" w:eastAsia="en-US"/>
              </w:rPr>
              <w:t xml:space="preserve"> </w:t>
            </w:r>
            <w:r>
              <w:rPr>
                <w:color w:val="2D2D38"/>
                <w:sz w:val="20"/>
                <w:lang w:val="en-US" w:eastAsia="en-US"/>
              </w:rPr>
              <w:t>people</w:t>
            </w:r>
            <w:r>
              <w:rPr>
                <w:color w:val="2D2D38"/>
                <w:spacing w:val="-4"/>
                <w:sz w:val="20"/>
                <w:lang w:val="en-US" w:eastAsia="en-US"/>
              </w:rPr>
              <w:t xml:space="preserve"> </w:t>
            </w:r>
            <w:r>
              <w:rPr>
                <w:color w:val="2D2D38"/>
                <w:sz w:val="20"/>
                <w:lang w:val="en-US" w:eastAsia="en-US"/>
              </w:rPr>
              <w:t>with</w:t>
            </w:r>
            <w:r>
              <w:rPr>
                <w:color w:val="2D2D38"/>
                <w:spacing w:val="-2"/>
                <w:sz w:val="20"/>
                <w:lang w:val="en-US" w:eastAsia="en-US"/>
              </w:rPr>
              <w:t xml:space="preserve"> </w:t>
            </w:r>
            <w:r>
              <w:rPr>
                <w:color w:val="2D2D38"/>
                <w:sz w:val="20"/>
                <w:lang w:val="en-US" w:eastAsia="en-US"/>
              </w:rPr>
              <w:t>complex</w:t>
            </w:r>
            <w:r>
              <w:rPr>
                <w:color w:val="2D2D38"/>
                <w:spacing w:val="-1"/>
                <w:sz w:val="20"/>
                <w:lang w:val="en-US" w:eastAsia="en-US"/>
              </w:rPr>
              <w:t xml:space="preserve"> </w:t>
            </w:r>
            <w:r>
              <w:rPr>
                <w:color w:val="2D2D38"/>
                <w:sz w:val="20"/>
                <w:lang w:val="en-US" w:eastAsia="en-US"/>
              </w:rPr>
              <w:t>support</w:t>
            </w:r>
            <w:r>
              <w:rPr>
                <w:color w:val="2D2D38"/>
                <w:spacing w:val="-3"/>
                <w:sz w:val="20"/>
                <w:lang w:val="en-US" w:eastAsia="en-US"/>
              </w:rPr>
              <w:t xml:space="preserve"> </w:t>
            </w:r>
            <w:r>
              <w:rPr>
                <w:color w:val="2D2D38"/>
                <w:sz w:val="20"/>
                <w:lang w:val="en-US" w:eastAsia="en-US"/>
              </w:rPr>
              <w:t>needs</w:t>
            </w:r>
            <w:r>
              <w:rPr>
                <w:color w:val="2D2D38"/>
                <w:spacing w:val="-2"/>
                <w:sz w:val="20"/>
                <w:lang w:val="en-US" w:eastAsia="en-US"/>
              </w:rPr>
              <w:t xml:space="preserve"> </w:t>
            </w:r>
            <w:r>
              <w:rPr>
                <w:color w:val="2D2D38"/>
                <w:sz w:val="20"/>
                <w:lang w:val="en-US" w:eastAsia="en-US"/>
              </w:rPr>
              <w:t>in</w:t>
            </w:r>
          </w:p>
          <w:p w:rsidR="009C3128" w:rsidRDefault="009C3128">
            <w:pPr>
              <w:pStyle w:val="TableParagraph"/>
              <w:spacing w:before="2" w:line="237" w:lineRule="exact"/>
              <w:ind w:left="249"/>
              <w:rPr>
                <w:sz w:val="20"/>
                <w:lang w:val="en-US" w:eastAsia="en-US"/>
              </w:rPr>
            </w:pPr>
            <w:r>
              <w:rPr>
                <w:color w:val="2D2D38"/>
                <w:sz w:val="20"/>
                <w:lang w:val="en-US" w:eastAsia="en-US"/>
              </w:rPr>
              <w:t>residential OOHC.</w:t>
            </w: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224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DCJ</w:t>
            </w:r>
          </w:p>
        </w:tc>
        <w:tc>
          <w:tcPr>
            <w:tcW w:w="373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We and our sector partners will explore</w:t>
            </w:r>
          </w:p>
          <w:p w:rsidR="009C3128" w:rsidRDefault="009C3128">
            <w:pPr>
              <w:pStyle w:val="TableParagraph"/>
              <w:spacing w:before="12" w:line="252" w:lineRule="auto"/>
              <w:ind w:left="106" w:right="140"/>
              <w:rPr>
                <w:sz w:val="20"/>
                <w:lang w:val="en-US" w:eastAsia="en-US"/>
              </w:rPr>
            </w:pPr>
            <w:r>
              <w:rPr>
                <w:color w:val="2D2D38"/>
                <w:sz w:val="20"/>
                <w:lang w:val="en-US" w:eastAsia="en-US"/>
              </w:rPr>
              <w:t>opportunities for further integration of services for Aboriginal families and children from the earliest stages of engagement with support systems.</w:t>
            </w:r>
          </w:p>
        </w:tc>
        <w:tc>
          <w:tcPr>
            <w:tcW w:w="12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Dec 2021</w:t>
            </w:r>
          </w:p>
        </w:tc>
        <w:tc>
          <w:tcPr>
            <w:tcW w:w="702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263"/>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39</w:t>
            </w:r>
          </w:p>
          <w:p w:rsidR="009C3128" w:rsidRDefault="009C3128">
            <w:pPr>
              <w:pStyle w:val="TableParagraph"/>
              <w:spacing w:before="12" w:line="240" w:lineRule="auto"/>
              <w:ind w:left="106"/>
              <w:rPr>
                <w:sz w:val="20"/>
                <w:lang w:val="en-US" w:eastAsia="en-US"/>
              </w:rPr>
            </w:pPr>
            <w:r>
              <w:rPr>
                <w:color w:val="2D2D38"/>
                <w:sz w:val="20"/>
                <w:lang w:val="en-US" w:eastAsia="en-US"/>
              </w:rPr>
              <w:t>(Chapter 9)</w:t>
            </w:r>
          </w:p>
        </w:tc>
        <w:tc>
          <w:tcPr>
            <w:tcW w:w="1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DCJ</w:t>
            </w:r>
          </w:p>
        </w:tc>
        <w:tc>
          <w:tcPr>
            <w:tcW w:w="373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jc w:val="both"/>
              <w:rPr>
                <w:sz w:val="20"/>
                <w:lang w:val="en-US" w:eastAsia="en-US"/>
              </w:rPr>
            </w:pPr>
            <w:r>
              <w:rPr>
                <w:color w:val="2D2D38"/>
                <w:sz w:val="20"/>
                <w:lang w:val="en-US" w:eastAsia="en-US"/>
              </w:rPr>
              <w:t>DCJ has recently developed practice kits to</w:t>
            </w:r>
          </w:p>
          <w:p w:rsidR="009C3128" w:rsidRDefault="009C3128">
            <w:pPr>
              <w:pStyle w:val="TableParagraph"/>
              <w:spacing w:before="6" w:line="250" w:lineRule="exact"/>
              <w:ind w:left="106" w:right="231"/>
              <w:jc w:val="both"/>
              <w:rPr>
                <w:sz w:val="20"/>
                <w:lang w:val="en-US" w:eastAsia="en-US"/>
              </w:rPr>
            </w:pPr>
            <w:r>
              <w:rPr>
                <w:color w:val="2D2D38"/>
                <w:sz w:val="20"/>
                <w:lang w:val="en-US" w:eastAsia="en-US"/>
              </w:rPr>
              <w:t>guide casework relating to mental health, domestic violence, and alcohol and other drug use. These kits were designed in line with best practice standards.</w:t>
            </w:r>
          </w:p>
        </w:tc>
        <w:tc>
          <w:tcPr>
            <w:tcW w:w="12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6"/>
              <w:rPr>
                <w:sz w:val="20"/>
                <w:lang w:val="en-US" w:eastAsia="en-US"/>
              </w:rPr>
            </w:pPr>
            <w:r>
              <w:rPr>
                <w:color w:val="2D2D38"/>
                <w:sz w:val="20"/>
                <w:lang w:val="en-US" w:eastAsia="en-US"/>
              </w:rPr>
              <w:t>Dec 2021</w:t>
            </w:r>
          </w:p>
        </w:tc>
        <w:tc>
          <w:tcPr>
            <w:tcW w:w="702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5"/>
              <w:rPr>
                <w:sz w:val="20"/>
                <w:lang w:val="en-US" w:eastAsia="en-US"/>
              </w:rPr>
            </w:pPr>
            <w:r>
              <w:rPr>
                <w:color w:val="2D2D38"/>
                <w:sz w:val="20"/>
                <w:lang w:val="en-US" w:eastAsia="en-US"/>
              </w:rPr>
              <w:t>We and our sector partners will continue to review and revise child protection</w:t>
            </w:r>
          </w:p>
          <w:p w:rsidR="009C3128" w:rsidRDefault="009C3128">
            <w:pPr>
              <w:pStyle w:val="TableParagraph"/>
              <w:spacing w:before="12" w:line="252" w:lineRule="auto"/>
              <w:ind w:left="105"/>
              <w:rPr>
                <w:sz w:val="20"/>
                <w:lang w:val="en-US" w:eastAsia="en-US"/>
              </w:rPr>
            </w:pPr>
            <w:r>
              <w:rPr>
                <w:color w:val="2D2D38"/>
                <w:sz w:val="20"/>
                <w:lang w:val="en-US" w:eastAsia="en-US"/>
              </w:rPr>
              <w:t>policies and practice guidelines in line with best practice. This will also be addressed in the OCG's special report.</w:t>
            </w:r>
          </w:p>
        </w:tc>
        <w:tc>
          <w:tcPr>
            <w:tcW w:w="17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4"/>
              <w:rPr>
                <w:sz w:val="20"/>
                <w:lang w:val="en-US" w:eastAsia="en-US"/>
              </w:rPr>
            </w:pPr>
            <w:r>
              <w:rPr>
                <w:color w:val="2D2D38"/>
                <w:sz w:val="20"/>
                <w:lang w:val="en-US" w:eastAsia="en-US"/>
              </w:rPr>
              <w:t>35-37</w:t>
            </w:r>
          </w:p>
        </w:tc>
      </w:tr>
    </w:tbl>
    <w:p w:rsidR="009C3128" w:rsidRDefault="009C3128" w:rsidP="009C3128">
      <w:pPr>
        <w:sectPr w:rsidR="009C3128">
          <w:pgSz w:w="19200" w:h="10800" w:orient="landscape"/>
          <w:pgMar w:top="1540" w:right="280" w:bottom="0" w:left="0" w:header="238" w:footer="0" w:gutter="0"/>
          <w:pgNumType w:start="14"/>
          <w:cols w:space="720"/>
        </w:sectPr>
      </w:pPr>
    </w:p>
    <w:p w:rsidR="009C3128" w:rsidRDefault="009C3128" w:rsidP="009C3128">
      <w:pPr>
        <w:pStyle w:val="Heading1"/>
        <w:ind w:left="720"/>
        <w:rPr>
          <w:rFonts w:ascii="Calibri" w:eastAsia="Calibri" w:hAnsi="Calibri" w:cs="Calibri"/>
          <w:lang w:eastAsia="en-AU" w:bidi="en-AU"/>
        </w:rPr>
      </w:pPr>
      <w:bookmarkStart w:id="32" w:name="Slide_Number_15"/>
      <w:bookmarkStart w:id="33" w:name="_Toc57120578"/>
      <w:bookmarkEnd w:id="32"/>
      <w:r>
        <w:lastRenderedPageBreak/>
        <w:t>Improving data collection and reporting</w:t>
      </w:r>
      <w:bookmarkEnd w:id="33"/>
    </w:p>
    <w:p w:rsidR="009C3128" w:rsidRDefault="009C3128" w:rsidP="009C3128">
      <w:pPr>
        <w:spacing w:line="224"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1"/>
        <w:gridCol w:w="1184"/>
        <w:gridCol w:w="6627"/>
        <w:gridCol w:w="1398"/>
        <w:gridCol w:w="4008"/>
        <w:gridCol w:w="1757"/>
      </w:tblGrid>
      <w:tr w:rsidR="009C3128" w:rsidTr="009C3128">
        <w:trPr>
          <w:trHeight w:val="987"/>
        </w:trPr>
        <w:tc>
          <w:tcPr>
            <w:tcW w:w="1871"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53" w:right="131"/>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334" w:right="314" w:firstLine="3"/>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84"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25" w:right="110"/>
              <w:jc w:val="center"/>
              <w:rPr>
                <w:sz w:val="20"/>
                <w:lang w:val="en-US" w:eastAsia="en-US"/>
              </w:rPr>
            </w:pPr>
            <w:r>
              <w:rPr>
                <w:sz w:val="20"/>
                <w:lang w:val="en-US" w:eastAsia="en-US"/>
              </w:rPr>
              <w:t>Lead</w:t>
            </w:r>
          </w:p>
          <w:p w:rsidR="009C3128" w:rsidRDefault="009C3128">
            <w:pPr>
              <w:pStyle w:val="TableParagraph"/>
              <w:spacing w:before="12" w:line="252" w:lineRule="auto"/>
              <w:ind w:left="129" w:right="110"/>
              <w:jc w:val="center"/>
              <w:rPr>
                <w:sz w:val="20"/>
                <w:lang w:val="en-US" w:eastAsia="en-US"/>
              </w:rPr>
            </w:pPr>
            <w:r>
              <w:rPr>
                <w:sz w:val="20"/>
                <w:lang w:val="en-US" w:eastAsia="en-US"/>
              </w:rPr>
              <w:t xml:space="preserve">agency </w:t>
            </w:r>
            <w:r>
              <w:rPr>
                <w:spacing w:val="-4"/>
                <w:sz w:val="20"/>
                <w:lang w:val="en-US" w:eastAsia="en-US"/>
              </w:rPr>
              <w:t xml:space="preserve">and </w:t>
            </w:r>
            <w:r>
              <w:rPr>
                <w:sz w:val="20"/>
                <w:lang w:val="en-US" w:eastAsia="en-US"/>
              </w:rPr>
              <w:t>area</w:t>
            </w:r>
          </w:p>
        </w:tc>
        <w:tc>
          <w:tcPr>
            <w:tcW w:w="6627"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2185" w:right="2169"/>
              <w:jc w:val="center"/>
              <w:rPr>
                <w:sz w:val="20"/>
                <w:lang w:val="en-US" w:eastAsia="en-US"/>
              </w:rPr>
            </w:pPr>
            <w:r>
              <w:rPr>
                <w:sz w:val="20"/>
                <w:lang w:val="en-US" w:eastAsia="en-US"/>
              </w:rPr>
              <w:t>Implementation and action</w:t>
            </w:r>
          </w:p>
        </w:tc>
        <w:tc>
          <w:tcPr>
            <w:tcW w:w="1398"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257"/>
              <w:rPr>
                <w:sz w:val="20"/>
                <w:lang w:val="en-US" w:eastAsia="en-US"/>
              </w:rPr>
            </w:pPr>
            <w:r>
              <w:rPr>
                <w:sz w:val="20"/>
                <w:lang w:val="en-US" w:eastAsia="en-US"/>
              </w:rPr>
              <w:t>Timeframe</w:t>
            </w:r>
          </w:p>
        </w:tc>
        <w:tc>
          <w:tcPr>
            <w:tcW w:w="4008"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742" w:right="1725"/>
              <w:jc w:val="center"/>
              <w:rPr>
                <w:sz w:val="20"/>
                <w:lang w:val="en-US" w:eastAsia="en-US"/>
              </w:rPr>
            </w:pPr>
            <w:r>
              <w:rPr>
                <w:sz w:val="20"/>
                <w:lang w:val="en-US" w:eastAsia="en-US"/>
              </w:rPr>
              <w:t>Notes</w:t>
            </w:r>
          </w:p>
        </w:tc>
        <w:tc>
          <w:tcPr>
            <w:tcW w:w="1757" w:type="dxa"/>
            <w:tcBorders>
              <w:top w:val="single" w:sz="4" w:space="0" w:color="auto"/>
              <w:left w:val="single" w:sz="4" w:space="0" w:color="auto"/>
              <w:bottom w:val="single" w:sz="4" w:space="0" w:color="auto"/>
              <w:right w:val="single" w:sz="4" w:space="0" w:color="auto"/>
            </w:tcBorders>
            <w:shd w:val="clear" w:color="auto" w:fill="A1D1F5"/>
            <w:hideMark/>
          </w:tcPr>
          <w:p w:rsidR="009C3128" w:rsidRDefault="009C3128">
            <w:pPr>
              <w:pStyle w:val="TableParagraph"/>
              <w:spacing w:line="226" w:lineRule="exact"/>
              <w:ind w:left="111" w:right="92"/>
              <w:jc w:val="center"/>
              <w:rPr>
                <w:sz w:val="20"/>
                <w:lang w:val="en-US" w:eastAsia="en-US"/>
              </w:rPr>
            </w:pPr>
            <w:r>
              <w:rPr>
                <w:sz w:val="20"/>
                <w:lang w:val="en-US" w:eastAsia="en-US"/>
              </w:rPr>
              <w:t>Related</w:t>
            </w:r>
          </w:p>
          <w:p w:rsidR="009C3128" w:rsidRDefault="009C3128">
            <w:pPr>
              <w:pStyle w:val="TableParagraph"/>
              <w:spacing w:before="12" w:line="240" w:lineRule="auto"/>
              <w:ind w:left="112" w:right="92"/>
              <w:jc w:val="center"/>
              <w:rPr>
                <w:sz w:val="20"/>
                <w:lang w:val="en-US" w:eastAsia="en-US"/>
              </w:rPr>
            </w:pPr>
            <w:r>
              <w:rPr>
                <w:sz w:val="20"/>
                <w:lang w:val="en-US" w:eastAsia="en-US"/>
              </w:rPr>
              <w:t>recommendations</w:t>
            </w:r>
          </w:p>
        </w:tc>
      </w:tr>
      <w:tr w:rsidR="009C3128" w:rsidTr="009C3128">
        <w:trPr>
          <w:trHeight w:val="3932"/>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41, 43, 49, 63,</w:t>
            </w:r>
            <w:r>
              <w:rPr>
                <w:color w:val="2D2D38"/>
                <w:spacing w:val="-5"/>
                <w:sz w:val="20"/>
                <w:lang w:val="en-US" w:eastAsia="en-US"/>
              </w:rPr>
              <w:t xml:space="preserve"> </w:t>
            </w:r>
            <w:r>
              <w:rPr>
                <w:color w:val="2D2D38"/>
                <w:sz w:val="20"/>
                <w:lang w:val="en-US" w:eastAsia="en-US"/>
              </w:rPr>
              <w:t>106</w:t>
            </w:r>
          </w:p>
          <w:p w:rsidR="009C3128" w:rsidRDefault="009C3128">
            <w:pPr>
              <w:pStyle w:val="TableParagraph"/>
              <w:spacing w:before="12" w:line="240" w:lineRule="auto"/>
              <w:ind w:left="108"/>
              <w:rPr>
                <w:sz w:val="20"/>
                <w:lang w:val="en-US" w:eastAsia="en-US"/>
              </w:rPr>
            </w:pPr>
            <w:r>
              <w:rPr>
                <w:color w:val="2D2D38"/>
                <w:sz w:val="20"/>
                <w:lang w:val="en-US" w:eastAsia="en-US"/>
              </w:rPr>
              <w:t>(Chapter 9, 11,</w:t>
            </w:r>
            <w:r>
              <w:rPr>
                <w:color w:val="2D2D38"/>
                <w:spacing w:val="-9"/>
                <w:sz w:val="20"/>
                <w:lang w:val="en-US" w:eastAsia="en-US"/>
              </w:rPr>
              <w:t xml:space="preserve"> </w:t>
            </w:r>
            <w:r>
              <w:rPr>
                <w:color w:val="2D2D38"/>
                <w:sz w:val="20"/>
                <w:lang w:val="en-US" w:eastAsia="en-US"/>
              </w:rPr>
              <w:t>14,</w:t>
            </w:r>
          </w:p>
          <w:p w:rsidR="009C3128" w:rsidRDefault="009C3128">
            <w:pPr>
              <w:pStyle w:val="TableParagraph"/>
              <w:spacing w:before="13" w:line="240" w:lineRule="auto"/>
              <w:ind w:left="108"/>
              <w:rPr>
                <w:sz w:val="20"/>
                <w:lang w:val="en-US" w:eastAsia="en-US"/>
              </w:rPr>
            </w:pPr>
            <w:r>
              <w:rPr>
                <w:color w:val="2D2D38"/>
                <w:sz w:val="20"/>
                <w:lang w:val="en-US" w:eastAsia="en-US"/>
              </w:rPr>
              <w:t>21)</w:t>
            </w:r>
          </w:p>
        </w:tc>
        <w:tc>
          <w:tcPr>
            <w:tcW w:w="118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w:t>
            </w:r>
          </w:p>
        </w:tc>
        <w:tc>
          <w:tcPr>
            <w:tcW w:w="662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We and our sector partners will scope the collection and reporting of</w:t>
            </w:r>
          </w:p>
          <w:p w:rsidR="009C3128" w:rsidRDefault="009C3128">
            <w:pPr>
              <w:pStyle w:val="TableParagraph"/>
              <w:spacing w:before="12" w:line="240" w:lineRule="auto"/>
              <w:rPr>
                <w:sz w:val="20"/>
                <w:lang w:val="en-US" w:eastAsia="en-US"/>
              </w:rPr>
            </w:pPr>
            <w:r>
              <w:rPr>
                <w:color w:val="2D2D38"/>
                <w:sz w:val="20"/>
                <w:lang w:val="en-US" w:eastAsia="en-US"/>
              </w:rPr>
              <w:t>additional administrative data related to:</w:t>
            </w:r>
          </w:p>
          <w:p w:rsidR="009C3128" w:rsidRDefault="009C3128" w:rsidP="009C3128">
            <w:pPr>
              <w:pStyle w:val="TableParagraph"/>
              <w:numPr>
                <w:ilvl w:val="0"/>
                <w:numId w:val="21"/>
              </w:numPr>
              <w:tabs>
                <w:tab w:val="left" w:pos="252"/>
              </w:tabs>
              <w:spacing w:before="122" w:line="252" w:lineRule="auto"/>
              <w:ind w:right="166" w:hanging="144"/>
              <w:rPr>
                <w:sz w:val="20"/>
                <w:lang w:val="en-US" w:eastAsia="en-US"/>
              </w:rPr>
            </w:pPr>
            <w:r>
              <w:rPr>
                <w:color w:val="2D2D38"/>
                <w:sz w:val="20"/>
                <w:lang w:val="en-US" w:eastAsia="en-US"/>
              </w:rPr>
              <w:t>Entries to care or removal of Aboriginal children at or shortly after birth, as well as data about the characteristics of parents who are the subject of pre- natal</w:t>
            </w:r>
            <w:r>
              <w:rPr>
                <w:color w:val="2D2D38"/>
                <w:spacing w:val="-8"/>
                <w:sz w:val="20"/>
                <w:lang w:val="en-US" w:eastAsia="en-US"/>
              </w:rPr>
              <w:t xml:space="preserve"> </w:t>
            </w:r>
            <w:r>
              <w:rPr>
                <w:color w:val="2D2D38"/>
                <w:sz w:val="20"/>
                <w:lang w:val="en-US" w:eastAsia="en-US"/>
              </w:rPr>
              <w:t>risk</w:t>
            </w:r>
            <w:r>
              <w:rPr>
                <w:color w:val="2D2D38"/>
                <w:spacing w:val="-6"/>
                <w:sz w:val="20"/>
                <w:lang w:val="en-US" w:eastAsia="en-US"/>
              </w:rPr>
              <w:t xml:space="preserve"> </w:t>
            </w:r>
            <w:r>
              <w:rPr>
                <w:color w:val="2D2D38"/>
                <w:sz w:val="20"/>
                <w:lang w:val="en-US" w:eastAsia="en-US"/>
              </w:rPr>
              <w:t>of</w:t>
            </w:r>
            <w:r>
              <w:rPr>
                <w:color w:val="2D2D38"/>
                <w:spacing w:val="-7"/>
                <w:sz w:val="20"/>
                <w:lang w:val="en-US" w:eastAsia="en-US"/>
              </w:rPr>
              <w:t xml:space="preserve"> </w:t>
            </w:r>
            <w:r>
              <w:rPr>
                <w:color w:val="2D2D38"/>
                <w:sz w:val="20"/>
                <w:lang w:val="en-US" w:eastAsia="en-US"/>
              </w:rPr>
              <w:t>significant</w:t>
            </w:r>
            <w:r>
              <w:rPr>
                <w:color w:val="2D2D38"/>
                <w:spacing w:val="-4"/>
                <w:sz w:val="20"/>
                <w:lang w:val="en-US" w:eastAsia="en-US"/>
              </w:rPr>
              <w:t xml:space="preserve"> </w:t>
            </w:r>
            <w:r>
              <w:rPr>
                <w:color w:val="2D2D38"/>
                <w:sz w:val="20"/>
                <w:lang w:val="en-US" w:eastAsia="en-US"/>
              </w:rPr>
              <w:t>harm</w:t>
            </w:r>
            <w:r>
              <w:rPr>
                <w:color w:val="2D2D38"/>
                <w:spacing w:val="-5"/>
                <w:sz w:val="20"/>
                <w:lang w:val="en-US" w:eastAsia="en-US"/>
              </w:rPr>
              <w:t xml:space="preserve"> </w:t>
            </w:r>
            <w:r>
              <w:rPr>
                <w:color w:val="2D2D38"/>
                <w:sz w:val="20"/>
                <w:lang w:val="en-US" w:eastAsia="en-US"/>
              </w:rPr>
              <w:t>notifications,</w:t>
            </w:r>
            <w:r>
              <w:rPr>
                <w:color w:val="2D2D38"/>
                <w:spacing w:val="-8"/>
                <w:sz w:val="20"/>
                <w:lang w:val="en-US" w:eastAsia="en-US"/>
              </w:rPr>
              <w:t xml:space="preserve"> </w:t>
            </w:r>
            <w:r>
              <w:rPr>
                <w:color w:val="2D2D38"/>
                <w:sz w:val="20"/>
                <w:lang w:val="en-US" w:eastAsia="en-US"/>
              </w:rPr>
              <w:t>numbers</w:t>
            </w:r>
            <w:r>
              <w:rPr>
                <w:color w:val="2D2D38"/>
                <w:spacing w:val="-4"/>
                <w:sz w:val="20"/>
                <w:lang w:val="en-US" w:eastAsia="en-US"/>
              </w:rPr>
              <w:t xml:space="preserve"> </w:t>
            </w:r>
            <w:r>
              <w:rPr>
                <w:color w:val="2D2D38"/>
                <w:sz w:val="20"/>
                <w:lang w:val="en-US" w:eastAsia="en-US"/>
              </w:rPr>
              <w:t>and</w:t>
            </w:r>
            <w:r>
              <w:rPr>
                <w:color w:val="2D2D38"/>
                <w:spacing w:val="-6"/>
                <w:sz w:val="20"/>
                <w:lang w:val="en-US" w:eastAsia="en-US"/>
              </w:rPr>
              <w:t xml:space="preserve"> </w:t>
            </w:r>
            <w:r>
              <w:rPr>
                <w:color w:val="2D2D38"/>
                <w:sz w:val="20"/>
                <w:lang w:val="en-US" w:eastAsia="en-US"/>
              </w:rPr>
              <w:t>reasons</w:t>
            </w:r>
            <w:r>
              <w:rPr>
                <w:color w:val="2D2D38"/>
                <w:spacing w:val="-5"/>
                <w:sz w:val="20"/>
                <w:lang w:val="en-US" w:eastAsia="en-US"/>
              </w:rPr>
              <w:t xml:space="preserve"> </w:t>
            </w:r>
            <w:r>
              <w:rPr>
                <w:color w:val="2D2D38"/>
                <w:sz w:val="20"/>
                <w:lang w:val="en-US" w:eastAsia="en-US"/>
              </w:rPr>
              <w:t>for</w:t>
            </w:r>
            <w:r>
              <w:rPr>
                <w:color w:val="2D2D38"/>
                <w:spacing w:val="-5"/>
                <w:sz w:val="20"/>
                <w:lang w:val="en-US" w:eastAsia="en-US"/>
              </w:rPr>
              <w:t xml:space="preserve"> </w:t>
            </w:r>
            <w:r>
              <w:rPr>
                <w:color w:val="2D2D38"/>
                <w:sz w:val="20"/>
                <w:lang w:val="en-US" w:eastAsia="en-US"/>
              </w:rPr>
              <w:t>high</w:t>
            </w:r>
            <w:r>
              <w:rPr>
                <w:color w:val="2D2D38"/>
                <w:spacing w:val="-5"/>
                <w:sz w:val="20"/>
                <w:lang w:val="en-US" w:eastAsia="en-US"/>
              </w:rPr>
              <w:t xml:space="preserve"> </w:t>
            </w:r>
            <w:r>
              <w:rPr>
                <w:color w:val="2D2D38"/>
                <w:sz w:val="20"/>
                <w:lang w:val="en-US" w:eastAsia="en-US"/>
              </w:rPr>
              <w:t>risk birth alerts, and pre-entry into care casework completed with Aboriginal mothers in the prenatal</w:t>
            </w:r>
            <w:r>
              <w:rPr>
                <w:color w:val="2D2D38"/>
                <w:spacing w:val="-4"/>
                <w:sz w:val="20"/>
                <w:lang w:val="en-US" w:eastAsia="en-US"/>
              </w:rPr>
              <w:t xml:space="preserve"> </w:t>
            </w:r>
            <w:r>
              <w:rPr>
                <w:color w:val="2D2D38"/>
                <w:sz w:val="20"/>
                <w:lang w:val="en-US" w:eastAsia="en-US"/>
              </w:rPr>
              <w:t>period.</w:t>
            </w:r>
          </w:p>
          <w:p w:rsidR="009C3128" w:rsidRDefault="009C3128" w:rsidP="009C3128">
            <w:pPr>
              <w:pStyle w:val="TableParagraph"/>
              <w:numPr>
                <w:ilvl w:val="0"/>
                <w:numId w:val="21"/>
              </w:numPr>
              <w:tabs>
                <w:tab w:val="left" w:pos="252"/>
              </w:tabs>
              <w:spacing w:line="252" w:lineRule="auto"/>
              <w:ind w:right="233"/>
              <w:rPr>
                <w:sz w:val="20"/>
                <w:lang w:val="en-US" w:eastAsia="en-US"/>
              </w:rPr>
            </w:pPr>
            <w:r>
              <w:rPr>
                <w:color w:val="2D2D38"/>
                <w:sz w:val="20"/>
                <w:lang w:val="en-US" w:eastAsia="en-US"/>
              </w:rPr>
              <w:t>The</w:t>
            </w:r>
            <w:r>
              <w:rPr>
                <w:color w:val="2D2D38"/>
                <w:spacing w:val="-3"/>
                <w:sz w:val="20"/>
                <w:lang w:val="en-US" w:eastAsia="en-US"/>
              </w:rPr>
              <w:t xml:space="preserve"> </w:t>
            </w:r>
            <w:r>
              <w:rPr>
                <w:color w:val="2D2D38"/>
                <w:sz w:val="20"/>
                <w:lang w:val="en-US" w:eastAsia="en-US"/>
              </w:rPr>
              <w:t>use</w:t>
            </w:r>
            <w:r>
              <w:rPr>
                <w:color w:val="2D2D38"/>
                <w:spacing w:val="-4"/>
                <w:sz w:val="20"/>
                <w:lang w:val="en-US" w:eastAsia="en-US"/>
              </w:rPr>
              <w:t xml:space="preserve"> </w:t>
            </w:r>
            <w:r>
              <w:rPr>
                <w:color w:val="2D2D38"/>
                <w:sz w:val="20"/>
                <w:lang w:val="en-US" w:eastAsia="en-US"/>
              </w:rPr>
              <w:t>of</w:t>
            </w:r>
            <w:r>
              <w:rPr>
                <w:color w:val="2D2D38"/>
                <w:spacing w:val="-5"/>
                <w:sz w:val="20"/>
                <w:lang w:val="en-US" w:eastAsia="en-US"/>
              </w:rPr>
              <w:t xml:space="preserve"> </w:t>
            </w:r>
            <w:r>
              <w:rPr>
                <w:color w:val="2D2D38"/>
                <w:sz w:val="20"/>
                <w:lang w:val="en-US" w:eastAsia="en-US"/>
              </w:rPr>
              <w:t>less</w:t>
            </w:r>
            <w:r>
              <w:rPr>
                <w:color w:val="2D2D38"/>
                <w:spacing w:val="-4"/>
                <w:sz w:val="20"/>
                <w:lang w:val="en-US" w:eastAsia="en-US"/>
              </w:rPr>
              <w:t xml:space="preserve"> </w:t>
            </w:r>
            <w:r>
              <w:rPr>
                <w:color w:val="2D2D38"/>
                <w:sz w:val="20"/>
                <w:lang w:val="en-US" w:eastAsia="en-US"/>
              </w:rPr>
              <w:t>intrusive</w:t>
            </w:r>
            <w:r>
              <w:rPr>
                <w:color w:val="2D2D38"/>
                <w:spacing w:val="-2"/>
                <w:sz w:val="20"/>
                <w:lang w:val="en-US" w:eastAsia="en-US"/>
              </w:rPr>
              <w:t xml:space="preserve"> </w:t>
            </w:r>
            <w:r>
              <w:rPr>
                <w:color w:val="2D2D38"/>
                <w:sz w:val="20"/>
                <w:lang w:val="en-US" w:eastAsia="en-US"/>
              </w:rPr>
              <w:t>options</w:t>
            </w:r>
            <w:r>
              <w:rPr>
                <w:color w:val="2D2D38"/>
                <w:spacing w:val="-7"/>
                <w:sz w:val="20"/>
                <w:lang w:val="en-US" w:eastAsia="en-US"/>
              </w:rPr>
              <w:t xml:space="preserve"> </w:t>
            </w:r>
            <w:r>
              <w:rPr>
                <w:color w:val="2D2D38"/>
                <w:sz w:val="20"/>
                <w:lang w:val="en-US" w:eastAsia="en-US"/>
              </w:rPr>
              <w:t>prior</w:t>
            </w:r>
            <w:r>
              <w:rPr>
                <w:color w:val="2D2D38"/>
                <w:spacing w:val="-5"/>
                <w:sz w:val="20"/>
                <w:lang w:val="en-US" w:eastAsia="en-US"/>
              </w:rPr>
              <w:t xml:space="preserve"> </w:t>
            </w:r>
            <w:r>
              <w:rPr>
                <w:color w:val="2D2D38"/>
                <w:sz w:val="20"/>
                <w:lang w:val="en-US" w:eastAsia="en-US"/>
              </w:rPr>
              <w:t>to</w:t>
            </w:r>
            <w:r>
              <w:rPr>
                <w:color w:val="2D2D38"/>
                <w:spacing w:val="-4"/>
                <w:sz w:val="20"/>
                <w:lang w:val="en-US" w:eastAsia="en-US"/>
              </w:rPr>
              <w:t xml:space="preserve"> </w:t>
            </w:r>
            <w:r>
              <w:rPr>
                <w:color w:val="2D2D38"/>
                <w:sz w:val="20"/>
                <w:lang w:val="en-US" w:eastAsia="en-US"/>
              </w:rPr>
              <w:t>entry</w:t>
            </w:r>
            <w:r>
              <w:rPr>
                <w:color w:val="2D2D38"/>
                <w:spacing w:val="-2"/>
                <w:sz w:val="20"/>
                <w:lang w:val="en-US" w:eastAsia="en-US"/>
              </w:rPr>
              <w:t xml:space="preserve"> </w:t>
            </w:r>
            <w:r>
              <w:rPr>
                <w:color w:val="2D2D38"/>
                <w:sz w:val="20"/>
                <w:lang w:val="en-US" w:eastAsia="en-US"/>
              </w:rPr>
              <w:t>to</w:t>
            </w:r>
            <w:r>
              <w:rPr>
                <w:color w:val="2D2D38"/>
                <w:spacing w:val="-6"/>
                <w:sz w:val="20"/>
                <w:lang w:val="en-US" w:eastAsia="en-US"/>
              </w:rPr>
              <w:t xml:space="preserve"> </w:t>
            </w:r>
            <w:r>
              <w:rPr>
                <w:color w:val="2D2D38"/>
                <w:sz w:val="20"/>
                <w:lang w:val="en-US" w:eastAsia="en-US"/>
              </w:rPr>
              <w:t>care, including</w:t>
            </w:r>
            <w:r>
              <w:rPr>
                <w:color w:val="2D2D38"/>
                <w:spacing w:val="-7"/>
                <w:sz w:val="20"/>
                <w:lang w:val="en-US" w:eastAsia="en-US"/>
              </w:rPr>
              <w:t xml:space="preserve"> </w:t>
            </w:r>
            <w:r>
              <w:rPr>
                <w:color w:val="2D2D38"/>
                <w:sz w:val="20"/>
                <w:lang w:val="en-US" w:eastAsia="en-US"/>
              </w:rPr>
              <w:t>whether</w:t>
            </w:r>
            <w:r>
              <w:rPr>
                <w:color w:val="2D2D38"/>
                <w:spacing w:val="-1"/>
                <w:sz w:val="20"/>
                <w:lang w:val="en-US" w:eastAsia="en-US"/>
              </w:rPr>
              <w:t xml:space="preserve"> </w:t>
            </w:r>
            <w:r>
              <w:rPr>
                <w:color w:val="2D2D38"/>
                <w:sz w:val="20"/>
                <w:lang w:val="en-US" w:eastAsia="en-US"/>
              </w:rPr>
              <w:t>or not these measures were considered and if they were not used and the reasons</w:t>
            </w:r>
            <w:r>
              <w:rPr>
                <w:color w:val="2D2D38"/>
                <w:spacing w:val="-2"/>
                <w:sz w:val="20"/>
                <w:lang w:val="en-US" w:eastAsia="en-US"/>
              </w:rPr>
              <w:t xml:space="preserve"> </w:t>
            </w:r>
            <w:r>
              <w:rPr>
                <w:color w:val="2D2D38"/>
                <w:sz w:val="20"/>
                <w:lang w:val="en-US" w:eastAsia="en-US"/>
              </w:rPr>
              <w:t>why.</w:t>
            </w:r>
          </w:p>
          <w:p w:rsidR="009C3128" w:rsidRDefault="009C3128" w:rsidP="009C3128">
            <w:pPr>
              <w:pStyle w:val="TableParagraph"/>
              <w:numPr>
                <w:ilvl w:val="0"/>
                <w:numId w:val="21"/>
              </w:numPr>
              <w:tabs>
                <w:tab w:val="left" w:pos="252"/>
              </w:tabs>
              <w:spacing w:line="252" w:lineRule="auto"/>
              <w:ind w:right="127"/>
              <w:rPr>
                <w:sz w:val="20"/>
                <w:lang w:val="en-US" w:eastAsia="en-US"/>
              </w:rPr>
            </w:pPr>
            <w:r>
              <w:rPr>
                <w:color w:val="2D2D38"/>
                <w:sz w:val="20"/>
                <w:lang w:val="en-US" w:eastAsia="en-US"/>
              </w:rPr>
              <w:t>Abuse</w:t>
            </w:r>
            <w:r>
              <w:rPr>
                <w:color w:val="2D2D38"/>
                <w:spacing w:val="-5"/>
                <w:sz w:val="20"/>
                <w:lang w:val="en-US" w:eastAsia="en-US"/>
              </w:rPr>
              <w:t xml:space="preserve"> </w:t>
            </w:r>
            <w:r>
              <w:rPr>
                <w:color w:val="2D2D38"/>
                <w:sz w:val="20"/>
                <w:lang w:val="en-US" w:eastAsia="en-US"/>
              </w:rPr>
              <w:t>of</w:t>
            </w:r>
            <w:r>
              <w:rPr>
                <w:color w:val="2D2D38"/>
                <w:spacing w:val="-4"/>
                <w:sz w:val="20"/>
                <w:lang w:val="en-US" w:eastAsia="en-US"/>
              </w:rPr>
              <w:t xml:space="preserve"> </w:t>
            </w:r>
            <w:r>
              <w:rPr>
                <w:color w:val="2D2D38"/>
                <w:sz w:val="20"/>
                <w:lang w:val="en-US" w:eastAsia="en-US"/>
              </w:rPr>
              <w:t>Aboriginal</w:t>
            </w:r>
            <w:r>
              <w:rPr>
                <w:color w:val="2D2D38"/>
                <w:spacing w:val="-8"/>
                <w:sz w:val="20"/>
                <w:lang w:val="en-US" w:eastAsia="en-US"/>
              </w:rPr>
              <w:t xml:space="preserve"> </w:t>
            </w:r>
            <w:r>
              <w:rPr>
                <w:color w:val="2D2D38"/>
                <w:sz w:val="20"/>
                <w:lang w:val="en-US" w:eastAsia="en-US"/>
              </w:rPr>
              <w:t>children</w:t>
            </w:r>
            <w:r>
              <w:rPr>
                <w:color w:val="2D2D38"/>
                <w:spacing w:val="-3"/>
                <w:sz w:val="20"/>
                <w:lang w:val="en-US" w:eastAsia="en-US"/>
              </w:rPr>
              <w:t xml:space="preserve"> </w:t>
            </w:r>
            <w:r>
              <w:rPr>
                <w:color w:val="2D2D38"/>
                <w:sz w:val="20"/>
                <w:lang w:val="en-US" w:eastAsia="en-US"/>
              </w:rPr>
              <w:t>in</w:t>
            </w:r>
            <w:r>
              <w:rPr>
                <w:color w:val="2D2D38"/>
                <w:spacing w:val="-5"/>
                <w:sz w:val="20"/>
                <w:lang w:val="en-US" w:eastAsia="en-US"/>
              </w:rPr>
              <w:t xml:space="preserve"> </w:t>
            </w:r>
            <w:r>
              <w:rPr>
                <w:color w:val="2D2D38"/>
                <w:sz w:val="20"/>
                <w:lang w:val="en-US" w:eastAsia="en-US"/>
              </w:rPr>
              <w:t>care</w:t>
            </w:r>
            <w:r>
              <w:rPr>
                <w:color w:val="2D2D38"/>
                <w:spacing w:val="-1"/>
                <w:sz w:val="20"/>
                <w:lang w:val="en-US" w:eastAsia="en-US"/>
              </w:rPr>
              <w:t xml:space="preserve"> </w:t>
            </w:r>
            <w:r>
              <w:rPr>
                <w:color w:val="2D2D38"/>
                <w:sz w:val="20"/>
                <w:lang w:val="en-US" w:eastAsia="en-US"/>
              </w:rPr>
              <w:t>by</w:t>
            </w:r>
            <w:r>
              <w:rPr>
                <w:color w:val="2D2D38"/>
                <w:spacing w:val="-5"/>
                <w:sz w:val="20"/>
                <w:lang w:val="en-US" w:eastAsia="en-US"/>
              </w:rPr>
              <w:t xml:space="preserve"> </w:t>
            </w:r>
            <w:r>
              <w:rPr>
                <w:color w:val="2D2D38"/>
                <w:sz w:val="20"/>
                <w:lang w:val="en-US" w:eastAsia="en-US"/>
              </w:rPr>
              <w:t>care</w:t>
            </w:r>
            <w:r>
              <w:rPr>
                <w:color w:val="2D2D38"/>
                <w:spacing w:val="-5"/>
                <w:sz w:val="20"/>
                <w:lang w:val="en-US" w:eastAsia="en-US"/>
              </w:rPr>
              <w:t xml:space="preserve"> </w:t>
            </w:r>
            <w:r>
              <w:rPr>
                <w:color w:val="2D2D38"/>
                <w:sz w:val="20"/>
                <w:lang w:val="en-US" w:eastAsia="en-US"/>
              </w:rPr>
              <w:t>placement type</w:t>
            </w:r>
            <w:r>
              <w:rPr>
                <w:color w:val="2D2D38"/>
                <w:spacing w:val="-5"/>
                <w:sz w:val="20"/>
                <w:lang w:val="en-US" w:eastAsia="en-US"/>
              </w:rPr>
              <w:t xml:space="preserve"> </w:t>
            </w:r>
            <w:r>
              <w:rPr>
                <w:color w:val="2D2D38"/>
                <w:sz w:val="20"/>
                <w:lang w:val="en-US" w:eastAsia="en-US"/>
              </w:rPr>
              <w:t>and</w:t>
            </w:r>
            <w:r>
              <w:rPr>
                <w:color w:val="2D2D38"/>
                <w:spacing w:val="-5"/>
                <w:sz w:val="20"/>
                <w:lang w:val="en-US" w:eastAsia="en-US"/>
              </w:rPr>
              <w:t xml:space="preserve"> </w:t>
            </w:r>
            <w:r>
              <w:rPr>
                <w:color w:val="2D2D38"/>
                <w:sz w:val="20"/>
                <w:lang w:val="en-US" w:eastAsia="en-US"/>
              </w:rPr>
              <w:t>action</w:t>
            </w:r>
            <w:r>
              <w:rPr>
                <w:color w:val="2D2D38"/>
                <w:spacing w:val="-5"/>
                <w:sz w:val="20"/>
                <w:lang w:val="en-US" w:eastAsia="en-US"/>
              </w:rPr>
              <w:t xml:space="preserve"> </w:t>
            </w:r>
            <w:r>
              <w:rPr>
                <w:color w:val="2D2D38"/>
                <w:sz w:val="20"/>
                <w:lang w:val="en-US" w:eastAsia="en-US"/>
              </w:rPr>
              <w:t>taken by</w:t>
            </w:r>
            <w:r>
              <w:rPr>
                <w:color w:val="2D2D38"/>
                <w:spacing w:val="-3"/>
                <w:sz w:val="20"/>
                <w:lang w:val="en-US" w:eastAsia="en-US"/>
              </w:rPr>
              <w:t xml:space="preserve"> </w:t>
            </w:r>
            <w:r>
              <w:rPr>
                <w:color w:val="2D2D38"/>
                <w:sz w:val="20"/>
                <w:lang w:val="en-US" w:eastAsia="en-US"/>
              </w:rPr>
              <w:t>DCJ.</w:t>
            </w:r>
          </w:p>
          <w:p w:rsidR="009C3128" w:rsidRDefault="009C3128" w:rsidP="009C3128">
            <w:pPr>
              <w:pStyle w:val="TableParagraph"/>
              <w:numPr>
                <w:ilvl w:val="0"/>
                <w:numId w:val="21"/>
              </w:numPr>
              <w:tabs>
                <w:tab w:val="left" w:pos="252"/>
              </w:tabs>
              <w:spacing w:line="252" w:lineRule="auto"/>
              <w:ind w:right="141"/>
              <w:rPr>
                <w:sz w:val="20"/>
                <w:lang w:val="en-US" w:eastAsia="en-US"/>
              </w:rPr>
            </w:pPr>
            <w:r>
              <w:rPr>
                <w:color w:val="2D2D38"/>
                <w:sz w:val="20"/>
                <w:lang w:val="en-US" w:eastAsia="en-US"/>
              </w:rPr>
              <w:t>Restoration</w:t>
            </w:r>
            <w:r>
              <w:rPr>
                <w:color w:val="2D2D38"/>
                <w:spacing w:val="-7"/>
                <w:sz w:val="20"/>
                <w:lang w:val="en-US" w:eastAsia="en-US"/>
              </w:rPr>
              <w:t xml:space="preserve"> </w:t>
            </w:r>
            <w:r>
              <w:rPr>
                <w:color w:val="2D2D38"/>
                <w:sz w:val="20"/>
                <w:lang w:val="en-US" w:eastAsia="en-US"/>
              </w:rPr>
              <w:t>goals</w:t>
            </w:r>
            <w:r>
              <w:rPr>
                <w:color w:val="2D2D38"/>
                <w:spacing w:val="-5"/>
                <w:sz w:val="20"/>
                <w:lang w:val="en-US" w:eastAsia="en-US"/>
              </w:rPr>
              <w:t xml:space="preserve"> </w:t>
            </w:r>
            <w:r>
              <w:rPr>
                <w:color w:val="2D2D38"/>
                <w:sz w:val="20"/>
                <w:lang w:val="en-US" w:eastAsia="en-US"/>
              </w:rPr>
              <w:t>and</w:t>
            </w:r>
            <w:r>
              <w:rPr>
                <w:color w:val="2D2D38"/>
                <w:spacing w:val="-6"/>
                <w:sz w:val="20"/>
                <w:lang w:val="en-US" w:eastAsia="en-US"/>
              </w:rPr>
              <w:t xml:space="preserve"> </w:t>
            </w:r>
            <w:r>
              <w:rPr>
                <w:color w:val="2D2D38"/>
                <w:sz w:val="20"/>
                <w:lang w:val="en-US" w:eastAsia="en-US"/>
              </w:rPr>
              <w:t>casework</w:t>
            </w:r>
            <w:r>
              <w:rPr>
                <w:color w:val="2D2D38"/>
                <w:spacing w:val="-1"/>
                <w:sz w:val="20"/>
                <w:lang w:val="en-US" w:eastAsia="en-US"/>
              </w:rPr>
              <w:t xml:space="preserve"> </w:t>
            </w:r>
            <w:r>
              <w:rPr>
                <w:color w:val="2D2D38"/>
                <w:sz w:val="20"/>
                <w:lang w:val="en-US" w:eastAsia="en-US"/>
              </w:rPr>
              <w:t>provided</w:t>
            </w:r>
            <w:r>
              <w:rPr>
                <w:color w:val="2D2D38"/>
                <w:spacing w:val="-7"/>
                <w:sz w:val="20"/>
                <w:lang w:val="en-US" w:eastAsia="en-US"/>
              </w:rPr>
              <w:t xml:space="preserve"> </w:t>
            </w:r>
            <w:r>
              <w:rPr>
                <w:color w:val="2D2D38"/>
                <w:sz w:val="20"/>
                <w:lang w:val="en-US" w:eastAsia="en-US"/>
              </w:rPr>
              <w:t>to</w:t>
            </w:r>
            <w:r>
              <w:rPr>
                <w:color w:val="2D2D38"/>
                <w:spacing w:val="-4"/>
                <w:sz w:val="20"/>
                <w:lang w:val="en-US" w:eastAsia="en-US"/>
              </w:rPr>
              <w:t xml:space="preserve"> </w:t>
            </w:r>
            <w:r>
              <w:rPr>
                <w:color w:val="2D2D38"/>
                <w:sz w:val="20"/>
                <w:lang w:val="en-US" w:eastAsia="en-US"/>
              </w:rPr>
              <w:t>support</w:t>
            </w:r>
            <w:r>
              <w:rPr>
                <w:color w:val="2D2D38"/>
                <w:spacing w:val="-6"/>
                <w:sz w:val="20"/>
                <w:lang w:val="en-US" w:eastAsia="en-US"/>
              </w:rPr>
              <w:t xml:space="preserve"> </w:t>
            </w:r>
            <w:r>
              <w:rPr>
                <w:color w:val="2D2D38"/>
                <w:sz w:val="20"/>
                <w:lang w:val="en-US" w:eastAsia="en-US"/>
              </w:rPr>
              <w:t>parents</w:t>
            </w:r>
            <w:r>
              <w:rPr>
                <w:color w:val="2D2D38"/>
                <w:spacing w:val="-5"/>
                <w:sz w:val="20"/>
                <w:lang w:val="en-US" w:eastAsia="en-US"/>
              </w:rPr>
              <w:t xml:space="preserve"> </w:t>
            </w:r>
            <w:r>
              <w:rPr>
                <w:color w:val="2D2D38"/>
                <w:sz w:val="20"/>
                <w:lang w:val="en-US" w:eastAsia="en-US"/>
              </w:rPr>
              <w:t>of</w:t>
            </w:r>
            <w:r>
              <w:rPr>
                <w:color w:val="2D2D38"/>
                <w:spacing w:val="-5"/>
                <w:sz w:val="20"/>
                <w:lang w:val="en-US" w:eastAsia="en-US"/>
              </w:rPr>
              <w:t xml:space="preserve"> </w:t>
            </w:r>
            <w:r>
              <w:rPr>
                <w:color w:val="2D2D38"/>
                <w:sz w:val="20"/>
                <w:lang w:val="en-US" w:eastAsia="en-US"/>
              </w:rPr>
              <w:t>children</w:t>
            </w:r>
            <w:r>
              <w:rPr>
                <w:color w:val="2D2D38"/>
                <w:spacing w:val="-4"/>
                <w:sz w:val="20"/>
                <w:lang w:val="en-US" w:eastAsia="en-US"/>
              </w:rPr>
              <w:t xml:space="preserve"> </w:t>
            </w:r>
            <w:r>
              <w:rPr>
                <w:color w:val="2D2D38"/>
                <w:sz w:val="20"/>
                <w:lang w:val="en-US" w:eastAsia="en-US"/>
              </w:rPr>
              <w:t>who enter care, including what casework is provided to support parents</w:t>
            </w:r>
            <w:r>
              <w:rPr>
                <w:color w:val="2D2D38"/>
                <w:spacing w:val="-22"/>
                <w:sz w:val="20"/>
                <w:lang w:val="en-US" w:eastAsia="en-US"/>
              </w:rPr>
              <w:t xml:space="preserve"> </w:t>
            </w:r>
            <w:r>
              <w:rPr>
                <w:color w:val="2D2D38"/>
                <w:sz w:val="20"/>
                <w:lang w:val="en-US" w:eastAsia="en-US"/>
              </w:rPr>
              <w:t>to</w:t>
            </w:r>
          </w:p>
          <w:p w:rsidR="009C3128" w:rsidRDefault="009C3128">
            <w:pPr>
              <w:pStyle w:val="TableParagraph"/>
              <w:spacing w:line="236" w:lineRule="exact"/>
              <w:ind w:left="251"/>
              <w:rPr>
                <w:sz w:val="20"/>
                <w:lang w:val="en-US" w:eastAsia="en-US"/>
              </w:rPr>
            </w:pPr>
            <w:r>
              <w:rPr>
                <w:color w:val="2D2D38"/>
                <w:sz w:val="20"/>
                <w:lang w:val="en-US" w:eastAsia="en-US"/>
              </w:rPr>
              <w:t>achieve restoration goals.</w:t>
            </w:r>
          </w:p>
        </w:tc>
        <w:tc>
          <w:tcPr>
            <w:tcW w:w="139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6"/>
              <w:rPr>
                <w:sz w:val="20"/>
                <w:lang w:val="en-US" w:eastAsia="en-US"/>
              </w:rPr>
            </w:pPr>
            <w:r>
              <w:rPr>
                <w:color w:val="2D2D38"/>
                <w:sz w:val="20"/>
                <w:lang w:val="en-US" w:eastAsia="en-US"/>
              </w:rPr>
              <w:t>Jul 2021</w:t>
            </w:r>
          </w:p>
        </w:tc>
        <w:tc>
          <w:tcPr>
            <w:tcW w:w="40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6"/>
              <w:rPr>
                <w:sz w:val="20"/>
                <w:lang w:val="en-US" w:eastAsia="en-US"/>
              </w:rPr>
            </w:pPr>
            <w:r>
              <w:rPr>
                <w:color w:val="2D2D38"/>
                <w:sz w:val="20"/>
                <w:lang w:val="en-US" w:eastAsia="en-US"/>
              </w:rPr>
              <w:t>In scoping criteria for data collection, all</w:t>
            </w:r>
          </w:p>
          <w:p w:rsidR="009C3128" w:rsidRDefault="009C3128">
            <w:pPr>
              <w:pStyle w:val="TableParagraph"/>
              <w:spacing w:before="12" w:line="252" w:lineRule="auto"/>
              <w:ind w:left="106" w:right="119"/>
              <w:rPr>
                <w:sz w:val="20"/>
                <w:lang w:val="en-US" w:eastAsia="en-US"/>
              </w:rPr>
            </w:pPr>
            <w:r>
              <w:rPr>
                <w:color w:val="2D2D38"/>
                <w:sz w:val="20"/>
                <w:lang w:val="en-US" w:eastAsia="en-US"/>
              </w:rPr>
              <w:t>societal, socioeconomic, health and educational factors, including disability, are being considered.</w:t>
            </w:r>
          </w:p>
          <w:p w:rsidR="009C3128" w:rsidRDefault="009C3128">
            <w:pPr>
              <w:pStyle w:val="TableParagraph"/>
              <w:spacing w:before="122" w:line="252" w:lineRule="auto"/>
              <w:ind w:left="106" w:right="119"/>
              <w:rPr>
                <w:sz w:val="20"/>
                <w:lang w:val="en-US" w:eastAsia="en-US"/>
              </w:rPr>
            </w:pPr>
            <w:r>
              <w:rPr>
                <w:color w:val="2D2D38"/>
                <w:sz w:val="20"/>
                <w:lang w:val="en-US" w:eastAsia="en-US"/>
              </w:rPr>
              <w:t>DCJ currently collects administrative data in relation to the elements outlined in this recommendation. We and our sector partners will scope this data for reporting, taking into account privacy considerations.</w:t>
            </w:r>
          </w:p>
        </w:tc>
        <w:tc>
          <w:tcPr>
            <w:tcW w:w="1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rPr>
                <w:sz w:val="20"/>
                <w:lang w:val="en-US" w:eastAsia="en-US"/>
              </w:rPr>
            </w:pPr>
            <w:r>
              <w:rPr>
                <w:color w:val="2D2D38"/>
                <w:sz w:val="20"/>
                <w:lang w:val="en-US" w:eastAsia="en-US"/>
              </w:rPr>
              <w:t>42, 44-48, 107-120</w:t>
            </w:r>
          </w:p>
        </w:tc>
      </w:tr>
      <w:tr w:rsidR="009C3128" w:rsidTr="009C3128">
        <w:trPr>
          <w:trHeight w:val="2405"/>
        </w:trPr>
        <w:tc>
          <w:tcPr>
            <w:tcW w:w="187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9" w:lineRule="exact"/>
              <w:rPr>
                <w:sz w:val="20"/>
                <w:lang w:val="en-US" w:eastAsia="en-US"/>
              </w:rPr>
            </w:pPr>
            <w:r>
              <w:rPr>
                <w:color w:val="2D2D38"/>
                <w:sz w:val="20"/>
                <w:lang w:val="en-US" w:eastAsia="en-US"/>
              </w:rPr>
              <w:t>74, 75, 84</w:t>
            </w:r>
          </w:p>
          <w:p w:rsidR="009C3128" w:rsidRDefault="009C3128">
            <w:pPr>
              <w:pStyle w:val="TableParagraph"/>
              <w:spacing w:before="12" w:line="240" w:lineRule="auto"/>
              <w:rPr>
                <w:sz w:val="20"/>
                <w:lang w:val="en-US" w:eastAsia="en-US"/>
              </w:rPr>
            </w:pPr>
            <w:r>
              <w:rPr>
                <w:color w:val="2D2D38"/>
                <w:sz w:val="20"/>
                <w:lang w:val="en-US" w:eastAsia="en-US"/>
              </w:rPr>
              <w:t>(Chapter 16, 17)</w:t>
            </w:r>
          </w:p>
        </w:tc>
        <w:tc>
          <w:tcPr>
            <w:tcW w:w="118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9" w:lineRule="exact"/>
              <w:rPr>
                <w:sz w:val="20"/>
                <w:lang w:val="en-US" w:eastAsia="en-US"/>
              </w:rPr>
            </w:pPr>
            <w:r>
              <w:rPr>
                <w:color w:val="2D2D38"/>
                <w:sz w:val="20"/>
                <w:lang w:val="en-US" w:eastAsia="en-US"/>
              </w:rPr>
              <w:t>DCJ</w:t>
            </w:r>
          </w:p>
        </w:tc>
        <w:tc>
          <w:tcPr>
            <w:tcW w:w="662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9" w:lineRule="exact"/>
              <w:ind w:left="106"/>
              <w:rPr>
                <w:sz w:val="20"/>
                <w:lang w:val="en-US" w:eastAsia="en-US"/>
              </w:rPr>
            </w:pPr>
            <w:r>
              <w:rPr>
                <w:color w:val="2D2D38"/>
                <w:sz w:val="20"/>
                <w:lang w:val="en-US" w:eastAsia="en-US"/>
              </w:rPr>
              <w:t>We and our sector partners will scope data collection and reporting around all</w:t>
            </w:r>
          </w:p>
          <w:p w:rsidR="009C3128" w:rsidRDefault="009C3128">
            <w:pPr>
              <w:pStyle w:val="TableParagraph"/>
              <w:spacing w:before="12" w:line="240" w:lineRule="auto"/>
              <w:ind w:left="106"/>
              <w:rPr>
                <w:sz w:val="20"/>
                <w:lang w:val="en-US" w:eastAsia="en-US"/>
              </w:rPr>
            </w:pPr>
            <w:r>
              <w:rPr>
                <w:color w:val="2D2D38"/>
                <w:sz w:val="20"/>
                <w:lang w:val="en-US" w:eastAsia="en-US"/>
              </w:rPr>
              <w:t>elements of the Aboriginal Child Placement Principle including:</w:t>
            </w:r>
          </w:p>
          <w:p w:rsidR="009C3128" w:rsidRDefault="009C3128" w:rsidP="009C3128">
            <w:pPr>
              <w:pStyle w:val="TableParagraph"/>
              <w:numPr>
                <w:ilvl w:val="0"/>
                <w:numId w:val="23"/>
              </w:numPr>
              <w:tabs>
                <w:tab w:val="left" w:pos="251"/>
              </w:tabs>
              <w:spacing w:before="122" w:line="252" w:lineRule="auto"/>
              <w:ind w:right="539"/>
              <w:rPr>
                <w:sz w:val="20"/>
                <w:lang w:val="en-US" w:eastAsia="en-US"/>
              </w:rPr>
            </w:pPr>
            <w:r>
              <w:rPr>
                <w:color w:val="2D2D38"/>
                <w:sz w:val="20"/>
                <w:lang w:val="en-US" w:eastAsia="en-US"/>
              </w:rPr>
              <w:t>Aboriginal</w:t>
            </w:r>
            <w:r>
              <w:rPr>
                <w:color w:val="2D2D38"/>
                <w:spacing w:val="-10"/>
                <w:sz w:val="20"/>
                <w:lang w:val="en-US" w:eastAsia="en-US"/>
              </w:rPr>
              <w:t xml:space="preserve"> </w:t>
            </w:r>
            <w:r>
              <w:rPr>
                <w:color w:val="2D2D38"/>
                <w:sz w:val="20"/>
                <w:lang w:val="en-US" w:eastAsia="en-US"/>
              </w:rPr>
              <w:t>children’s</w:t>
            </w:r>
            <w:r>
              <w:rPr>
                <w:color w:val="2D2D38"/>
                <w:spacing w:val="-6"/>
                <w:sz w:val="20"/>
                <w:lang w:val="en-US" w:eastAsia="en-US"/>
              </w:rPr>
              <w:t xml:space="preserve"> </w:t>
            </w:r>
            <w:r>
              <w:rPr>
                <w:color w:val="2D2D38"/>
                <w:sz w:val="20"/>
                <w:lang w:val="en-US" w:eastAsia="en-US"/>
              </w:rPr>
              <w:t>contact</w:t>
            </w:r>
            <w:r>
              <w:rPr>
                <w:color w:val="2D2D38"/>
                <w:spacing w:val="-5"/>
                <w:sz w:val="20"/>
                <w:lang w:val="en-US" w:eastAsia="en-US"/>
              </w:rPr>
              <w:t xml:space="preserve"> </w:t>
            </w:r>
            <w:r>
              <w:rPr>
                <w:color w:val="2D2D38"/>
                <w:sz w:val="20"/>
                <w:lang w:val="en-US" w:eastAsia="en-US"/>
              </w:rPr>
              <w:t>with</w:t>
            </w:r>
            <w:r>
              <w:rPr>
                <w:color w:val="2D2D38"/>
                <w:spacing w:val="-5"/>
                <w:sz w:val="20"/>
                <w:lang w:val="en-US" w:eastAsia="en-US"/>
              </w:rPr>
              <w:t xml:space="preserve"> </w:t>
            </w:r>
            <w:r>
              <w:rPr>
                <w:color w:val="2D2D38"/>
                <w:sz w:val="20"/>
                <w:lang w:val="en-US" w:eastAsia="en-US"/>
              </w:rPr>
              <w:t>their</w:t>
            </w:r>
            <w:r>
              <w:rPr>
                <w:color w:val="2D2D38"/>
                <w:spacing w:val="-5"/>
                <w:sz w:val="20"/>
                <w:lang w:val="en-US" w:eastAsia="en-US"/>
              </w:rPr>
              <w:t xml:space="preserve"> </w:t>
            </w:r>
            <w:r>
              <w:rPr>
                <w:color w:val="2D2D38"/>
                <w:sz w:val="20"/>
                <w:lang w:val="en-US" w:eastAsia="en-US"/>
              </w:rPr>
              <w:t>Aboriginal</w:t>
            </w:r>
            <w:r>
              <w:rPr>
                <w:color w:val="2D2D38"/>
                <w:spacing w:val="-8"/>
                <w:sz w:val="20"/>
                <w:lang w:val="en-US" w:eastAsia="en-US"/>
              </w:rPr>
              <w:t xml:space="preserve"> </w:t>
            </w:r>
            <w:r>
              <w:rPr>
                <w:color w:val="2D2D38"/>
                <w:sz w:val="20"/>
                <w:lang w:val="en-US" w:eastAsia="en-US"/>
              </w:rPr>
              <w:t>birth</w:t>
            </w:r>
            <w:r>
              <w:rPr>
                <w:color w:val="2D2D38"/>
                <w:spacing w:val="-7"/>
                <w:sz w:val="20"/>
                <w:lang w:val="en-US" w:eastAsia="en-US"/>
              </w:rPr>
              <w:t xml:space="preserve"> </w:t>
            </w:r>
            <w:r>
              <w:rPr>
                <w:color w:val="2D2D38"/>
                <w:sz w:val="20"/>
                <w:lang w:val="en-US" w:eastAsia="en-US"/>
              </w:rPr>
              <w:t>parents,</w:t>
            </w:r>
            <w:r>
              <w:rPr>
                <w:color w:val="2D2D38"/>
                <w:spacing w:val="-4"/>
                <w:sz w:val="20"/>
                <w:lang w:val="en-US" w:eastAsia="en-US"/>
              </w:rPr>
              <w:t xml:space="preserve"> </w:t>
            </w:r>
            <w:r>
              <w:rPr>
                <w:color w:val="2D2D38"/>
                <w:sz w:val="20"/>
                <w:lang w:val="en-US" w:eastAsia="en-US"/>
              </w:rPr>
              <w:t>siblings (including half- siblings) and extended family, kin and</w:t>
            </w:r>
            <w:r>
              <w:rPr>
                <w:color w:val="2D2D38"/>
                <w:spacing w:val="-32"/>
                <w:sz w:val="20"/>
                <w:lang w:val="en-US" w:eastAsia="en-US"/>
              </w:rPr>
              <w:t xml:space="preserve"> </w:t>
            </w:r>
            <w:r>
              <w:rPr>
                <w:color w:val="2D2D38"/>
                <w:sz w:val="20"/>
                <w:lang w:val="en-US" w:eastAsia="en-US"/>
              </w:rPr>
              <w:t>community.</w:t>
            </w:r>
          </w:p>
          <w:p w:rsidR="009C3128" w:rsidRDefault="009C3128" w:rsidP="009C3128">
            <w:pPr>
              <w:pStyle w:val="TableParagraph"/>
              <w:numPr>
                <w:ilvl w:val="0"/>
                <w:numId w:val="23"/>
              </w:numPr>
              <w:tabs>
                <w:tab w:val="left" w:pos="251"/>
              </w:tabs>
              <w:spacing w:line="252" w:lineRule="auto"/>
              <w:ind w:right="152" w:hanging="144"/>
              <w:rPr>
                <w:sz w:val="20"/>
                <w:lang w:val="en-US" w:eastAsia="en-US"/>
              </w:rPr>
            </w:pPr>
            <w:r>
              <w:rPr>
                <w:color w:val="2D2D38"/>
                <w:sz w:val="20"/>
                <w:lang w:val="en-US" w:eastAsia="en-US"/>
              </w:rPr>
              <w:t>Aboriginal</w:t>
            </w:r>
            <w:r>
              <w:rPr>
                <w:color w:val="2D2D38"/>
                <w:spacing w:val="-12"/>
                <w:sz w:val="20"/>
                <w:lang w:val="en-US" w:eastAsia="en-US"/>
              </w:rPr>
              <w:t xml:space="preserve"> </w:t>
            </w:r>
            <w:r>
              <w:rPr>
                <w:color w:val="2D2D38"/>
                <w:sz w:val="20"/>
                <w:lang w:val="en-US" w:eastAsia="en-US"/>
              </w:rPr>
              <w:t>children’s</w:t>
            </w:r>
            <w:r>
              <w:rPr>
                <w:color w:val="2D2D38"/>
                <w:spacing w:val="-9"/>
                <w:sz w:val="20"/>
                <w:lang w:val="en-US" w:eastAsia="en-US"/>
              </w:rPr>
              <w:t xml:space="preserve"> </w:t>
            </w:r>
            <w:r>
              <w:rPr>
                <w:color w:val="2D2D38"/>
                <w:sz w:val="20"/>
                <w:lang w:val="en-US" w:eastAsia="en-US"/>
              </w:rPr>
              <w:t>placement</w:t>
            </w:r>
            <w:r>
              <w:rPr>
                <w:color w:val="2D2D38"/>
                <w:spacing w:val="-3"/>
                <w:sz w:val="20"/>
                <w:lang w:val="en-US" w:eastAsia="en-US"/>
              </w:rPr>
              <w:t xml:space="preserve"> </w:t>
            </w:r>
            <w:r>
              <w:rPr>
                <w:color w:val="2D2D38"/>
                <w:sz w:val="20"/>
                <w:lang w:val="en-US" w:eastAsia="en-US"/>
              </w:rPr>
              <w:t>with</w:t>
            </w:r>
            <w:r>
              <w:rPr>
                <w:color w:val="2D2D38"/>
                <w:spacing w:val="-9"/>
                <w:sz w:val="20"/>
                <w:lang w:val="en-US" w:eastAsia="en-US"/>
              </w:rPr>
              <w:t xml:space="preserve"> </w:t>
            </w:r>
            <w:r>
              <w:rPr>
                <w:color w:val="2D2D38"/>
                <w:sz w:val="20"/>
                <w:lang w:val="en-US" w:eastAsia="en-US"/>
              </w:rPr>
              <w:t>siblings</w:t>
            </w:r>
            <w:r>
              <w:rPr>
                <w:color w:val="2D2D38"/>
                <w:spacing w:val="-9"/>
                <w:sz w:val="20"/>
                <w:lang w:val="en-US" w:eastAsia="en-US"/>
              </w:rPr>
              <w:t xml:space="preserve"> </w:t>
            </w:r>
            <w:r>
              <w:rPr>
                <w:color w:val="2D2D38"/>
                <w:sz w:val="20"/>
                <w:lang w:val="en-US" w:eastAsia="en-US"/>
              </w:rPr>
              <w:t>(including</w:t>
            </w:r>
            <w:r>
              <w:rPr>
                <w:color w:val="2D2D38"/>
                <w:spacing w:val="-10"/>
                <w:sz w:val="20"/>
                <w:lang w:val="en-US" w:eastAsia="en-US"/>
              </w:rPr>
              <w:t xml:space="preserve"> </w:t>
            </w:r>
            <w:r>
              <w:rPr>
                <w:color w:val="2D2D38"/>
                <w:sz w:val="20"/>
                <w:lang w:val="en-US" w:eastAsia="en-US"/>
              </w:rPr>
              <w:t>half-siblings)</w:t>
            </w:r>
            <w:r>
              <w:rPr>
                <w:color w:val="2D2D38"/>
                <w:spacing w:val="-10"/>
                <w:sz w:val="20"/>
                <w:lang w:val="en-US" w:eastAsia="en-US"/>
              </w:rPr>
              <w:t xml:space="preserve"> </w:t>
            </w:r>
            <w:r>
              <w:rPr>
                <w:color w:val="2D2D38"/>
                <w:sz w:val="20"/>
                <w:lang w:val="en-US" w:eastAsia="en-US"/>
              </w:rPr>
              <w:t>Cultural planning for Aboriginal children in care, including information about who participated to develop a child’s cultural plan, and what these cultural plans contain in relation to the five domains of the</w:t>
            </w:r>
            <w:r>
              <w:rPr>
                <w:color w:val="2D2D38"/>
                <w:spacing w:val="-16"/>
                <w:sz w:val="20"/>
                <w:lang w:val="en-US" w:eastAsia="en-US"/>
              </w:rPr>
              <w:t xml:space="preserve"> </w:t>
            </w:r>
            <w:r>
              <w:rPr>
                <w:color w:val="2D2D38"/>
                <w:sz w:val="20"/>
                <w:lang w:val="en-US" w:eastAsia="en-US"/>
              </w:rPr>
              <w:t>ACPP.</w:t>
            </w:r>
          </w:p>
          <w:p w:rsidR="009C3128" w:rsidRDefault="009C3128" w:rsidP="009C3128">
            <w:pPr>
              <w:pStyle w:val="TableParagraph"/>
              <w:numPr>
                <w:ilvl w:val="0"/>
                <w:numId w:val="23"/>
              </w:numPr>
              <w:tabs>
                <w:tab w:val="left" w:pos="251"/>
              </w:tabs>
              <w:spacing w:line="238" w:lineRule="exact"/>
              <w:rPr>
                <w:sz w:val="20"/>
                <w:lang w:val="en-US" w:eastAsia="en-US"/>
              </w:rPr>
            </w:pPr>
            <w:r>
              <w:rPr>
                <w:color w:val="2D2D38"/>
                <w:sz w:val="20"/>
                <w:lang w:val="en-US" w:eastAsia="en-US"/>
              </w:rPr>
              <w:t>Placement stability of Aboriginal children in</w:t>
            </w:r>
            <w:r>
              <w:rPr>
                <w:color w:val="2D2D38"/>
                <w:spacing w:val="-12"/>
                <w:sz w:val="20"/>
                <w:lang w:val="en-US" w:eastAsia="en-US"/>
              </w:rPr>
              <w:t xml:space="preserve"> </w:t>
            </w:r>
            <w:r>
              <w:rPr>
                <w:color w:val="2D2D38"/>
                <w:sz w:val="20"/>
                <w:lang w:val="en-US" w:eastAsia="en-US"/>
              </w:rPr>
              <w:t>care.</w:t>
            </w:r>
          </w:p>
        </w:tc>
        <w:tc>
          <w:tcPr>
            <w:tcW w:w="139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9" w:lineRule="exact"/>
              <w:ind w:left="105"/>
              <w:rPr>
                <w:sz w:val="20"/>
                <w:lang w:val="en-US" w:eastAsia="en-US"/>
              </w:rPr>
            </w:pPr>
            <w:r>
              <w:rPr>
                <w:color w:val="2D2D38"/>
                <w:sz w:val="20"/>
                <w:lang w:val="en-US" w:eastAsia="en-US"/>
              </w:rPr>
              <w:t>Jul 2021</w:t>
            </w:r>
          </w:p>
        </w:tc>
        <w:tc>
          <w:tcPr>
            <w:tcW w:w="40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9" w:lineRule="exact"/>
              <w:ind w:left="105"/>
              <w:rPr>
                <w:sz w:val="20"/>
                <w:lang w:val="en-US" w:eastAsia="en-US"/>
              </w:rPr>
            </w:pPr>
            <w:r>
              <w:rPr>
                <w:color w:val="2D2D38"/>
                <w:sz w:val="20"/>
                <w:lang w:val="en-US" w:eastAsia="en-US"/>
              </w:rPr>
              <w:t>NSW is working collaboratively with other</w:t>
            </w:r>
          </w:p>
          <w:p w:rsidR="009C3128" w:rsidRDefault="009C3128">
            <w:pPr>
              <w:pStyle w:val="TableParagraph"/>
              <w:spacing w:before="12" w:line="252" w:lineRule="auto"/>
              <w:ind w:left="105"/>
              <w:rPr>
                <w:sz w:val="20"/>
                <w:lang w:val="en-US" w:eastAsia="en-US"/>
              </w:rPr>
            </w:pPr>
            <w:r>
              <w:rPr>
                <w:color w:val="2D2D38"/>
                <w:sz w:val="20"/>
                <w:lang w:val="en-US" w:eastAsia="en-US"/>
              </w:rPr>
              <w:t>jurisdictions and the Secretariat of National Aboriginal and Islander Child Care through the Children and Families Secretaries group in the development of a national set of indicators to support implementation of the ACPP.</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8" w:lineRule="exact"/>
              <w:ind w:left="106"/>
              <w:rPr>
                <w:sz w:val="20"/>
                <w:lang w:val="en-US" w:eastAsia="en-US"/>
              </w:rPr>
            </w:pPr>
            <w:r>
              <w:rPr>
                <w:color w:val="2D2D38"/>
                <w:sz w:val="20"/>
                <w:lang w:val="en-US" w:eastAsia="en-US"/>
              </w:rPr>
              <w:t>71-73, 76-82</w:t>
            </w:r>
          </w:p>
        </w:tc>
      </w:tr>
      <w:tr w:rsidR="009C3128" w:rsidTr="009C3128">
        <w:trPr>
          <w:trHeight w:val="1264"/>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8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w:t>
            </w:r>
          </w:p>
        </w:tc>
        <w:tc>
          <w:tcPr>
            <w:tcW w:w="662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We and our sector partners will work together with service providers to</w:t>
            </w:r>
          </w:p>
          <w:p w:rsidR="009C3128" w:rsidRDefault="009C3128">
            <w:pPr>
              <w:pStyle w:val="TableParagraph"/>
              <w:spacing w:before="12" w:line="252" w:lineRule="auto"/>
              <w:ind w:left="105" w:right="106"/>
              <w:rPr>
                <w:sz w:val="20"/>
                <w:lang w:val="en-US" w:eastAsia="en-US"/>
              </w:rPr>
            </w:pPr>
            <w:r>
              <w:rPr>
                <w:color w:val="2D2D38"/>
                <w:sz w:val="20"/>
                <w:lang w:val="en-US" w:eastAsia="en-US"/>
              </w:rPr>
              <w:t>improve the quality of data for analysis and reporting, including data relating to case plans, leaving care plans and cultural support plans.</w:t>
            </w:r>
          </w:p>
        </w:tc>
        <w:tc>
          <w:tcPr>
            <w:tcW w:w="139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Jul 2021</w:t>
            </w:r>
          </w:p>
        </w:tc>
        <w:tc>
          <w:tcPr>
            <w:tcW w:w="400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We and our sector partners will also consider</w:t>
            </w:r>
          </w:p>
          <w:p w:rsidR="009C3128" w:rsidRDefault="009C3128">
            <w:pPr>
              <w:pStyle w:val="TableParagraph"/>
              <w:spacing w:before="6" w:line="250" w:lineRule="exact"/>
              <w:ind w:left="105"/>
              <w:rPr>
                <w:sz w:val="20"/>
                <w:lang w:val="en-US" w:eastAsia="en-US"/>
              </w:rPr>
            </w:pPr>
            <w:r>
              <w:rPr>
                <w:color w:val="2D2D38"/>
                <w:sz w:val="20"/>
                <w:lang w:val="en-US" w:eastAsia="en-US"/>
              </w:rPr>
              <w:t>enhancements to ChildStory that can be scheduled to capture this data from service providers rather than relying on manual collections.</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Pr="00522AB8" w:rsidRDefault="009C3128" w:rsidP="00522AB8">
      <w:pPr>
        <w:tabs>
          <w:tab w:val="left" w:pos="4515"/>
        </w:tabs>
        <w:sectPr w:rsidR="009C3128" w:rsidRPr="00522AB8" w:rsidSect="00522AB8">
          <w:pgSz w:w="19200" w:h="10800" w:orient="landscape"/>
          <w:pgMar w:top="1540" w:right="280" w:bottom="320" w:left="0" w:header="238" w:footer="686" w:gutter="0"/>
          <w:cols w:space="720"/>
        </w:sectPr>
      </w:pPr>
    </w:p>
    <w:p w:rsidR="009C3128" w:rsidRDefault="009C3128" w:rsidP="009C3128">
      <w:pPr>
        <w:pStyle w:val="Heading1"/>
        <w:ind w:left="720"/>
      </w:pPr>
      <w:bookmarkStart w:id="34" w:name="Slide_Number_16"/>
      <w:bookmarkStart w:id="35" w:name="_Toc57120579"/>
      <w:bookmarkEnd w:id="34"/>
      <w:r>
        <w:lastRenderedPageBreak/>
        <w:t>Improving data collection and reporting</w:t>
      </w:r>
      <w:bookmarkEnd w:id="35"/>
    </w:p>
    <w:p w:rsidR="009C3128" w:rsidRPr="009C3128" w:rsidRDefault="009C3128" w:rsidP="009C3128">
      <w:pPr>
        <w:rPr>
          <w:lang w:eastAsia="en-AU" w:bidi="en-AU"/>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2"/>
        <w:gridCol w:w="1258"/>
        <w:gridCol w:w="5844"/>
        <w:gridCol w:w="1174"/>
        <w:gridCol w:w="5550"/>
        <w:gridCol w:w="1719"/>
      </w:tblGrid>
      <w:tr w:rsidR="009C3128" w:rsidRPr="009C3128" w:rsidTr="009C3128">
        <w:trPr>
          <w:trHeight w:val="987"/>
        </w:trPr>
        <w:tc>
          <w:tcPr>
            <w:tcW w:w="1782"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107" w:right="89"/>
              <w:jc w:val="center"/>
              <w:rPr>
                <w:rFonts w:asciiTheme="minorHAnsi" w:hAnsiTheme="minorHAnsi"/>
                <w:szCs w:val="20"/>
                <w:lang w:val="en-US"/>
              </w:rPr>
            </w:pPr>
            <w:r w:rsidRPr="009C3128">
              <w:rPr>
                <w:rFonts w:asciiTheme="minorHAnsi" w:hAnsiTheme="minorHAnsi"/>
                <w:color w:val="2D2D38"/>
                <w:szCs w:val="20"/>
                <w:lang w:val="en-US"/>
              </w:rPr>
              <w:t>Recommendations</w:t>
            </w:r>
          </w:p>
          <w:p w:rsidR="009C3128" w:rsidRPr="009C3128" w:rsidRDefault="009C3128">
            <w:pPr>
              <w:spacing w:before="6" w:line="250" w:lineRule="atLeast"/>
              <w:ind w:left="290" w:right="269" w:hanging="1"/>
              <w:jc w:val="center"/>
              <w:rPr>
                <w:rFonts w:asciiTheme="minorHAnsi" w:hAnsiTheme="minorHAnsi"/>
                <w:szCs w:val="20"/>
                <w:lang w:val="en-US"/>
              </w:rPr>
            </w:pPr>
            <w:r w:rsidRPr="009C3128">
              <w:rPr>
                <w:rFonts w:asciiTheme="minorHAnsi" w:hAnsiTheme="minorHAnsi"/>
                <w:color w:val="2D2D38"/>
                <w:szCs w:val="20"/>
                <w:lang w:val="en-US"/>
              </w:rPr>
              <w:t xml:space="preserve">and Family is Culture Report </w:t>
            </w:r>
            <w:r w:rsidRPr="009C3128">
              <w:rPr>
                <w:rFonts w:asciiTheme="minorHAnsi" w:hAnsiTheme="minorHAnsi"/>
                <w:szCs w:val="20"/>
                <w:lang w:val="en-US"/>
              </w:rPr>
              <w:t>chapter</w:t>
            </w:r>
          </w:p>
        </w:tc>
        <w:tc>
          <w:tcPr>
            <w:tcW w:w="1258"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107" w:right="91"/>
              <w:jc w:val="center"/>
              <w:rPr>
                <w:rFonts w:asciiTheme="minorHAnsi" w:hAnsiTheme="minorHAnsi"/>
                <w:szCs w:val="20"/>
                <w:lang w:val="en-US"/>
              </w:rPr>
            </w:pPr>
            <w:r w:rsidRPr="009C3128">
              <w:rPr>
                <w:rFonts w:asciiTheme="minorHAnsi" w:hAnsiTheme="minorHAnsi"/>
                <w:szCs w:val="20"/>
                <w:lang w:val="en-US"/>
              </w:rPr>
              <w:t>Lead agency</w:t>
            </w:r>
          </w:p>
          <w:p w:rsidR="009C3128" w:rsidRPr="009C3128" w:rsidRDefault="009C3128">
            <w:pPr>
              <w:spacing w:before="12"/>
              <w:ind w:left="107" w:right="91"/>
              <w:jc w:val="center"/>
              <w:rPr>
                <w:rFonts w:asciiTheme="minorHAnsi" w:hAnsiTheme="minorHAnsi"/>
                <w:szCs w:val="20"/>
                <w:lang w:val="en-US"/>
              </w:rPr>
            </w:pPr>
            <w:r w:rsidRPr="009C3128">
              <w:rPr>
                <w:rFonts w:asciiTheme="minorHAnsi" w:hAnsiTheme="minorHAnsi"/>
                <w:szCs w:val="20"/>
                <w:lang w:val="en-US"/>
              </w:rPr>
              <w:t>and area</w:t>
            </w:r>
          </w:p>
        </w:tc>
        <w:tc>
          <w:tcPr>
            <w:tcW w:w="5844"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1817"/>
              <w:rPr>
                <w:rFonts w:asciiTheme="minorHAnsi" w:hAnsiTheme="minorHAnsi"/>
                <w:szCs w:val="20"/>
                <w:lang w:val="en-US"/>
              </w:rPr>
            </w:pPr>
            <w:r w:rsidRPr="009C3128">
              <w:rPr>
                <w:rFonts w:asciiTheme="minorHAnsi" w:hAnsiTheme="minorHAnsi"/>
                <w:szCs w:val="20"/>
                <w:lang w:val="en-US"/>
              </w:rPr>
              <w:t>Implementation and action</w:t>
            </w:r>
          </w:p>
        </w:tc>
        <w:tc>
          <w:tcPr>
            <w:tcW w:w="1174"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147"/>
              <w:rPr>
                <w:rFonts w:asciiTheme="minorHAnsi" w:hAnsiTheme="minorHAnsi"/>
                <w:szCs w:val="20"/>
                <w:lang w:val="en-US"/>
              </w:rPr>
            </w:pPr>
            <w:r w:rsidRPr="009C3128">
              <w:rPr>
                <w:rFonts w:asciiTheme="minorHAnsi" w:hAnsiTheme="minorHAnsi"/>
                <w:szCs w:val="20"/>
                <w:lang w:val="en-US"/>
              </w:rPr>
              <w:t>Timeframe</w:t>
            </w:r>
          </w:p>
        </w:tc>
        <w:tc>
          <w:tcPr>
            <w:tcW w:w="5550"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2514" w:right="2495"/>
              <w:jc w:val="center"/>
              <w:rPr>
                <w:rFonts w:asciiTheme="minorHAnsi" w:hAnsiTheme="minorHAnsi"/>
                <w:szCs w:val="20"/>
                <w:lang w:val="en-US"/>
              </w:rPr>
            </w:pPr>
            <w:r w:rsidRPr="009C3128">
              <w:rPr>
                <w:rFonts w:asciiTheme="minorHAnsi" w:hAnsiTheme="minorHAnsi"/>
                <w:szCs w:val="20"/>
                <w:lang w:val="en-US"/>
              </w:rPr>
              <w:t>Notes</w:t>
            </w:r>
          </w:p>
        </w:tc>
        <w:tc>
          <w:tcPr>
            <w:tcW w:w="1719" w:type="dxa"/>
            <w:tcBorders>
              <w:top w:val="single" w:sz="4" w:space="0" w:color="auto"/>
              <w:left w:val="single" w:sz="4" w:space="0" w:color="auto"/>
              <w:bottom w:val="single" w:sz="4" w:space="0" w:color="auto"/>
              <w:right w:val="single" w:sz="4" w:space="0" w:color="auto"/>
            </w:tcBorders>
            <w:shd w:val="clear" w:color="auto" w:fill="A1D1F5"/>
            <w:hideMark/>
          </w:tcPr>
          <w:p w:rsidR="009C3128" w:rsidRPr="009C3128" w:rsidRDefault="009C3128">
            <w:pPr>
              <w:spacing w:line="226" w:lineRule="exact"/>
              <w:ind w:left="96" w:right="76"/>
              <w:jc w:val="center"/>
              <w:rPr>
                <w:rFonts w:asciiTheme="minorHAnsi" w:hAnsiTheme="minorHAnsi"/>
                <w:szCs w:val="20"/>
                <w:lang w:val="en-US"/>
              </w:rPr>
            </w:pPr>
            <w:r w:rsidRPr="009C3128">
              <w:rPr>
                <w:rFonts w:asciiTheme="minorHAnsi" w:hAnsiTheme="minorHAnsi"/>
                <w:szCs w:val="20"/>
                <w:lang w:val="en-US"/>
              </w:rPr>
              <w:t>Related</w:t>
            </w:r>
          </w:p>
          <w:p w:rsidR="009C3128" w:rsidRPr="009C3128" w:rsidRDefault="009C3128">
            <w:pPr>
              <w:spacing w:before="12"/>
              <w:ind w:left="96" w:right="76"/>
              <w:jc w:val="center"/>
              <w:rPr>
                <w:rFonts w:asciiTheme="minorHAnsi" w:hAnsiTheme="minorHAnsi"/>
                <w:szCs w:val="20"/>
                <w:lang w:val="en-US"/>
              </w:rPr>
            </w:pPr>
            <w:r w:rsidRPr="009C3128">
              <w:rPr>
                <w:rFonts w:asciiTheme="minorHAnsi" w:hAnsiTheme="minorHAnsi"/>
                <w:szCs w:val="20"/>
                <w:lang w:val="en-US"/>
              </w:rPr>
              <w:t>recommendations</w:t>
            </w:r>
          </w:p>
        </w:tc>
      </w:tr>
      <w:tr w:rsidR="009C3128" w:rsidRPr="009C3128" w:rsidTr="009C3128">
        <w:trPr>
          <w:trHeight w:val="730"/>
        </w:trPr>
        <w:tc>
          <w:tcPr>
            <w:tcW w:w="1782"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7"/>
              <w:rPr>
                <w:rFonts w:asciiTheme="minorHAnsi" w:hAnsiTheme="minorHAnsi"/>
                <w:szCs w:val="20"/>
                <w:lang w:val="en-US"/>
              </w:rPr>
            </w:pPr>
            <w:r w:rsidRPr="009C3128">
              <w:rPr>
                <w:rFonts w:asciiTheme="minorHAnsi" w:hAnsiTheme="minorHAnsi"/>
                <w:color w:val="2D2D38"/>
                <w:szCs w:val="20"/>
                <w:lang w:val="en-US"/>
              </w:rPr>
              <w:t>69, 70</w:t>
            </w:r>
          </w:p>
          <w:p w:rsidR="009C3128" w:rsidRPr="009C3128" w:rsidRDefault="009C3128">
            <w:pPr>
              <w:spacing w:before="12"/>
              <w:ind w:left="107"/>
              <w:rPr>
                <w:rFonts w:asciiTheme="minorHAnsi" w:hAnsiTheme="minorHAnsi"/>
                <w:szCs w:val="20"/>
                <w:lang w:val="en-US"/>
              </w:rPr>
            </w:pPr>
            <w:r w:rsidRPr="009C3128">
              <w:rPr>
                <w:rFonts w:asciiTheme="minorHAnsi" w:hAnsiTheme="minorHAnsi"/>
                <w:color w:val="2D2D38"/>
                <w:szCs w:val="20"/>
                <w:lang w:val="en-US"/>
              </w:rPr>
              <w:t>(Chapter 15)</w:t>
            </w: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8"/>
              <w:rPr>
                <w:rFonts w:asciiTheme="minorHAnsi" w:hAnsiTheme="minorHAnsi"/>
                <w:szCs w:val="20"/>
                <w:lang w:val="en-US"/>
              </w:rPr>
            </w:pPr>
            <w:r w:rsidRPr="009C3128">
              <w:rPr>
                <w:rFonts w:asciiTheme="minorHAnsi" w:hAnsiTheme="minorHAnsi"/>
                <w:color w:val="2D2D38"/>
                <w:szCs w:val="20"/>
                <w:lang w:val="en-US"/>
              </w:rPr>
              <w:t>DCJ</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8"/>
              <w:rPr>
                <w:rFonts w:asciiTheme="minorHAnsi" w:hAnsiTheme="minorHAnsi"/>
                <w:szCs w:val="20"/>
                <w:lang w:val="en-US"/>
              </w:rPr>
            </w:pPr>
            <w:r w:rsidRPr="009C3128">
              <w:rPr>
                <w:rFonts w:asciiTheme="minorHAnsi" w:hAnsiTheme="minorHAnsi"/>
                <w:color w:val="2D2D38"/>
                <w:szCs w:val="20"/>
                <w:lang w:val="en-US"/>
              </w:rPr>
              <w:t>We and our sector partners will develop a database linking</w:t>
            </w:r>
          </w:p>
          <w:p w:rsidR="009C3128" w:rsidRPr="009C3128" w:rsidRDefault="009C3128">
            <w:pPr>
              <w:spacing w:before="6" w:line="250" w:lineRule="atLeast"/>
              <w:ind w:left="108"/>
              <w:rPr>
                <w:rFonts w:asciiTheme="minorHAnsi" w:hAnsiTheme="minorHAnsi"/>
                <w:szCs w:val="20"/>
                <w:lang w:val="en-US"/>
              </w:rPr>
            </w:pPr>
            <w:r w:rsidRPr="009C3128">
              <w:rPr>
                <w:rFonts w:asciiTheme="minorHAnsi" w:hAnsiTheme="minorHAnsi"/>
                <w:color w:val="2D2D38"/>
                <w:szCs w:val="20"/>
                <w:lang w:val="en-US"/>
              </w:rPr>
              <w:t>administrative records from across DCJ for research, reporting and strategic analysis purposes (not operational).</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8"/>
              <w:rPr>
                <w:rFonts w:asciiTheme="minorHAnsi" w:hAnsiTheme="minorHAnsi"/>
                <w:szCs w:val="20"/>
                <w:lang w:val="en-US"/>
              </w:rPr>
            </w:pPr>
            <w:r w:rsidRPr="009C3128">
              <w:rPr>
                <w:rFonts w:asciiTheme="minorHAnsi" w:hAnsiTheme="minorHAnsi"/>
                <w:color w:val="2D2D38"/>
                <w:szCs w:val="20"/>
                <w:lang w:val="en-US"/>
              </w:rPr>
              <w:t>Dec 2020</w:t>
            </w:r>
          </w:p>
        </w:tc>
        <w:tc>
          <w:tcPr>
            <w:tcW w:w="5550"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8"/>
              <w:rPr>
                <w:rFonts w:asciiTheme="minorHAnsi" w:hAnsiTheme="minorHAnsi"/>
                <w:szCs w:val="20"/>
                <w:lang w:val="en-US"/>
              </w:rPr>
            </w:pPr>
            <w:r w:rsidRPr="009C3128">
              <w:rPr>
                <w:rFonts w:asciiTheme="minorHAnsi" w:hAnsiTheme="minorHAnsi"/>
                <w:color w:val="2D2D38"/>
                <w:szCs w:val="20"/>
                <w:lang w:val="en-US"/>
              </w:rPr>
              <w:t>The database will allow visibility of client intersections across</w:t>
            </w:r>
          </w:p>
          <w:p w:rsidR="009C3128" w:rsidRPr="009C3128" w:rsidRDefault="009C3128">
            <w:pPr>
              <w:spacing w:before="12" w:line="252" w:lineRule="auto"/>
              <w:ind w:left="108"/>
              <w:rPr>
                <w:rFonts w:asciiTheme="minorHAnsi" w:hAnsiTheme="minorHAnsi"/>
                <w:szCs w:val="20"/>
                <w:lang w:val="en-US"/>
              </w:rPr>
            </w:pPr>
            <w:r w:rsidRPr="009C3128">
              <w:rPr>
                <w:rFonts w:asciiTheme="minorHAnsi" w:hAnsiTheme="minorHAnsi"/>
                <w:color w:val="2D2D38"/>
                <w:szCs w:val="20"/>
                <w:lang w:val="en-US"/>
              </w:rPr>
              <w:t>service areas of DCJ including between out-of-home care and the criminal justice system.</w:t>
            </w:r>
          </w:p>
          <w:p w:rsidR="009C3128" w:rsidRPr="009C3128" w:rsidRDefault="009C3128">
            <w:pPr>
              <w:spacing w:before="121" w:line="252" w:lineRule="auto"/>
              <w:ind w:left="108"/>
              <w:rPr>
                <w:rFonts w:asciiTheme="minorHAnsi" w:hAnsiTheme="minorHAnsi"/>
                <w:szCs w:val="20"/>
                <w:lang w:val="en-US"/>
              </w:rPr>
            </w:pPr>
            <w:r w:rsidRPr="009C3128">
              <w:rPr>
                <w:rFonts w:asciiTheme="minorHAnsi" w:hAnsiTheme="minorHAnsi"/>
                <w:color w:val="2D2D38"/>
                <w:szCs w:val="20"/>
                <w:lang w:val="en-US"/>
              </w:rPr>
              <w:t>DCJ will further improve data collection and sharing processes in client databases to enable joined up data to be more readily available for analysis and strategic planning.</w:t>
            </w:r>
          </w:p>
        </w:tc>
        <w:tc>
          <w:tcPr>
            <w:tcW w:w="1719"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06" w:lineRule="exact"/>
              <w:ind w:left="108"/>
              <w:rPr>
                <w:rFonts w:asciiTheme="minorHAnsi" w:hAnsiTheme="minorHAnsi"/>
                <w:szCs w:val="20"/>
                <w:lang w:val="en-US"/>
              </w:rPr>
            </w:pPr>
            <w:r w:rsidRPr="009C3128">
              <w:rPr>
                <w:rFonts w:asciiTheme="minorHAnsi" w:hAnsiTheme="minorHAnsi"/>
                <w:color w:val="2D2D38"/>
                <w:szCs w:val="20"/>
                <w:lang w:val="en-US"/>
              </w:rPr>
              <w:t>65-68</w:t>
            </w:r>
          </w:p>
        </w:tc>
      </w:tr>
      <w:tr w:rsidR="009C3128" w:rsidRPr="009C3128" w:rsidTr="009C3128">
        <w:trPr>
          <w:trHeight w:val="1007"/>
        </w:trPr>
        <w:tc>
          <w:tcPr>
            <w:tcW w:w="1782"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DCJ</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8"/>
              <w:rPr>
                <w:rFonts w:asciiTheme="minorHAnsi" w:hAnsiTheme="minorHAnsi"/>
                <w:szCs w:val="20"/>
                <w:lang w:val="en-US"/>
              </w:rPr>
            </w:pPr>
            <w:r w:rsidRPr="009C3128">
              <w:rPr>
                <w:rFonts w:asciiTheme="minorHAnsi" w:hAnsiTheme="minorHAnsi"/>
                <w:color w:val="2D2D38"/>
                <w:szCs w:val="20"/>
                <w:lang w:val="en-US"/>
              </w:rPr>
              <w:t>We and our sector partners will consider the need for further</w:t>
            </w:r>
          </w:p>
          <w:p w:rsidR="009C3128" w:rsidRPr="009C3128" w:rsidRDefault="009C3128">
            <w:pPr>
              <w:spacing w:before="6" w:line="250" w:lineRule="atLeast"/>
              <w:ind w:left="108" w:right="55"/>
              <w:rPr>
                <w:rFonts w:asciiTheme="minorHAnsi" w:hAnsiTheme="minorHAnsi"/>
                <w:szCs w:val="20"/>
                <w:lang w:val="en-US"/>
              </w:rPr>
            </w:pPr>
            <w:r w:rsidRPr="009C3128">
              <w:rPr>
                <w:rFonts w:asciiTheme="minorHAnsi" w:hAnsiTheme="minorHAnsi"/>
                <w:color w:val="2D2D38"/>
                <w:szCs w:val="20"/>
                <w:lang w:val="en-US"/>
              </w:rPr>
              <w:t>analysis and research regarding the involvement of Aboriginal children and young people involved in the child protection and youth justice system.</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8"/>
              <w:rPr>
                <w:rFonts w:asciiTheme="minorHAnsi" w:hAnsiTheme="minorHAnsi"/>
                <w:szCs w:val="20"/>
                <w:lang w:val="en-US"/>
              </w:rPr>
            </w:pPr>
            <w:r w:rsidRPr="009C3128">
              <w:rPr>
                <w:rFonts w:asciiTheme="minorHAnsi" w:hAnsiTheme="minorHAnsi"/>
                <w:color w:val="2D2D38"/>
                <w:szCs w:val="20"/>
                <w:lang w:val="en-US"/>
              </w:rPr>
              <w:t>Jul 2021</w:t>
            </w:r>
          </w:p>
        </w:tc>
        <w:tc>
          <w:tcPr>
            <w:tcW w:w="5550"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r>
      <w:tr w:rsidR="009C3128" w:rsidRPr="009C3128" w:rsidTr="009C3128">
        <w:trPr>
          <w:trHeight w:val="750"/>
        </w:trPr>
        <w:tc>
          <w:tcPr>
            <w:tcW w:w="1782"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77, 78, 79, 80</w:t>
            </w:r>
          </w:p>
          <w:p w:rsidR="009C3128" w:rsidRPr="009C3128" w:rsidRDefault="009C3128">
            <w:pPr>
              <w:spacing w:before="12"/>
              <w:ind w:left="107"/>
              <w:rPr>
                <w:rFonts w:asciiTheme="minorHAnsi" w:hAnsiTheme="minorHAnsi"/>
                <w:szCs w:val="20"/>
                <w:lang w:val="en-US"/>
              </w:rPr>
            </w:pPr>
            <w:r w:rsidRPr="009C3128">
              <w:rPr>
                <w:rFonts w:asciiTheme="minorHAnsi" w:hAnsiTheme="minorHAnsi"/>
                <w:color w:val="2D2D38"/>
                <w:szCs w:val="20"/>
                <w:lang w:val="en-US"/>
              </w:rPr>
              <w:t>(Chapter 16)</w:t>
            </w: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DCJ</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8"/>
              <w:rPr>
                <w:rFonts w:asciiTheme="minorHAnsi" w:hAnsiTheme="minorHAnsi"/>
                <w:szCs w:val="20"/>
                <w:lang w:val="en-US"/>
              </w:rPr>
            </w:pPr>
            <w:r w:rsidRPr="009C3128">
              <w:rPr>
                <w:rFonts w:asciiTheme="minorHAnsi" w:hAnsiTheme="minorHAnsi"/>
                <w:color w:val="2D2D38"/>
                <w:szCs w:val="20"/>
                <w:lang w:val="en-US"/>
              </w:rPr>
              <w:t>We and our sector partners will develop a tool to assist in the</w:t>
            </w:r>
          </w:p>
          <w:p w:rsidR="009C3128" w:rsidRPr="009C3128" w:rsidRDefault="009C3128">
            <w:pPr>
              <w:spacing w:before="6" w:line="250" w:lineRule="atLeast"/>
              <w:ind w:left="108"/>
              <w:rPr>
                <w:rFonts w:asciiTheme="minorHAnsi" w:hAnsiTheme="minorHAnsi"/>
                <w:szCs w:val="20"/>
                <w:lang w:val="en-US"/>
              </w:rPr>
            </w:pPr>
            <w:r w:rsidRPr="009C3128">
              <w:rPr>
                <w:rFonts w:asciiTheme="minorHAnsi" w:hAnsiTheme="minorHAnsi"/>
                <w:color w:val="2D2D38"/>
                <w:szCs w:val="20"/>
                <w:lang w:val="en-US"/>
              </w:rPr>
              <w:t>identification and ‘de-identification’ of children in contact with the child protection system as Aboriginal.</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8"/>
              <w:rPr>
                <w:rFonts w:asciiTheme="minorHAnsi" w:hAnsiTheme="minorHAnsi"/>
                <w:szCs w:val="20"/>
                <w:lang w:val="en-US"/>
              </w:rPr>
            </w:pPr>
            <w:r w:rsidRPr="009C3128">
              <w:rPr>
                <w:rFonts w:asciiTheme="minorHAnsi" w:hAnsiTheme="minorHAnsi"/>
                <w:color w:val="2D2D38"/>
                <w:szCs w:val="20"/>
                <w:lang w:val="en-US"/>
              </w:rPr>
              <w:t>Dec 2021</w:t>
            </w:r>
          </w:p>
        </w:tc>
        <w:tc>
          <w:tcPr>
            <w:tcW w:w="5550"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8"/>
              <w:rPr>
                <w:rFonts w:asciiTheme="minorHAnsi" w:hAnsiTheme="minorHAnsi"/>
                <w:szCs w:val="20"/>
                <w:lang w:val="en-US"/>
              </w:rPr>
            </w:pPr>
            <w:r w:rsidRPr="009C3128">
              <w:rPr>
                <w:rFonts w:asciiTheme="minorHAnsi" w:hAnsiTheme="minorHAnsi"/>
                <w:color w:val="2D2D38"/>
                <w:szCs w:val="20"/>
                <w:lang w:val="en-US"/>
              </w:rPr>
              <w:t>DCJ has commenced design of a self-assessment tool and once</w:t>
            </w:r>
          </w:p>
          <w:p w:rsidR="009C3128" w:rsidRPr="009C3128" w:rsidRDefault="009C3128">
            <w:pPr>
              <w:spacing w:before="12" w:line="252" w:lineRule="auto"/>
              <w:ind w:left="108"/>
              <w:rPr>
                <w:rFonts w:asciiTheme="minorHAnsi" w:hAnsiTheme="minorHAnsi"/>
                <w:szCs w:val="20"/>
                <w:lang w:val="en-US"/>
              </w:rPr>
            </w:pPr>
            <w:r w:rsidRPr="009C3128">
              <w:rPr>
                <w:rFonts w:asciiTheme="minorHAnsi" w:hAnsiTheme="minorHAnsi"/>
                <w:color w:val="2D2D38"/>
                <w:szCs w:val="20"/>
                <w:lang w:val="en-US"/>
              </w:rPr>
              <w:t>complete a roadshow will be planned for 2021 to engage stakeholders.</w:t>
            </w:r>
          </w:p>
        </w:tc>
        <w:tc>
          <w:tcPr>
            <w:tcW w:w="1719" w:type="dxa"/>
            <w:vMerge w:val="restart"/>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8"/>
              <w:rPr>
                <w:rFonts w:asciiTheme="minorHAnsi" w:hAnsiTheme="minorHAnsi"/>
                <w:szCs w:val="20"/>
                <w:lang w:val="en-US"/>
              </w:rPr>
            </w:pPr>
            <w:r w:rsidRPr="009C3128">
              <w:rPr>
                <w:rFonts w:asciiTheme="minorHAnsi" w:hAnsiTheme="minorHAnsi"/>
                <w:color w:val="2D2D38"/>
                <w:szCs w:val="20"/>
                <w:lang w:val="en-US"/>
              </w:rPr>
              <w:t>76</w:t>
            </w:r>
          </w:p>
        </w:tc>
      </w:tr>
      <w:tr w:rsidR="009C3128" w:rsidRPr="009C3128" w:rsidTr="009C3128">
        <w:trPr>
          <w:trHeight w:val="1007"/>
        </w:trPr>
        <w:tc>
          <w:tcPr>
            <w:tcW w:w="1782"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Judicial</w:t>
            </w:r>
          </w:p>
          <w:p w:rsidR="009C3128" w:rsidRPr="009C3128" w:rsidRDefault="009C3128">
            <w:pPr>
              <w:spacing w:before="12" w:line="252" w:lineRule="auto"/>
              <w:ind w:left="107" w:right="130"/>
              <w:rPr>
                <w:rFonts w:asciiTheme="minorHAnsi" w:hAnsiTheme="minorHAnsi"/>
                <w:szCs w:val="20"/>
                <w:lang w:val="en-US"/>
              </w:rPr>
            </w:pPr>
            <w:r w:rsidRPr="009C3128">
              <w:rPr>
                <w:rFonts w:asciiTheme="minorHAnsi" w:hAnsiTheme="minorHAnsi"/>
                <w:color w:val="2D2D38"/>
                <w:spacing w:val="-1"/>
                <w:szCs w:val="20"/>
                <w:lang w:val="en-US"/>
              </w:rPr>
              <w:t xml:space="preserve">Commission </w:t>
            </w:r>
            <w:r w:rsidRPr="009C3128">
              <w:rPr>
                <w:rFonts w:asciiTheme="minorHAnsi" w:hAnsiTheme="minorHAnsi"/>
                <w:color w:val="2D2D38"/>
                <w:szCs w:val="20"/>
                <w:lang w:val="en-US"/>
              </w:rPr>
              <w:t>of</w:t>
            </w:r>
            <w:r w:rsidRPr="009C3128">
              <w:rPr>
                <w:rFonts w:asciiTheme="minorHAnsi" w:hAnsiTheme="minorHAnsi"/>
                <w:color w:val="2D2D38"/>
                <w:spacing w:val="-4"/>
                <w:szCs w:val="20"/>
                <w:lang w:val="en-US"/>
              </w:rPr>
              <w:t xml:space="preserve"> </w:t>
            </w:r>
            <w:r w:rsidRPr="009C3128">
              <w:rPr>
                <w:rFonts w:asciiTheme="minorHAnsi" w:hAnsiTheme="minorHAnsi"/>
                <w:color w:val="2D2D38"/>
                <w:szCs w:val="20"/>
                <w:lang w:val="en-US"/>
              </w:rPr>
              <w:t>NSW</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The Judicial Commission, will in conjunction with the President of the</w:t>
            </w:r>
          </w:p>
          <w:p w:rsidR="009C3128" w:rsidRPr="009C3128" w:rsidRDefault="009C3128">
            <w:pPr>
              <w:spacing w:before="6" w:line="250" w:lineRule="atLeast"/>
              <w:ind w:left="107" w:right="251"/>
              <w:rPr>
                <w:rFonts w:asciiTheme="minorHAnsi" w:hAnsiTheme="minorHAnsi"/>
                <w:szCs w:val="20"/>
                <w:lang w:val="en-US"/>
              </w:rPr>
            </w:pPr>
            <w:r w:rsidRPr="009C3128">
              <w:rPr>
                <w:rFonts w:asciiTheme="minorHAnsi" w:hAnsiTheme="minorHAnsi"/>
                <w:color w:val="2D2D38"/>
                <w:szCs w:val="20"/>
                <w:lang w:val="en-US"/>
              </w:rPr>
              <w:t>Children’s Court, review relevant materials and consider additional measures to raise judicial awareness about the identification and non-identification of Aboriginal children.</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2024</w:t>
            </w:r>
          </w:p>
        </w:tc>
        <w:tc>
          <w:tcPr>
            <w:tcW w:w="5550"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r>
      <w:tr w:rsidR="009C3128" w:rsidRPr="009C3128" w:rsidTr="009C3128">
        <w:trPr>
          <w:trHeight w:val="1247"/>
        </w:trPr>
        <w:tc>
          <w:tcPr>
            <w:tcW w:w="1782"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DCJ</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We and our sector partners will scope the collection of and reporting</w:t>
            </w:r>
          </w:p>
          <w:p w:rsidR="009C3128" w:rsidRPr="009C3128" w:rsidRDefault="009C3128">
            <w:pPr>
              <w:spacing w:before="12" w:line="252" w:lineRule="auto"/>
              <w:ind w:left="107" w:right="55"/>
              <w:rPr>
                <w:rFonts w:asciiTheme="minorHAnsi" w:hAnsiTheme="minorHAnsi"/>
                <w:szCs w:val="20"/>
                <w:lang w:val="en-US"/>
              </w:rPr>
            </w:pPr>
            <w:r w:rsidRPr="009C3128">
              <w:rPr>
                <w:rFonts w:asciiTheme="minorHAnsi" w:hAnsiTheme="minorHAnsi"/>
                <w:color w:val="2D2D38"/>
                <w:szCs w:val="20"/>
                <w:lang w:val="en-US"/>
              </w:rPr>
              <w:t>of data around ‘de-identification’, in line with the principles of Indigenous Data Sovereignty principles and taking into account privacy considerations.</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Jul 2021</w:t>
            </w:r>
          </w:p>
        </w:tc>
        <w:tc>
          <w:tcPr>
            <w:tcW w:w="5550"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6" w:lineRule="exact"/>
              <w:ind w:left="107"/>
              <w:rPr>
                <w:rFonts w:asciiTheme="minorHAnsi" w:hAnsiTheme="minorHAnsi"/>
                <w:szCs w:val="20"/>
                <w:lang w:val="en-US"/>
              </w:rPr>
            </w:pPr>
            <w:r w:rsidRPr="009C3128">
              <w:rPr>
                <w:rFonts w:asciiTheme="minorHAnsi" w:hAnsiTheme="minorHAnsi"/>
                <w:color w:val="2D2D38"/>
                <w:szCs w:val="20"/>
                <w:lang w:val="en-US"/>
              </w:rPr>
              <w:t>DCJ</w:t>
            </w:r>
            <w:r w:rsidRPr="009C3128">
              <w:rPr>
                <w:rFonts w:asciiTheme="minorHAnsi" w:hAnsiTheme="minorHAnsi"/>
                <w:color w:val="2D2D38"/>
                <w:spacing w:val="-1"/>
                <w:szCs w:val="20"/>
                <w:lang w:val="en-US"/>
              </w:rPr>
              <w:t xml:space="preserve"> </w:t>
            </w:r>
            <w:r w:rsidRPr="009C3128">
              <w:rPr>
                <w:rFonts w:asciiTheme="minorHAnsi" w:hAnsiTheme="minorHAnsi"/>
                <w:color w:val="2D2D38"/>
                <w:szCs w:val="20"/>
                <w:lang w:val="en-US"/>
              </w:rPr>
              <w:t>will</w:t>
            </w:r>
            <w:r w:rsidRPr="009C3128">
              <w:rPr>
                <w:rFonts w:asciiTheme="minorHAnsi" w:hAnsiTheme="minorHAnsi"/>
                <w:color w:val="2D2D38"/>
                <w:spacing w:val="-8"/>
                <w:szCs w:val="20"/>
                <w:lang w:val="en-US"/>
              </w:rPr>
              <w:t xml:space="preserve"> </w:t>
            </w:r>
            <w:r w:rsidRPr="009C3128">
              <w:rPr>
                <w:rFonts w:asciiTheme="minorHAnsi" w:hAnsiTheme="minorHAnsi"/>
                <w:color w:val="2D2D38"/>
                <w:szCs w:val="20"/>
                <w:lang w:val="en-US"/>
              </w:rPr>
              <w:t>consider</w:t>
            </w:r>
            <w:r w:rsidRPr="009C3128">
              <w:rPr>
                <w:rFonts w:asciiTheme="minorHAnsi" w:hAnsiTheme="minorHAnsi"/>
                <w:color w:val="2D2D38"/>
                <w:spacing w:val="-4"/>
                <w:szCs w:val="20"/>
                <w:lang w:val="en-US"/>
              </w:rPr>
              <w:t xml:space="preserve"> </w:t>
            </w:r>
            <w:r w:rsidRPr="009C3128">
              <w:rPr>
                <w:rFonts w:asciiTheme="minorHAnsi" w:hAnsiTheme="minorHAnsi"/>
                <w:color w:val="2D2D38"/>
                <w:szCs w:val="20"/>
                <w:lang w:val="en-US"/>
              </w:rPr>
              <w:t>collection</w:t>
            </w:r>
            <w:r w:rsidRPr="009C3128">
              <w:rPr>
                <w:rFonts w:asciiTheme="minorHAnsi" w:hAnsiTheme="minorHAnsi"/>
                <w:color w:val="2D2D38"/>
                <w:spacing w:val="-4"/>
                <w:szCs w:val="20"/>
                <w:lang w:val="en-US"/>
              </w:rPr>
              <w:t xml:space="preserve"> </w:t>
            </w:r>
            <w:r w:rsidRPr="009C3128">
              <w:rPr>
                <w:rFonts w:asciiTheme="minorHAnsi" w:hAnsiTheme="minorHAnsi"/>
                <w:color w:val="2D2D38"/>
                <w:szCs w:val="20"/>
                <w:lang w:val="en-US"/>
              </w:rPr>
              <w:t>of</w:t>
            </w:r>
            <w:r w:rsidRPr="009C3128">
              <w:rPr>
                <w:rFonts w:asciiTheme="minorHAnsi" w:hAnsiTheme="minorHAnsi"/>
                <w:color w:val="2D2D38"/>
                <w:spacing w:val="-5"/>
                <w:szCs w:val="20"/>
                <w:lang w:val="en-US"/>
              </w:rPr>
              <w:t xml:space="preserve"> </w:t>
            </w:r>
            <w:r w:rsidRPr="009C3128">
              <w:rPr>
                <w:rFonts w:asciiTheme="minorHAnsi" w:hAnsiTheme="minorHAnsi"/>
                <w:color w:val="2D2D38"/>
                <w:szCs w:val="20"/>
                <w:lang w:val="en-US"/>
              </w:rPr>
              <w:t>information</w:t>
            </w:r>
            <w:r w:rsidRPr="009C3128">
              <w:rPr>
                <w:rFonts w:asciiTheme="minorHAnsi" w:hAnsiTheme="minorHAnsi"/>
                <w:color w:val="2D2D38"/>
                <w:spacing w:val="-7"/>
                <w:szCs w:val="20"/>
                <w:lang w:val="en-US"/>
              </w:rPr>
              <w:t xml:space="preserve"> </w:t>
            </w:r>
            <w:r w:rsidRPr="009C3128">
              <w:rPr>
                <w:rFonts w:asciiTheme="minorHAnsi" w:hAnsiTheme="minorHAnsi"/>
                <w:color w:val="2D2D38"/>
                <w:szCs w:val="20"/>
                <w:lang w:val="en-US"/>
              </w:rPr>
              <w:t>in</w:t>
            </w:r>
            <w:r w:rsidRPr="009C3128">
              <w:rPr>
                <w:rFonts w:asciiTheme="minorHAnsi" w:hAnsiTheme="minorHAnsi"/>
                <w:color w:val="2D2D38"/>
                <w:spacing w:val="-6"/>
                <w:szCs w:val="20"/>
                <w:lang w:val="en-US"/>
              </w:rPr>
              <w:t xml:space="preserve"> </w:t>
            </w:r>
            <w:r w:rsidRPr="009C3128">
              <w:rPr>
                <w:rFonts w:asciiTheme="minorHAnsi" w:hAnsiTheme="minorHAnsi"/>
                <w:color w:val="2D2D38"/>
                <w:szCs w:val="20"/>
                <w:lang w:val="en-US"/>
              </w:rPr>
              <w:t>relation</w:t>
            </w:r>
            <w:r w:rsidRPr="009C3128">
              <w:rPr>
                <w:rFonts w:asciiTheme="minorHAnsi" w:hAnsiTheme="minorHAnsi"/>
                <w:color w:val="2D2D38"/>
                <w:spacing w:val="-6"/>
                <w:szCs w:val="20"/>
                <w:lang w:val="en-US"/>
              </w:rPr>
              <w:t xml:space="preserve"> </w:t>
            </w:r>
            <w:r w:rsidRPr="009C3128">
              <w:rPr>
                <w:rFonts w:asciiTheme="minorHAnsi" w:hAnsiTheme="minorHAnsi"/>
                <w:color w:val="2D2D38"/>
                <w:szCs w:val="20"/>
                <w:lang w:val="en-US"/>
              </w:rPr>
              <w:t>to</w:t>
            </w:r>
            <w:r w:rsidRPr="009C3128">
              <w:rPr>
                <w:rFonts w:asciiTheme="minorHAnsi" w:hAnsiTheme="minorHAnsi"/>
                <w:color w:val="2D2D38"/>
                <w:spacing w:val="-5"/>
                <w:szCs w:val="20"/>
                <w:lang w:val="en-US"/>
              </w:rPr>
              <w:t xml:space="preserve"> </w:t>
            </w:r>
            <w:r w:rsidRPr="009C3128">
              <w:rPr>
                <w:rFonts w:asciiTheme="minorHAnsi" w:hAnsiTheme="minorHAnsi"/>
                <w:color w:val="2D2D38"/>
                <w:szCs w:val="20"/>
                <w:lang w:val="en-US"/>
              </w:rPr>
              <w:t>who</w:t>
            </w:r>
            <w:r w:rsidRPr="009C3128">
              <w:rPr>
                <w:rFonts w:asciiTheme="minorHAnsi" w:hAnsiTheme="minorHAnsi"/>
                <w:color w:val="2D2D38"/>
                <w:spacing w:val="-6"/>
                <w:szCs w:val="20"/>
                <w:lang w:val="en-US"/>
              </w:rPr>
              <w:t xml:space="preserve"> </w:t>
            </w:r>
            <w:r w:rsidRPr="009C3128">
              <w:rPr>
                <w:rFonts w:asciiTheme="minorHAnsi" w:hAnsiTheme="minorHAnsi"/>
                <w:color w:val="2D2D38"/>
                <w:szCs w:val="20"/>
                <w:lang w:val="en-US"/>
              </w:rPr>
              <w:t>is</w:t>
            </w:r>
          </w:p>
          <w:p w:rsidR="009C3128" w:rsidRPr="009C3128" w:rsidRDefault="009C3128">
            <w:pPr>
              <w:spacing w:before="12" w:line="252" w:lineRule="auto"/>
              <w:ind w:left="107"/>
              <w:rPr>
                <w:rFonts w:asciiTheme="minorHAnsi" w:hAnsiTheme="minorHAnsi"/>
                <w:szCs w:val="20"/>
                <w:lang w:val="en-US"/>
              </w:rPr>
            </w:pPr>
            <w:r w:rsidRPr="009C3128">
              <w:rPr>
                <w:rFonts w:asciiTheme="minorHAnsi" w:hAnsiTheme="minorHAnsi"/>
                <w:color w:val="2D2D38"/>
                <w:szCs w:val="20"/>
                <w:lang w:val="en-US"/>
              </w:rPr>
              <w:t>consulted as part of the decision-making process, whether there was agreement as to the outcome and at what stage the</w:t>
            </w:r>
            <w:r w:rsidRPr="009C3128">
              <w:rPr>
                <w:rFonts w:asciiTheme="minorHAnsi" w:hAnsiTheme="minorHAnsi"/>
                <w:color w:val="2D2D38"/>
                <w:spacing w:val="-33"/>
                <w:szCs w:val="20"/>
                <w:lang w:val="en-US"/>
              </w:rPr>
              <w:t xml:space="preserve"> </w:t>
            </w:r>
            <w:r w:rsidRPr="009C3128">
              <w:rPr>
                <w:rFonts w:asciiTheme="minorHAnsi" w:hAnsiTheme="minorHAnsi"/>
                <w:color w:val="2D2D38"/>
                <w:szCs w:val="20"/>
                <w:lang w:val="en-US"/>
              </w:rPr>
              <w:t>decision was made (e.g. pre-removal, post-removal,</w:t>
            </w:r>
            <w:r w:rsidRPr="009C3128">
              <w:rPr>
                <w:rFonts w:asciiTheme="minorHAnsi" w:hAnsiTheme="minorHAnsi"/>
                <w:color w:val="2D2D38"/>
                <w:spacing w:val="-18"/>
                <w:szCs w:val="20"/>
                <w:lang w:val="en-US"/>
              </w:rPr>
              <w:t xml:space="preserve"> </w:t>
            </w:r>
            <w:r w:rsidRPr="009C3128">
              <w:rPr>
                <w:rFonts w:asciiTheme="minorHAnsi" w:hAnsiTheme="minorHAnsi"/>
                <w:color w:val="2D2D38"/>
                <w:szCs w:val="20"/>
                <w:lang w:val="en-US"/>
              </w:rPr>
              <w:t>post-proceedings).</w:t>
            </w: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r>
      <w:tr w:rsidR="009C3128" w:rsidRPr="009C3128" w:rsidTr="009C3128">
        <w:trPr>
          <w:trHeight w:val="2531"/>
        </w:trPr>
        <w:tc>
          <w:tcPr>
            <w:tcW w:w="1782"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c>
          <w:tcPr>
            <w:tcW w:w="1258"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DCJ</w:t>
            </w:r>
          </w:p>
        </w:tc>
        <w:tc>
          <w:tcPr>
            <w:tcW w:w="584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DCJ has made changes to ChildStory system to ensure that</w:t>
            </w:r>
          </w:p>
          <w:p w:rsidR="009C3128" w:rsidRPr="009C3128" w:rsidRDefault="009C3128">
            <w:pPr>
              <w:spacing w:before="12" w:line="252" w:lineRule="auto"/>
              <w:ind w:left="107"/>
              <w:rPr>
                <w:rFonts w:asciiTheme="minorHAnsi" w:hAnsiTheme="minorHAnsi"/>
                <w:szCs w:val="20"/>
                <w:lang w:val="en-US"/>
              </w:rPr>
            </w:pPr>
            <w:r w:rsidRPr="009C3128">
              <w:rPr>
                <w:rFonts w:asciiTheme="minorHAnsi" w:hAnsiTheme="minorHAnsi"/>
                <w:color w:val="2D2D38"/>
                <w:szCs w:val="20"/>
                <w:lang w:val="en-US"/>
              </w:rPr>
              <w:t>caseworkers complete the Aboriginal or Torres Strait Islander status field on ChildStory.</w:t>
            </w:r>
          </w:p>
        </w:tc>
        <w:tc>
          <w:tcPr>
            <w:tcW w:w="1174"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Completed</w:t>
            </w:r>
          </w:p>
        </w:tc>
        <w:tc>
          <w:tcPr>
            <w:tcW w:w="5550" w:type="dxa"/>
            <w:tcBorders>
              <w:top w:val="single" w:sz="4" w:space="0" w:color="auto"/>
              <w:left w:val="single" w:sz="4" w:space="0" w:color="auto"/>
              <w:bottom w:val="single" w:sz="4" w:space="0" w:color="auto"/>
              <w:right w:val="single" w:sz="4" w:space="0" w:color="auto"/>
            </w:tcBorders>
            <w:hideMark/>
          </w:tcPr>
          <w:p w:rsidR="009C3128" w:rsidRPr="009C3128" w:rsidRDefault="009C3128">
            <w:pPr>
              <w:spacing w:line="225" w:lineRule="exact"/>
              <w:ind w:left="107"/>
              <w:rPr>
                <w:rFonts w:asciiTheme="minorHAnsi" w:hAnsiTheme="minorHAnsi"/>
                <w:szCs w:val="20"/>
                <w:lang w:val="en-US"/>
              </w:rPr>
            </w:pPr>
            <w:r w:rsidRPr="009C3128">
              <w:rPr>
                <w:rFonts w:asciiTheme="minorHAnsi" w:hAnsiTheme="minorHAnsi"/>
                <w:color w:val="2D2D38"/>
                <w:szCs w:val="20"/>
                <w:lang w:val="en-US"/>
              </w:rPr>
              <w:t>Since early 2019, it has been mandatory for the Indigenous</w:t>
            </w:r>
          </w:p>
          <w:p w:rsidR="009C3128" w:rsidRPr="009C3128" w:rsidRDefault="009C3128">
            <w:pPr>
              <w:spacing w:before="12"/>
              <w:ind w:left="107"/>
              <w:rPr>
                <w:rFonts w:asciiTheme="minorHAnsi" w:hAnsiTheme="minorHAnsi"/>
                <w:szCs w:val="20"/>
                <w:lang w:val="en-US"/>
              </w:rPr>
            </w:pPr>
            <w:r w:rsidRPr="009C3128">
              <w:rPr>
                <w:rFonts w:asciiTheme="minorHAnsi" w:hAnsiTheme="minorHAnsi"/>
                <w:color w:val="2D2D38"/>
                <w:szCs w:val="20"/>
                <w:lang w:val="en-US"/>
              </w:rPr>
              <w:t>Status field to be completed in ChildStory.</w:t>
            </w:r>
          </w:p>
          <w:p w:rsidR="009C3128" w:rsidRPr="009C3128" w:rsidRDefault="009C3128">
            <w:pPr>
              <w:spacing w:before="133" w:line="252" w:lineRule="auto"/>
              <w:ind w:left="107" w:right="97"/>
              <w:rPr>
                <w:rFonts w:asciiTheme="minorHAnsi" w:hAnsiTheme="minorHAnsi"/>
                <w:szCs w:val="20"/>
                <w:lang w:val="en-US"/>
              </w:rPr>
            </w:pPr>
            <w:r w:rsidRPr="009C3128">
              <w:rPr>
                <w:rFonts w:asciiTheme="minorHAnsi" w:hAnsiTheme="minorHAnsi"/>
                <w:color w:val="2D2D38"/>
                <w:szCs w:val="20"/>
                <w:lang w:val="en-US"/>
              </w:rPr>
              <w:t>A system enhancement implemented in July 2019, introduced a reminder message for caseworkers when they request approval of a record, where the subject's Indigenous Status is blank or not stated.</w:t>
            </w:r>
          </w:p>
          <w:p w:rsidR="009C3128" w:rsidRPr="009C3128" w:rsidRDefault="009C3128">
            <w:pPr>
              <w:spacing w:before="116" w:line="250" w:lineRule="atLeast"/>
              <w:ind w:left="107"/>
              <w:rPr>
                <w:rFonts w:asciiTheme="minorHAnsi" w:hAnsiTheme="minorHAnsi"/>
                <w:szCs w:val="20"/>
                <w:lang w:val="en-US"/>
              </w:rPr>
            </w:pPr>
            <w:r w:rsidRPr="009C3128">
              <w:rPr>
                <w:rFonts w:asciiTheme="minorHAnsi" w:hAnsiTheme="minorHAnsi"/>
                <w:color w:val="2D2D38"/>
                <w:szCs w:val="20"/>
                <w:lang w:val="en-US"/>
              </w:rPr>
              <w:t>In December 2019, a further enhancement was made to the ChildStory system preventing users from removing the subject's Indigenous Status after creating the person record.</w:t>
            </w: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C3128" w:rsidRPr="009C3128" w:rsidRDefault="009C3128">
            <w:pPr>
              <w:rPr>
                <w:rFonts w:asciiTheme="minorHAnsi" w:eastAsia="Calibri" w:hAnsiTheme="minorHAnsi" w:cs="Calibri"/>
                <w:szCs w:val="20"/>
                <w:lang w:val="en-US" w:bidi="en-AU"/>
              </w:rPr>
            </w:pPr>
          </w:p>
        </w:tc>
      </w:tr>
    </w:tbl>
    <w:p w:rsidR="006E1E5C" w:rsidRDefault="006E1E5C" w:rsidP="009C3128">
      <w:pPr>
        <w:pStyle w:val="Heading1"/>
        <w:sectPr w:rsidR="006E1E5C" w:rsidSect="00522AB8">
          <w:pgSz w:w="19200" w:h="10800" w:orient="landscape"/>
          <w:pgMar w:top="1540" w:right="280" w:bottom="460" w:left="0" w:header="238" w:footer="119" w:gutter="0"/>
          <w:cols w:space="720"/>
        </w:sectPr>
      </w:pPr>
    </w:p>
    <w:p w:rsidR="009C3128" w:rsidRDefault="009C3128" w:rsidP="00C54915">
      <w:pPr>
        <w:pStyle w:val="Heading1"/>
        <w:ind w:left="720"/>
        <w:rPr>
          <w:rFonts w:ascii="Calibri" w:eastAsia="Calibri" w:hAnsi="Calibri" w:cs="Calibri"/>
          <w:lang w:eastAsia="en-AU" w:bidi="en-AU"/>
        </w:rPr>
      </w:pPr>
      <w:bookmarkStart w:id="36" w:name="_Toc57120580"/>
      <w:r>
        <w:lastRenderedPageBreak/>
        <w:t>Better casework policy and practice</w:t>
      </w:r>
      <w:bookmarkEnd w:id="36"/>
      <w:r>
        <w:t xml:space="preserve"> </w:t>
      </w:r>
    </w:p>
    <w:p w:rsidR="009C3128" w:rsidRDefault="009C3128" w:rsidP="009C3128">
      <w:pPr>
        <w:pStyle w:val="Heading1"/>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commendations for stream - Better casework policy and practice "/>
      </w:tblPr>
      <w:tblGrid>
        <w:gridCol w:w="1754"/>
        <w:gridCol w:w="936"/>
        <w:gridCol w:w="3662"/>
        <w:gridCol w:w="1118"/>
        <w:gridCol w:w="8004"/>
        <w:gridCol w:w="1757"/>
      </w:tblGrid>
      <w:tr w:rsidR="009C3128" w:rsidTr="009C3128">
        <w:trPr>
          <w:trHeight w:val="987"/>
        </w:trPr>
        <w:tc>
          <w:tcPr>
            <w:tcW w:w="1754"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95" w:right="73"/>
              <w:jc w:val="center"/>
              <w:rPr>
                <w:lang w:val="en-US"/>
              </w:rPr>
            </w:pPr>
            <w:r>
              <w:rPr>
                <w:color w:val="2D2D38"/>
                <w:lang w:val="en-US"/>
              </w:rPr>
              <w:t>Recommendations</w:t>
            </w:r>
          </w:p>
          <w:p w:rsidR="009C3128" w:rsidRDefault="009C3128">
            <w:pPr>
              <w:spacing w:before="6" w:line="250" w:lineRule="atLeast"/>
              <w:ind w:left="276" w:right="256" w:firstLine="4"/>
              <w:jc w:val="center"/>
              <w:rPr>
                <w:lang w:val="en-US"/>
              </w:rPr>
            </w:pPr>
            <w:r>
              <w:rPr>
                <w:color w:val="2D2D38"/>
                <w:lang w:val="en-US"/>
              </w:rPr>
              <w:t xml:space="preserve">and Family is Culture Report </w:t>
            </w:r>
            <w:r>
              <w:rPr>
                <w:lang w:val="en-US"/>
              </w:rPr>
              <w:t>chapter</w:t>
            </w:r>
          </w:p>
        </w:tc>
        <w:tc>
          <w:tcPr>
            <w:tcW w:w="93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276"/>
              <w:rPr>
                <w:lang w:val="en-US"/>
              </w:rPr>
            </w:pPr>
            <w:r>
              <w:rPr>
                <w:lang w:val="en-US"/>
              </w:rPr>
              <w:t>Lead</w:t>
            </w:r>
          </w:p>
          <w:p w:rsidR="009C3128" w:rsidRDefault="009C3128">
            <w:pPr>
              <w:spacing w:before="12" w:line="252" w:lineRule="auto"/>
              <w:ind w:left="113" w:right="70" w:firstLine="69"/>
              <w:rPr>
                <w:lang w:val="en-US"/>
              </w:rPr>
            </w:pPr>
            <w:r>
              <w:rPr>
                <w:lang w:val="en-US"/>
              </w:rPr>
              <w:t>agency and area</w:t>
            </w:r>
          </w:p>
        </w:tc>
        <w:tc>
          <w:tcPr>
            <w:tcW w:w="3662"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726"/>
              <w:rPr>
                <w:lang w:val="en-US"/>
              </w:rPr>
            </w:pPr>
            <w:r>
              <w:rPr>
                <w:lang w:val="en-US"/>
              </w:rPr>
              <w:t>Implementation and action</w:t>
            </w:r>
          </w:p>
        </w:tc>
        <w:tc>
          <w:tcPr>
            <w:tcW w:w="1118"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20"/>
              <w:rPr>
                <w:lang w:val="en-US"/>
              </w:rPr>
            </w:pPr>
            <w:r>
              <w:rPr>
                <w:lang w:val="en-US"/>
              </w:rPr>
              <w:t>Timeframe</w:t>
            </w:r>
          </w:p>
        </w:tc>
        <w:tc>
          <w:tcPr>
            <w:tcW w:w="8004"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3745" w:right="3719"/>
              <w:jc w:val="center"/>
              <w:rPr>
                <w:lang w:val="en-US"/>
              </w:rPr>
            </w:pPr>
            <w:r>
              <w:rPr>
                <w:lang w:val="en-US"/>
              </w:rPr>
              <w:t>Notes</w:t>
            </w:r>
          </w:p>
        </w:tc>
        <w:tc>
          <w:tcPr>
            <w:tcW w:w="1757"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15" w:right="90"/>
              <w:jc w:val="center"/>
              <w:rPr>
                <w:lang w:val="en-US"/>
              </w:rPr>
            </w:pPr>
            <w:r>
              <w:rPr>
                <w:lang w:val="en-US"/>
              </w:rPr>
              <w:t>Related</w:t>
            </w:r>
          </w:p>
          <w:p w:rsidR="009C3128" w:rsidRDefault="009C3128">
            <w:pPr>
              <w:spacing w:before="12"/>
              <w:ind w:left="115" w:right="89"/>
              <w:jc w:val="center"/>
              <w:rPr>
                <w:lang w:val="en-US"/>
              </w:rPr>
            </w:pPr>
            <w:r>
              <w:rPr>
                <w:lang w:val="en-US"/>
              </w:rPr>
              <w:t>recommendations</w:t>
            </w:r>
          </w:p>
        </w:tc>
      </w:tr>
      <w:tr w:rsidR="009C3128" w:rsidTr="009C3128">
        <w:trPr>
          <w:trHeight w:val="1243"/>
        </w:trPr>
        <w:tc>
          <w:tcPr>
            <w:tcW w:w="175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7"/>
              <w:rPr>
                <w:lang w:val="en-US"/>
              </w:rPr>
            </w:pPr>
            <w:r>
              <w:rPr>
                <w:color w:val="2D2D38"/>
                <w:lang w:val="en-US"/>
              </w:rPr>
              <w:t>4, 5</w:t>
            </w:r>
          </w:p>
          <w:p w:rsidR="009C3128" w:rsidRDefault="009C3128">
            <w:pPr>
              <w:spacing w:before="12"/>
              <w:ind w:left="107"/>
              <w:rPr>
                <w:lang w:val="en-US"/>
              </w:rPr>
            </w:pPr>
            <w:r>
              <w:rPr>
                <w:color w:val="2D2D38"/>
                <w:lang w:val="en-US"/>
              </w:rPr>
              <w:t>(Chapter 4)</w:t>
            </w:r>
          </w:p>
        </w:tc>
        <w:tc>
          <w:tcPr>
            <w:tcW w:w="93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7"/>
              <w:rPr>
                <w:lang w:val="en-US"/>
              </w:rPr>
            </w:pPr>
            <w:r>
              <w:rPr>
                <w:color w:val="2D2D38"/>
                <w:lang w:val="en-US"/>
              </w:rPr>
              <w:t>DCJ</w:t>
            </w:r>
          </w:p>
        </w:tc>
        <w:tc>
          <w:tcPr>
            <w:tcW w:w="3662" w:type="dxa"/>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8"/>
              <w:rPr>
                <w:lang w:val="en-US"/>
              </w:rPr>
            </w:pPr>
            <w:r>
              <w:rPr>
                <w:color w:val="2D2D38"/>
                <w:lang w:val="en-US"/>
              </w:rPr>
              <w:t>We and our sector partners will identify</w:t>
            </w:r>
          </w:p>
          <w:p w:rsidR="009C3128" w:rsidRDefault="009C3128">
            <w:pPr>
              <w:spacing w:before="12" w:line="252" w:lineRule="auto"/>
              <w:ind w:left="108" w:right="79"/>
              <w:rPr>
                <w:lang w:val="en-US"/>
              </w:rPr>
            </w:pPr>
            <w:r>
              <w:rPr>
                <w:color w:val="2D2D38"/>
                <w:lang w:val="en-US"/>
              </w:rPr>
              <w:t>further support for the implementation and reporting of case file review recommendations.</w:t>
            </w:r>
          </w:p>
        </w:tc>
        <w:tc>
          <w:tcPr>
            <w:tcW w:w="1118" w:type="dxa"/>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9"/>
              <w:rPr>
                <w:lang w:val="en-US"/>
              </w:rPr>
            </w:pPr>
            <w:r>
              <w:rPr>
                <w:color w:val="2D2D38"/>
                <w:lang w:val="en-US"/>
              </w:rPr>
              <w:t>Dec 2021</w:t>
            </w:r>
          </w:p>
        </w:tc>
        <w:tc>
          <w:tcPr>
            <w:tcW w:w="800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9"/>
              <w:rPr>
                <w:lang w:val="en-US"/>
              </w:rPr>
            </w:pPr>
            <w:r>
              <w:rPr>
                <w:color w:val="2D2D38"/>
                <w:lang w:val="en-US"/>
              </w:rPr>
              <w:t>DCJ has established a team to track the implementation of case file recommendations from the</w:t>
            </w:r>
          </w:p>
          <w:p w:rsidR="009C3128" w:rsidRDefault="009C3128">
            <w:pPr>
              <w:spacing w:before="12"/>
              <w:ind w:left="109"/>
              <w:rPr>
                <w:lang w:val="en-US"/>
              </w:rPr>
            </w:pPr>
            <w:r>
              <w:rPr>
                <w:color w:val="2D2D38"/>
                <w:lang w:val="en-US"/>
              </w:rPr>
              <w:t>Family is Culture review.</w:t>
            </w:r>
          </w:p>
          <w:p w:rsidR="009C3128" w:rsidRDefault="009C3128">
            <w:pPr>
              <w:spacing w:before="133" w:line="252" w:lineRule="auto"/>
              <w:ind w:left="109" w:right="48"/>
              <w:rPr>
                <w:lang w:val="en-US"/>
              </w:rPr>
            </w:pPr>
            <w:r>
              <w:rPr>
                <w:color w:val="2D2D38"/>
                <w:lang w:val="en-US"/>
              </w:rPr>
              <w:t>DCJ is piloting Aboriginal Hub models across Western NSW, Western Sydney, Nepean Blue Mountains, Hunter New England and South Western Sydney, which aim to improve outcomes for Aboriginal children through localised Aboriginal-led support.</w:t>
            </w:r>
          </w:p>
          <w:p w:rsidR="009C3128" w:rsidRDefault="009C3128">
            <w:pPr>
              <w:spacing w:before="121" w:line="252" w:lineRule="auto"/>
              <w:ind w:left="109"/>
              <w:rPr>
                <w:lang w:val="en-US"/>
              </w:rPr>
            </w:pPr>
            <w:r>
              <w:rPr>
                <w:color w:val="2D2D38"/>
                <w:lang w:val="en-US"/>
              </w:rPr>
              <w:t>These Aboriginal Hub models have been designed in response to the introduction of the Aboriginal Case Management Policy and the Family is Culture Review.</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10"/>
              <w:rPr>
                <w:lang w:val="en-US"/>
              </w:rPr>
            </w:pPr>
            <w:r>
              <w:rPr>
                <w:color w:val="2D2D38"/>
                <w:lang w:val="en-US"/>
              </w:rPr>
              <w:t>16, 119, 120</w:t>
            </w:r>
          </w:p>
        </w:tc>
      </w:tr>
      <w:tr w:rsidR="009C3128" w:rsidTr="009C3128">
        <w:trPr>
          <w:trHeight w:val="846"/>
        </w:trPr>
        <w:tc>
          <w:tcPr>
            <w:tcW w:w="175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3662" w:type="dxa"/>
            <w:tcBorders>
              <w:top w:val="single" w:sz="4" w:space="0" w:color="auto"/>
              <w:left w:val="single" w:sz="4" w:space="0" w:color="auto"/>
              <w:bottom w:val="single" w:sz="4" w:space="0" w:color="auto"/>
              <w:right w:val="single" w:sz="4" w:space="0" w:color="auto"/>
            </w:tcBorders>
            <w:hideMark/>
          </w:tcPr>
          <w:p w:rsidR="009C3128" w:rsidRDefault="009C3128">
            <w:pPr>
              <w:spacing w:line="226" w:lineRule="exact"/>
              <w:ind w:left="108"/>
              <w:rPr>
                <w:lang w:val="en-US"/>
              </w:rPr>
            </w:pPr>
            <w:r>
              <w:rPr>
                <w:color w:val="2D2D38"/>
                <w:lang w:val="en-US"/>
              </w:rPr>
              <w:t>We and our sector partners will develop</w:t>
            </w:r>
          </w:p>
          <w:p w:rsidR="009C3128" w:rsidRDefault="009C3128">
            <w:pPr>
              <w:spacing w:before="12"/>
              <w:ind w:left="108"/>
              <w:rPr>
                <w:lang w:val="en-US"/>
              </w:rPr>
            </w:pPr>
            <w:r>
              <w:rPr>
                <w:color w:val="2D2D38"/>
                <w:lang w:val="en-US"/>
              </w:rPr>
              <w:t>local Aboriginal Hub models.</w:t>
            </w:r>
          </w:p>
        </w:tc>
        <w:tc>
          <w:tcPr>
            <w:tcW w:w="1118" w:type="dxa"/>
            <w:tcBorders>
              <w:top w:val="single" w:sz="4" w:space="0" w:color="auto"/>
              <w:left w:val="single" w:sz="4" w:space="0" w:color="auto"/>
              <w:bottom w:val="single" w:sz="4" w:space="0" w:color="auto"/>
              <w:right w:val="single" w:sz="4" w:space="0" w:color="auto"/>
            </w:tcBorders>
            <w:hideMark/>
          </w:tcPr>
          <w:p w:rsidR="009C3128" w:rsidRDefault="009C3128">
            <w:pPr>
              <w:spacing w:line="226" w:lineRule="exact"/>
              <w:ind w:left="109"/>
              <w:rPr>
                <w:lang w:val="en-US"/>
              </w:rPr>
            </w:pPr>
            <w:r>
              <w:rPr>
                <w:color w:val="2D2D38"/>
                <w:lang w:val="en-US"/>
              </w:rPr>
              <w:t>Dec 2021</w:t>
            </w:r>
          </w:p>
        </w:tc>
        <w:tc>
          <w:tcPr>
            <w:tcW w:w="800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520"/>
        </w:trPr>
        <w:tc>
          <w:tcPr>
            <w:tcW w:w="175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26" w:lineRule="exact"/>
              <w:ind w:left="107"/>
              <w:rPr>
                <w:lang w:val="en-US"/>
              </w:rPr>
            </w:pPr>
            <w:r>
              <w:rPr>
                <w:color w:val="2D2D38"/>
                <w:lang w:val="en-US"/>
              </w:rPr>
              <w:t>6, 7, 72, 81</w:t>
            </w:r>
          </w:p>
          <w:p w:rsidR="009C3128" w:rsidRDefault="009C3128">
            <w:pPr>
              <w:spacing w:before="12"/>
              <w:ind w:left="107"/>
              <w:rPr>
                <w:lang w:val="en-US"/>
              </w:rPr>
            </w:pPr>
            <w:r>
              <w:rPr>
                <w:color w:val="2D2D38"/>
                <w:lang w:val="en-US"/>
              </w:rPr>
              <w:t>(Chapter 7, 8, 16)</w:t>
            </w:r>
          </w:p>
        </w:tc>
        <w:tc>
          <w:tcPr>
            <w:tcW w:w="936" w:type="dxa"/>
            <w:tcBorders>
              <w:top w:val="single" w:sz="4" w:space="0" w:color="auto"/>
              <w:left w:val="single" w:sz="4" w:space="0" w:color="auto"/>
              <w:bottom w:val="single" w:sz="4" w:space="0" w:color="auto"/>
              <w:right w:val="single" w:sz="4" w:space="0" w:color="auto"/>
            </w:tcBorders>
            <w:hideMark/>
          </w:tcPr>
          <w:p w:rsidR="009C3128" w:rsidRDefault="009C3128">
            <w:pPr>
              <w:spacing w:line="226" w:lineRule="exact"/>
              <w:ind w:left="107"/>
              <w:rPr>
                <w:lang w:val="en-US"/>
              </w:rPr>
            </w:pPr>
            <w:r>
              <w:rPr>
                <w:color w:val="2D2D38"/>
                <w:lang w:val="en-US"/>
              </w:rPr>
              <w:t>DCJ</w:t>
            </w:r>
          </w:p>
        </w:tc>
        <w:tc>
          <w:tcPr>
            <w:tcW w:w="3662" w:type="dxa"/>
            <w:tcBorders>
              <w:top w:val="single" w:sz="4" w:space="0" w:color="auto"/>
              <w:left w:val="single" w:sz="4" w:space="0" w:color="auto"/>
              <w:bottom w:val="single" w:sz="4" w:space="0" w:color="auto"/>
              <w:right w:val="single" w:sz="4" w:space="0" w:color="auto"/>
            </w:tcBorders>
            <w:hideMark/>
          </w:tcPr>
          <w:p w:rsidR="009C3128" w:rsidRDefault="009C3128">
            <w:pPr>
              <w:spacing w:line="226" w:lineRule="exact"/>
              <w:ind w:left="107"/>
              <w:rPr>
                <w:lang w:val="en-US"/>
              </w:rPr>
            </w:pPr>
            <w:r>
              <w:rPr>
                <w:color w:val="2D2D38"/>
                <w:lang w:val="en-US"/>
              </w:rPr>
              <w:t>We and our sector partners will fully</w:t>
            </w:r>
          </w:p>
          <w:p w:rsidR="009C3128" w:rsidRDefault="009C3128">
            <w:pPr>
              <w:spacing w:before="6" w:line="250" w:lineRule="atLeast"/>
              <w:ind w:left="107"/>
              <w:rPr>
                <w:lang w:val="en-US"/>
              </w:rPr>
            </w:pPr>
            <w:r>
              <w:rPr>
                <w:color w:val="2D2D38"/>
                <w:lang w:val="en-US"/>
              </w:rPr>
              <w:t>implement the Aboriginal Case Management Policy and an agreed understanding on the right to self- determination in partnership with AbSec and Aboriginal communities.</w:t>
            </w:r>
          </w:p>
        </w:tc>
        <w:tc>
          <w:tcPr>
            <w:tcW w:w="1118"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In progress</w:t>
            </w:r>
          </w:p>
        </w:tc>
        <w:tc>
          <w:tcPr>
            <w:tcW w:w="8004"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9"/>
              <w:jc w:val="both"/>
              <w:rPr>
                <w:lang w:val="en-US"/>
              </w:rPr>
            </w:pPr>
            <w:r>
              <w:rPr>
                <w:color w:val="2D2D38"/>
                <w:lang w:val="en-US"/>
              </w:rPr>
              <w:t>The Aboriginal Case Management Policy will provide guidance to caseworkers on the right to</w:t>
            </w:r>
          </w:p>
          <w:p w:rsidR="009C3128" w:rsidRDefault="009C3128">
            <w:pPr>
              <w:spacing w:before="12" w:line="252" w:lineRule="auto"/>
              <w:ind w:left="109" w:right="229"/>
              <w:jc w:val="both"/>
              <w:rPr>
                <w:lang w:val="en-US"/>
              </w:rPr>
            </w:pPr>
            <w:r>
              <w:rPr>
                <w:color w:val="2D2D38"/>
                <w:lang w:val="en-US"/>
              </w:rPr>
              <w:t>self-determination</w:t>
            </w:r>
            <w:r>
              <w:rPr>
                <w:color w:val="2D2D38"/>
                <w:spacing w:val="-4"/>
                <w:lang w:val="en-US"/>
              </w:rPr>
              <w:t xml:space="preserve"> </w:t>
            </w:r>
            <w:r>
              <w:rPr>
                <w:color w:val="2D2D38"/>
                <w:lang w:val="en-US"/>
              </w:rPr>
              <w:t>for</w:t>
            </w:r>
            <w:r>
              <w:rPr>
                <w:color w:val="2D2D38"/>
                <w:spacing w:val="-6"/>
                <w:lang w:val="en-US"/>
              </w:rPr>
              <w:t xml:space="preserve"> </w:t>
            </w:r>
            <w:r>
              <w:rPr>
                <w:color w:val="2D2D38"/>
                <w:lang w:val="en-US"/>
              </w:rPr>
              <w:t>Aboriginal</w:t>
            </w:r>
            <w:r>
              <w:rPr>
                <w:color w:val="2D2D38"/>
                <w:spacing w:val="-10"/>
                <w:lang w:val="en-US"/>
              </w:rPr>
              <w:t xml:space="preserve"> </w:t>
            </w:r>
            <w:r>
              <w:rPr>
                <w:color w:val="2D2D38"/>
                <w:lang w:val="en-US"/>
              </w:rPr>
              <w:t>peoples</w:t>
            </w:r>
            <w:r>
              <w:rPr>
                <w:color w:val="2D2D38"/>
                <w:spacing w:val="-5"/>
                <w:lang w:val="en-US"/>
              </w:rPr>
              <w:t xml:space="preserve"> </w:t>
            </w:r>
            <w:r>
              <w:rPr>
                <w:color w:val="2D2D38"/>
                <w:lang w:val="en-US"/>
              </w:rPr>
              <w:t>and</w:t>
            </w:r>
            <w:r>
              <w:rPr>
                <w:color w:val="2D2D38"/>
                <w:spacing w:val="-9"/>
                <w:lang w:val="en-US"/>
              </w:rPr>
              <w:t xml:space="preserve"> </w:t>
            </w:r>
            <w:r>
              <w:rPr>
                <w:color w:val="2D2D38"/>
                <w:lang w:val="en-US"/>
              </w:rPr>
              <w:t>how</w:t>
            </w:r>
            <w:r>
              <w:rPr>
                <w:color w:val="2D2D38"/>
                <w:spacing w:val="-7"/>
                <w:lang w:val="en-US"/>
              </w:rPr>
              <w:t xml:space="preserve"> </w:t>
            </w:r>
            <w:r>
              <w:rPr>
                <w:color w:val="2D2D38"/>
                <w:lang w:val="en-US"/>
              </w:rPr>
              <w:t>to</w:t>
            </w:r>
            <w:r>
              <w:rPr>
                <w:color w:val="2D2D38"/>
                <w:spacing w:val="-6"/>
                <w:lang w:val="en-US"/>
              </w:rPr>
              <w:t xml:space="preserve"> </w:t>
            </w:r>
            <w:r>
              <w:rPr>
                <w:color w:val="2D2D38"/>
                <w:lang w:val="en-US"/>
              </w:rPr>
              <w:t>promote</w:t>
            </w:r>
            <w:r>
              <w:rPr>
                <w:color w:val="2D2D38"/>
                <w:spacing w:val="-7"/>
                <w:lang w:val="en-US"/>
              </w:rPr>
              <w:t xml:space="preserve"> </w:t>
            </w:r>
            <w:r>
              <w:rPr>
                <w:color w:val="2D2D38"/>
                <w:lang w:val="en-US"/>
              </w:rPr>
              <w:t>self-determination</w:t>
            </w:r>
            <w:r>
              <w:rPr>
                <w:color w:val="2D2D38"/>
                <w:spacing w:val="-3"/>
                <w:lang w:val="en-US"/>
              </w:rPr>
              <w:t xml:space="preserve"> </w:t>
            </w:r>
            <w:r>
              <w:rPr>
                <w:color w:val="2D2D38"/>
                <w:lang w:val="en-US"/>
              </w:rPr>
              <w:t>for</w:t>
            </w:r>
            <w:r>
              <w:rPr>
                <w:color w:val="2D2D38"/>
                <w:spacing w:val="-6"/>
                <w:lang w:val="en-US"/>
              </w:rPr>
              <w:t xml:space="preserve"> </w:t>
            </w:r>
            <w:r>
              <w:rPr>
                <w:color w:val="2D2D38"/>
                <w:lang w:val="en-US"/>
              </w:rPr>
              <w:t>families, such</w:t>
            </w:r>
            <w:r>
              <w:rPr>
                <w:color w:val="2D2D38"/>
                <w:spacing w:val="-6"/>
                <w:lang w:val="en-US"/>
              </w:rPr>
              <w:t xml:space="preserve"> </w:t>
            </w:r>
            <w:r>
              <w:rPr>
                <w:color w:val="2D2D38"/>
                <w:lang w:val="en-US"/>
              </w:rPr>
              <w:t>as</w:t>
            </w:r>
            <w:r>
              <w:rPr>
                <w:color w:val="2D2D38"/>
                <w:spacing w:val="-8"/>
                <w:lang w:val="en-US"/>
              </w:rPr>
              <w:t xml:space="preserve"> </w:t>
            </w:r>
            <w:r>
              <w:rPr>
                <w:color w:val="2D2D38"/>
                <w:lang w:val="en-US"/>
              </w:rPr>
              <w:t>through</w:t>
            </w:r>
            <w:r>
              <w:rPr>
                <w:color w:val="2D2D38"/>
                <w:spacing w:val="-7"/>
                <w:lang w:val="en-US"/>
              </w:rPr>
              <w:t xml:space="preserve"> </w:t>
            </w:r>
            <w:r>
              <w:rPr>
                <w:color w:val="2D2D38"/>
                <w:lang w:val="en-US"/>
              </w:rPr>
              <w:t>Aboriginal</w:t>
            </w:r>
            <w:r>
              <w:rPr>
                <w:color w:val="2D2D38"/>
                <w:spacing w:val="-10"/>
                <w:lang w:val="en-US"/>
              </w:rPr>
              <w:t xml:space="preserve"> </w:t>
            </w:r>
            <w:r>
              <w:rPr>
                <w:color w:val="2D2D38"/>
                <w:lang w:val="en-US"/>
              </w:rPr>
              <w:t>Community</w:t>
            </w:r>
            <w:r>
              <w:rPr>
                <w:color w:val="2D2D38"/>
                <w:spacing w:val="-5"/>
                <w:lang w:val="en-US"/>
              </w:rPr>
              <w:t xml:space="preserve"> </w:t>
            </w:r>
            <w:r>
              <w:rPr>
                <w:color w:val="2D2D38"/>
                <w:lang w:val="en-US"/>
              </w:rPr>
              <w:t>Controlled</w:t>
            </w:r>
            <w:r>
              <w:rPr>
                <w:color w:val="2D2D38"/>
                <w:spacing w:val="-6"/>
                <w:lang w:val="en-US"/>
              </w:rPr>
              <w:t xml:space="preserve"> </w:t>
            </w:r>
            <w:r>
              <w:rPr>
                <w:color w:val="2D2D38"/>
                <w:lang w:val="en-US"/>
              </w:rPr>
              <w:t>Mechanisms,</w:t>
            </w:r>
            <w:r>
              <w:rPr>
                <w:color w:val="2D2D38"/>
                <w:spacing w:val="-4"/>
                <w:lang w:val="en-US"/>
              </w:rPr>
              <w:t xml:space="preserve"> </w:t>
            </w:r>
            <w:r>
              <w:rPr>
                <w:color w:val="2D2D38"/>
                <w:lang w:val="en-US"/>
              </w:rPr>
              <w:t>Aboriginal</w:t>
            </w:r>
            <w:r>
              <w:rPr>
                <w:color w:val="2D2D38"/>
                <w:spacing w:val="-11"/>
                <w:lang w:val="en-US"/>
              </w:rPr>
              <w:t xml:space="preserve"> </w:t>
            </w:r>
            <w:r>
              <w:rPr>
                <w:color w:val="2D2D38"/>
                <w:lang w:val="en-US"/>
              </w:rPr>
              <w:t>Family-led</w:t>
            </w:r>
            <w:r>
              <w:rPr>
                <w:color w:val="2D2D38"/>
                <w:spacing w:val="-6"/>
                <w:lang w:val="en-US"/>
              </w:rPr>
              <w:t xml:space="preserve"> </w:t>
            </w:r>
            <w:r>
              <w:rPr>
                <w:color w:val="2D2D38"/>
                <w:lang w:val="en-US"/>
              </w:rPr>
              <w:t>Decision Making and using Aboriginal advocates and</w:t>
            </w:r>
            <w:r>
              <w:rPr>
                <w:color w:val="2D2D38"/>
                <w:spacing w:val="-17"/>
                <w:lang w:val="en-US"/>
              </w:rPr>
              <w:t xml:space="preserve"> </w:t>
            </w:r>
            <w:r>
              <w:rPr>
                <w:color w:val="2D2D38"/>
                <w:lang w:val="en-US"/>
              </w:rPr>
              <w:t>facilitators.</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10"/>
              <w:rPr>
                <w:lang w:val="en-US"/>
              </w:rPr>
            </w:pPr>
            <w:r>
              <w:rPr>
                <w:color w:val="2D2D38"/>
                <w:lang w:val="en-US"/>
              </w:rPr>
              <w:t>16, 27, 73, 81, 97,</w:t>
            </w:r>
          </w:p>
          <w:p w:rsidR="009C3128" w:rsidRDefault="009C3128">
            <w:pPr>
              <w:spacing w:before="12"/>
              <w:ind w:left="110"/>
              <w:rPr>
                <w:lang w:val="en-US"/>
              </w:rPr>
            </w:pPr>
            <w:r>
              <w:rPr>
                <w:color w:val="2D2D38"/>
                <w:lang w:val="en-US"/>
              </w:rPr>
              <w:t>106</w:t>
            </w:r>
          </w:p>
        </w:tc>
      </w:tr>
      <w:tr w:rsidR="009C3128" w:rsidTr="009C3128">
        <w:trPr>
          <w:trHeight w:val="1520"/>
        </w:trPr>
        <w:tc>
          <w:tcPr>
            <w:tcW w:w="175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936"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DCJ</w:t>
            </w:r>
          </w:p>
        </w:tc>
        <w:tc>
          <w:tcPr>
            <w:tcW w:w="3662"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We and our sector partners will monitor</w:t>
            </w:r>
          </w:p>
          <w:p w:rsidR="009C3128" w:rsidRDefault="009C3128">
            <w:pPr>
              <w:spacing w:before="6" w:line="250" w:lineRule="atLeast"/>
              <w:ind w:left="107"/>
              <w:rPr>
                <w:lang w:val="en-US"/>
              </w:rPr>
            </w:pPr>
            <w:r>
              <w:rPr>
                <w:color w:val="2D2D38"/>
                <w:lang w:val="en-US"/>
              </w:rPr>
              <w:t>Aboriginal Case Management Policy and review policies to ensure they align to the Aboriginal Case Management Policy, including policies relating to self- determination.</w:t>
            </w:r>
          </w:p>
        </w:tc>
        <w:tc>
          <w:tcPr>
            <w:tcW w:w="1118"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Review</w:t>
            </w:r>
          </w:p>
          <w:p w:rsidR="009C3128" w:rsidRDefault="009C3128">
            <w:pPr>
              <w:spacing w:before="12" w:line="252" w:lineRule="auto"/>
              <w:ind w:left="108" w:right="212"/>
              <w:rPr>
                <w:lang w:val="en-US"/>
              </w:rPr>
            </w:pPr>
            <w:r>
              <w:rPr>
                <w:color w:val="2D2D38"/>
                <w:lang w:val="en-US"/>
              </w:rPr>
              <w:t>report by Jul 2021</w:t>
            </w:r>
          </w:p>
        </w:tc>
        <w:tc>
          <w:tcPr>
            <w:tcW w:w="8004"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DCJ is working with AbSec to implement the Aboriginal Case Management Policy and associated</w:t>
            </w:r>
          </w:p>
          <w:p w:rsidR="009C3128" w:rsidRDefault="009C3128">
            <w:pPr>
              <w:spacing w:before="12" w:line="252" w:lineRule="auto"/>
              <w:ind w:left="108"/>
              <w:rPr>
                <w:lang w:val="en-US"/>
              </w:rPr>
            </w:pPr>
            <w:r>
              <w:rPr>
                <w:color w:val="2D2D38"/>
                <w:lang w:val="en-US"/>
              </w:rPr>
              <w:t>rules and practice guidance. Implementation at District level will be based on local needs and conditions and will move at different times depending on capacity of the sector.</w:t>
            </w:r>
          </w:p>
          <w:p w:rsidR="009C3128" w:rsidRDefault="009C3128">
            <w:pPr>
              <w:spacing w:before="1" w:line="252" w:lineRule="auto"/>
              <w:ind w:left="108" w:right="48"/>
              <w:rPr>
                <w:lang w:val="en-US"/>
              </w:rPr>
            </w:pPr>
            <w:r>
              <w:rPr>
                <w:color w:val="2D2D38"/>
                <w:lang w:val="en-US"/>
              </w:rPr>
              <w:t>DCJ’s planned implementation of the Aboriginal Case Management Policy will be addressed in the special report by the OCG and new Deputy Guardian for Aboriginal Children and Young</w:t>
            </w:r>
          </w:p>
          <w:p w:rsidR="009C3128" w:rsidRDefault="009C3128">
            <w:pPr>
              <w:spacing w:before="1" w:line="236" w:lineRule="exact"/>
              <w:ind w:left="108"/>
              <w:rPr>
                <w:lang w:val="en-US"/>
              </w:rPr>
            </w:pPr>
            <w:r>
              <w:rPr>
                <w:color w:val="2D2D38"/>
                <w:lang w:val="en-US"/>
              </w:rPr>
              <w:t>People.</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777"/>
        </w:trPr>
        <w:tc>
          <w:tcPr>
            <w:tcW w:w="1754"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6"/>
              <w:rPr>
                <w:lang w:val="en-US"/>
              </w:rPr>
            </w:pPr>
            <w:r>
              <w:rPr>
                <w:color w:val="2D2D38"/>
                <w:lang w:val="en-US"/>
              </w:rPr>
              <w:t>16</w:t>
            </w:r>
          </w:p>
          <w:p w:rsidR="009C3128" w:rsidRDefault="009C3128">
            <w:pPr>
              <w:spacing w:before="12"/>
              <w:ind w:left="106"/>
              <w:rPr>
                <w:lang w:val="en-US"/>
              </w:rPr>
            </w:pPr>
            <w:r>
              <w:rPr>
                <w:color w:val="2D2D38"/>
                <w:lang w:val="en-US"/>
              </w:rPr>
              <w:t>(Chapter 8)</w:t>
            </w:r>
          </w:p>
        </w:tc>
        <w:tc>
          <w:tcPr>
            <w:tcW w:w="936"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6"/>
              <w:rPr>
                <w:lang w:val="en-US"/>
              </w:rPr>
            </w:pPr>
            <w:r>
              <w:rPr>
                <w:color w:val="2D2D38"/>
                <w:lang w:val="en-US"/>
              </w:rPr>
              <w:t>DCJ</w:t>
            </w:r>
          </w:p>
        </w:tc>
        <w:tc>
          <w:tcPr>
            <w:tcW w:w="3662"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We and our sector partners will extract</w:t>
            </w:r>
          </w:p>
          <w:p w:rsidR="009C3128" w:rsidRDefault="009C3128">
            <w:pPr>
              <w:spacing w:before="6" w:line="250" w:lineRule="atLeast"/>
              <w:ind w:left="107" w:right="79"/>
              <w:rPr>
                <w:lang w:val="en-US"/>
              </w:rPr>
            </w:pPr>
            <w:r>
              <w:rPr>
                <w:color w:val="2D2D38"/>
                <w:lang w:val="en-US"/>
              </w:rPr>
              <w:t>data on key outcomes, which will provide greater insight into policy compliance and casework practice standards and will be utilised to inform the development of targeted caseworker training and support, in locations of most need.</w:t>
            </w:r>
          </w:p>
        </w:tc>
        <w:tc>
          <w:tcPr>
            <w:tcW w:w="1118"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Dec 2021</w:t>
            </w:r>
          </w:p>
        </w:tc>
        <w:tc>
          <w:tcPr>
            <w:tcW w:w="8004"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DCJ has established an Aboriginal Outcomes Taskforce to oversee implementation of case file</w:t>
            </w:r>
          </w:p>
          <w:p w:rsidR="009C3128" w:rsidRDefault="009C3128">
            <w:pPr>
              <w:spacing w:before="12"/>
              <w:ind w:left="108"/>
              <w:rPr>
                <w:lang w:val="en-US"/>
              </w:rPr>
            </w:pPr>
            <w:r>
              <w:rPr>
                <w:color w:val="2D2D38"/>
                <w:lang w:val="en-US"/>
              </w:rPr>
              <w:t>recommendations.</w:t>
            </w:r>
          </w:p>
        </w:tc>
        <w:tc>
          <w:tcPr>
            <w:tcW w:w="1757"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9"/>
              <w:rPr>
                <w:lang w:val="en-US"/>
              </w:rPr>
            </w:pPr>
            <w:r>
              <w:rPr>
                <w:color w:val="2D2D38"/>
                <w:lang w:val="en-US"/>
              </w:rPr>
              <w:t>4, 5, 6, 7, 9(f), 72,</w:t>
            </w:r>
          </w:p>
          <w:p w:rsidR="009C3128" w:rsidRDefault="009C3128">
            <w:pPr>
              <w:spacing w:before="12"/>
              <w:ind w:left="109"/>
              <w:rPr>
                <w:lang w:val="en-US"/>
              </w:rPr>
            </w:pPr>
            <w:r>
              <w:rPr>
                <w:color w:val="2D2D38"/>
                <w:lang w:val="en-US"/>
              </w:rPr>
              <w:t>81, 97, 106, 119,</w:t>
            </w:r>
          </w:p>
          <w:p w:rsidR="009C3128" w:rsidRDefault="009C3128">
            <w:pPr>
              <w:spacing w:before="13"/>
              <w:ind w:left="109"/>
              <w:rPr>
                <w:lang w:val="en-US"/>
              </w:rPr>
            </w:pPr>
            <w:r>
              <w:rPr>
                <w:color w:val="2D2D38"/>
                <w:lang w:val="en-US"/>
              </w:rPr>
              <w:t>120</w:t>
            </w:r>
          </w:p>
        </w:tc>
      </w:tr>
    </w:tbl>
    <w:p w:rsidR="009C3128" w:rsidRDefault="009C3128" w:rsidP="009C3128">
      <w:pPr>
        <w:rPr>
          <w:sz w:val="2"/>
          <w:szCs w:val="2"/>
        </w:rPr>
        <w:sectPr w:rsidR="009C3128">
          <w:pgSz w:w="19200" w:h="10800" w:orient="landscape"/>
          <w:pgMar w:top="1540" w:right="280" w:bottom="460" w:left="0" w:header="238" w:footer="0" w:gutter="0"/>
          <w:cols w:space="720"/>
        </w:sectPr>
      </w:pPr>
    </w:p>
    <w:p w:rsidR="009C3128" w:rsidRDefault="009C3128" w:rsidP="00C54915">
      <w:pPr>
        <w:ind w:left="720"/>
        <w:rPr>
          <w:rFonts w:ascii="Calibri" w:eastAsia="Calibri" w:hAnsi="Calibri" w:cs="Calibri"/>
          <w:sz w:val="2"/>
          <w:szCs w:val="2"/>
          <w:lang w:eastAsia="en-AU" w:bidi="en-AU"/>
        </w:rPr>
      </w:pPr>
      <w:bookmarkStart w:id="37" w:name="Slide_Number_17"/>
      <w:bookmarkEnd w:id="37"/>
    </w:p>
    <w:p w:rsidR="009C3128" w:rsidRDefault="009C3128" w:rsidP="00C54915">
      <w:pPr>
        <w:pStyle w:val="Heading1"/>
        <w:ind w:left="720"/>
      </w:pPr>
      <w:bookmarkStart w:id="38" w:name="_Toc57120581"/>
      <w:r>
        <w:t>Better casework policy and practice</w:t>
      </w:r>
      <w:bookmarkEnd w:id="38"/>
      <w:r>
        <w:t xml:space="preserve"> </w:t>
      </w:r>
    </w:p>
    <w:p w:rsidR="00C54915" w:rsidRPr="00C54915" w:rsidRDefault="00C54915" w:rsidP="00C54915"/>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68"/>
        <w:gridCol w:w="881"/>
        <w:gridCol w:w="5858"/>
        <w:gridCol w:w="1119"/>
        <w:gridCol w:w="5900"/>
        <w:gridCol w:w="1710"/>
      </w:tblGrid>
      <w:tr w:rsidR="009C3128" w:rsidTr="009C3128">
        <w:trPr>
          <w:trHeight w:val="987"/>
        </w:trPr>
        <w:tc>
          <w:tcPr>
            <w:tcW w:w="1768"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01" w:right="82"/>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284" w:right="261"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881"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54" w:right="135"/>
              <w:jc w:val="center"/>
              <w:rPr>
                <w:sz w:val="20"/>
                <w:lang w:val="en-US" w:eastAsia="en-US"/>
              </w:rPr>
            </w:pPr>
            <w:r>
              <w:rPr>
                <w:sz w:val="20"/>
                <w:lang w:val="en-US" w:eastAsia="en-US"/>
              </w:rPr>
              <w:t>Lead</w:t>
            </w:r>
          </w:p>
          <w:p w:rsidR="009C3128" w:rsidRDefault="009C3128">
            <w:pPr>
              <w:pStyle w:val="TableParagraph"/>
              <w:spacing w:before="6" w:line="250" w:lineRule="exact"/>
              <w:ind w:left="154" w:right="136"/>
              <w:jc w:val="center"/>
              <w:rPr>
                <w:sz w:val="20"/>
                <w:lang w:val="en-US" w:eastAsia="en-US"/>
              </w:rPr>
            </w:pPr>
            <w:r>
              <w:rPr>
                <w:spacing w:val="-1"/>
                <w:sz w:val="20"/>
                <w:lang w:val="en-US" w:eastAsia="en-US"/>
              </w:rPr>
              <w:t xml:space="preserve">agency </w:t>
            </w:r>
            <w:r>
              <w:rPr>
                <w:sz w:val="20"/>
                <w:lang w:val="en-US" w:eastAsia="en-US"/>
              </w:rPr>
              <w:t>and area</w:t>
            </w:r>
          </w:p>
        </w:tc>
        <w:tc>
          <w:tcPr>
            <w:tcW w:w="5858"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824"/>
              <w:rPr>
                <w:sz w:val="20"/>
                <w:lang w:val="en-US" w:eastAsia="en-US"/>
              </w:rPr>
            </w:pPr>
            <w:r>
              <w:rPr>
                <w:sz w:val="20"/>
                <w:lang w:val="en-US" w:eastAsia="en-US"/>
              </w:rPr>
              <w:t>Implementation and action</w:t>
            </w:r>
          </w:p>
        </w:tc>
        <w:tc>
          <w:tcPr>
            <w:tcW w:w="1119"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18"/>
              <w:rPr>
                <w:sz w:val="20"/>
                <w:lang w:val="en-US" w:eastAsia="en-US"/>
              </w:rPr>
            </w:pPr>
            <w:r>
              <w:rPr>
                <w:sz w:val="20"/>
                <w:lang w:val="en-US" w:eastAsia="en-US"/>
              </w:rPr>
              <w:t>Timeframe</w:t>
            </w:r>
          </w:p>
        </w:tc>
        <w:tc>
          <w:tcPr>
            <w:tcW w:w="590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2688" w:right="2671"/>
              <w:jc w:val="center"/>
              <w:rPr>
                <w:sz w:val="20"/>
                <w:lang w:val="en-US" w:eastAsia="en-US"/>
              </w:rPr>
            </w:pPr>
            <w:r>
              <w:rPr>
                <w:sz w:val="20"/>
                <w:lang w:val="en-US" w:eastAsia="en-US"/>
              </w:rPr>
              <w:t>Notes</w:t>
            </w:r>
          </w:p>
        </w:tc>
        <w:tc>
          <w:tcPr>
            <w:tcW w:w="171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90" w:right="74"/>
              <w:jc w:val="center"/>
              <w:rPr>
                <w:sz w:val="20"/>
                <w:lang w:val="en-US" w:eastAsia="en-US"/>
              </w:rPr>
            </w:pPr>
            <w:r>
              <w:rPr>
                <w:sz w:val="20"/>
                <w:lang w:val="en-US" w:eastAsia="en-US"/>
              </w:rPr>
              <w:t>Related</w:t>
            </w:r>
          </w:p>
          <w:p w:rsidR="009C3128" w:rsidRDefault="009C3128">
            <w:pPr>
              <w:pStyle w:val="TableParagraph"/>
              <w:spacing w:before="12" w:line="240" w:lineRule="auto"/>
              <w:ind w:left="90" w:right="74"/>
              <w:jc w:val="center"/>
              <w:rPr>
                <w:sz w:val="20"/>
                <w:lang w:val="en-US" w:eastAsia="en-US"/>
              </w:rPr>
            </w:pPr>
            <w:r>
              <w:rPr>
                <w:sz w:val="20"/>
                <w:lang w:val="en-US" w:eastAsia="en-US"/>
              </w:rPr>
              <w:t>recommendations</w:t>
            </w:r>
          </w:p>
        </w:tc>
      </w:tr>
      <w:tr w:rsidR="009C3128" w:rsidTr="009C3128">
        <w:trPr>
          <w:trHeight w:val="1500"/>
        </w:trPr>
        <w:tc>
          <w:tcPr>
            <w:tcW w:w="176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27</w:t>
            </w:r>
          </w:p>
          <w:p w:rsidR="009C3128" w:rsidRDefault="009C3128">
            <w:pPr>
              <w:pStyle w:val="TableParagraph"/>
              <w:spacing w:before="12" w:line="240" w:lineRule="auto"/>
              <w:rPr>
                <w:sz w:val="20"/>
                <w:lang w:val="en-US" w:eastAsia="en-US"/>
              </w:rPr>
            </w:pPr>
            <w:r>
              <w:rPr>
                <w:color w:val="2D2D38"/>
                <w:sz w:val="20"/>
                <w:lang w:val="en-US" w:eastAsia="en-US"/>
              </w:rPr>
              <w:t>(Chapter 9)</w:t>
            </w:r>
          </w:p>
        </w:tc>
        <w:tc>
          <w:tcPr>
            <w:tcW w:w="88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DCJ</w:t>
            </w: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We and our sector partners will consider advocacy functions of</w:t>
            </w:r>
          </w:p>
          <w:p w:rsidR="009C3128" w:rsidRDefault="009C3128">
            <w:pPr>
              <w:pStyle w:val="TableParagraph"/>
              <w:spacing w:before="12" w:line="252" w:lineRule="auto"/>
              <w:rPr>
                <w:sz w:val="20"/>
                <w:lang w:val="en-US" w:eastAsia="en-US"/>
              </w:rPr>
            </w:pPr>
            <w:r>
              <w:rPr>
                <w:color w:val="2D2D38"/>
                <w:sz w:val="20"/>
                <w:lang w:val="en-US" w:eastAsia="en-US"/>
              </w:rPr>
              <w:t>Aboriginal Community Controlled Mechanisms as part of the implementation of the Aboriginal Case Management Policy.</w:t>
            </w:r>
          </w:p>
        </w:tc>
        <w:tc>
          <w:tcPr>
            <w:tcW w:w="111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Dec 2021</w:t>
            </w:r>
          </w:p>
        </w:tc>
        <w:tc>
          <w:tcPr>
            <w:tcW w:w="590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6"/>
              <w:rPr>
                <w:sz w:val="20"/>
                <w:lang w:val="en-US" w:eastAsia="en-US"/>
              </w:rPr>
            </w:pPr>
            <w:r>
              <w:rPr>
                <w:color w:val="2D2D38"/>
                <w:sz w:val="20"/>
                <w:lang w:val="en-US" w:eastAsia="en-US"/>
              </w:rPr>
              <w:t>The Aboriginal Case Management Policy outlines intent for Aboriginal</w:t>
            </w:r>
          </w:p>
          <w:p w:rsidR="009C3128" w:rsidRDefault="009C3128">
            <w:pPr>
              <w:pStyle w:val="TableParagraph"/>
              <w:spacing w:before="6" w:line="250" w:lineRule="exact"/>
              <w:ind w:left="106" w:right="108"/>
              <w:rPr>
                <w:sz w:val="20"/>
                <w:lang w:val="en-US" w:eastAsia="en-US"/>
              </w:rPr>
            </w:pPr>
            <w:r>
              <w:rPr>
                <w:color w:val="2D2D38"/>
                <w:sz w:val="20"/>
                <w:lang w:val="en-US" w:eastAsia="en-US"/>
              </w:rPr>
              <w:t>Community Controlled Mechanisms (ACCMs) to provide advocacy for families and communities, while also promoting self-determination and active participation throughout child protection intervention. It is further proposed that ACCMs will provide a level of accountability and oversight over individual cases.</w:t>
            </w:r>
          </w:p>
        </w:tc>
        <w:tc>
          <w:tcPr>
            <w:tcW w:w="171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6"/>
              <w:rPr>
                <w:sz w:val="20"/>
                <w:lang w:val="en-US" w:eastAsia="en-US"/>
              </w:rPr>
            </w:pPr>
            <w:r>
              <w:rPr>
                <w:color w:val="2D2D38"/>
                <w:sz w:val="20"/>
                <w:lang w:val="en-US" w:eastAsia="en-US"/>
              </w:rPr>
              <w:t>5-7, 9(f), 28, 42,</w:t>
            </w:r>
          </w:p>
          <w:p w:rsidR="009C3128" w:rsidRDefault="009C3128">
            <w:pPr>
              <w:pStyle w:val="TableParagraph"/>
              <w:spacing w:before="12" w:line="240" w:lineRule="auto"/>
              <w:ind w:left="106"/>
              <w:rPr>
                <w:sz w:val="20"/>
                <w:lang w:val="en-US" w:eastAsia="en-US"/>
              </w:rPr>
            </w:pPr>
            <w:r>
              <w:rPr>
                <w:color w:val="2D2D38"/>
                <w:sz w:val="20"/>
                <w:lang w:val="en-US" w:eastAsia="en-US"/>
              </w:rPr>
              <w:t>72, 73, 81, 97,</w:t>
            </w:r>
          </w:p>
          <w:p w:rsidR="009C3128" w:rsidRDefault="009C3128">
            <w:pPr>
              <w:pStyle w:val="TableParagraph"/>
              <w:spacing w:before="13" w:line="240" w:lineRule="auto"/>
              <w:ind w:left="106"/>
              <w:rPr>
                <w:sz w:val="20"/>
                <w:lang w:val="en-US" w:eastAsia="en-US"/>
              </w:rPr>
            </w:pPr>
            <w:r>
              <w:rPr>
                <w:color w:val="2D2D38"/>
                <w:sz w:val="20"/>
                <w:lang w:val="en-US" w:eastAsia="en-US"/>
              </w:rPr>
              <w:t>106, 119, 120</w:t>
            </w:r>
          </w:p>
        </w:tc>
      </w:tr>
      <w:tr w:rsidR="009C3128" w:rsidTr="009C3128">
        <w:trPr>
          <w:trHeight w:val="2034"/>
        </w:trPr>
        <w:tc>
          <w:tcPr>
            <w:tcW w:w="176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30</w:t>
            </w:r>
          </w:p>
          <w:p w:rsidR="009C3128" w:rsidRDefault="009C3128">
            <w:pPr>
              <w:pStyle w:val="TableParagraph"/>
              <w:spacing w:before="12" w:line="240" w:lineRule="auto"/>
              <w:rPr>
                <w:sz w:val="20"/>
                <w:lang w:val="en-US" w:eastAsia="en-US"/>
              </w:rPr>
            </w:pPr>
            <w:r>
              <w:rPr>
                <w:color w:val="2D2D38"/>
                <w:sz w:val="20"/>
                <w:lang w:val="en-US" w:eastAsia="en-US"/>
              </w:rPr>
              <w:t>(Chapter 9)</w:t>
            </w:r>
          </w:p>
        </w:tc>
        <w:tc>
          <w:tcPr>
            <w:tcW w:w="88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explore the need for additional</w:t>
            </w:r>
          </w:p>
          <w:p w:rsidR="009C3128" w:rsidRDefault="009C3128">
            <w:pPr>
              <w:pStyle w:val="TableParagraph"/>
              <w:spacing w:before="12" w:line="252" w:lineRule="auto"/>
              <w:rPr>
                <w:sz w:val="20"/>
                <w:lang w:val="en-US" w:eastAsia="en-US"/>
              </w:rPr>
            </w:pPr>
            <w:r>
              <w:rPr>
                <w:color w:val="2D2D38"/>
                <w:sz w:val="20"/>
                <w:lang w:val="en-US" w:eastAsia="en-US"/>
              </w:rPr>
              <w:t>support materials, tools and training for caseworkers in relation to domestic and family violence.</w:t>
            </w:r>
          </w:p>
        </w:tc>
        <w:tc>
          <w:tcPr>
            <w:tcW w:w="111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90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 has a comprehensive practice kit available to caseworkers which</w:t>
            </w:r>
          </w:p>
          <w:p w:rsidR="009C3128" w:rsidRDefault="009C3128">
            <w:pPr>
              <w:pStyle w:val="TableParagraph"/>
              <w:spacing w:before="6" w:line="250" w:lineRule="exact"/>
              <w:ind w:left="106" w:right="108"/>
              <w:rPr>
                <w:sz w:val="20"/>
                <w:lang w:val="en-US" w:eastAsia="en-US"/>
              </w:rPr>
            </w:pPr>
            <w:r>
              <w:rPr>
                <w:color w:val="2D2D38"/>
                <w:sz w:val="20"/>
                <w:lang w:val="en-US" w:eastAsia="en-US"/>
              </w:rPr>
              <w:t>provides guidance in working with families to address domestic and family violence issues. We and our sector partners will explore the need for additional support material, including a domestic violence safety assessment tool, as well as a program of training for casework staff. This work will consider the interaction with the Safer Pathways system and how caseworkers can best support families to live free from violence.</w:t>
            </w:r>
          </w:p>
        </w:tc>
        <w:tc>
          <w:tcPr>
            <w:tcW w:w="171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31, 34, 39</w:t>
            </w:r>
          </w:p>
        </w:tc>
      </w:tr>
      <w:tr w:rsidR="009C3128" w:rsidTr="009C3128">
        <w:trPr>
          <w:trHeight w:val="493"/>
        </w:trPr>
        <w:tc>
          <w:tcPr>
            <w:tcW w:w="1768"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31</w:t>
            </w:r>
          </w:p>
          <w:p w:rsidR="009C3128" w:rsidRDefault="009C3128">
            <w:pPr>
              <w:pStyle w:val="TableParagraph"/>
              <w:spacing w:before="12" w:line="240" w:lineRule="auto"/>
              <w:rPr>
                <w:sz w:val="20"/>
                <w:lang w:val="en-US" w:eastAsia="en-US"/>
              </w:rPr>
            </w:pPr>
            <w:r>
              <w:rPr>
                <w:color w:val="2D2D38"/>
                <w:sz w:val="20"/>
                <w:lang w:val="en-US" w:eastAsia="en-US"/>
              </w:rPr>
              <w:t>(Chapter 9)</w:t>
            </w:r>
          </w:p>
        </w:tc>
        <w:tc>
          <w:tcPr>
            <w:tcW w:w="88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roll out Dignity Driven Practice</w:t>
            </w:r>
          </w:p>
          <w:p w:rsidR="009C3128" w:rsidRDefault="009C3128">
            <w:pPr>
              <w:pStyle w:val="TableParagraph"/>
              <w:spacing w:before="12" w:line="236" w:lineRule="exact"/>
              <w:ind w:left="106"/>
              <w:rPr>
                <w:sz w:val="20"/>
                <w:lang w:val="en-US" w:eastAsia="en-US"/>
              </w:rPr>
            </w:pPr>
            <w:r>
              <w:rPr>
                <w:color w:val="2D2D38"/>
                <w:sz w:val="20"/>
                <w:lang w:val="en-US" w:eastAsia="en-US"/>
              </w:rPr>
              <w:t>training and practice kits to caseworkers.</w:t>
            </w:r>
          </w:p>
        </w:tc>
        <w:tc>
          <w:tcPr>
            <w:tcW w:w="111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2021</w:t>
            </w:r>
          </w:p>
        </w:tc>
        <w:tc>
          <w:tcPr>
            <w:tcW w:w="590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Introductory training on Dignity Driven Practice and re-write of the</w:t>
            </w:r>
          </w:p>
          <w:p w:rsidR="009C3128" w:rsidRDefault="009C3128">
            <w:pPr>
              <w:pStyle w:val="TableParagraph"/>
              <w:spacing w:before="12" w:line="252" w:lineRule="auto"/>
              <w:ind w:left="105" w:right="252"/>
              <w:rPr>
                <w:sz w:val="20"/>
                <w:lang w:val="en-US" w:eastAsia="en-US"/>
              </w:rPr>
            </w:pPr>
            <w:r>
              <w:rPr>
                <w:color w:val="2D2D38"/>
                <w:sz w:val="20"/>
                <w:lang w:val="en-US" w:eastAsia="en-US"/>
              </w:rPr>
              <w:t>Caseworker Development Program. All new casework staff will receive this training following its launch in the second half of 2020. A practice kit on Dignity Driven Practice, including instructional role play videos, is also available to caseworkers.</w:t>
            </w:r>
          </w:p>
        </w:tc>
        <w:tc>
          <w:tcPr>
            <w:tcW w:w="171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30, 34, 39, 40</w:t>
            </w:r>
          </w:p>
        </w:tc>
      </w:tr>
      <w:tr w:rsidR="009C3128" w:rsidTr="009C3128">
        <w:trPr>
          <w:trHeight w:val="1007"/>
        </w:trPr>
        <w:tc>
          <w:tcPr>
            <w:tcW w:w="1768"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consider the development and roll</w:t>
            </w:r>
          </w:p>
          <w:p w:rsidR="009C3128" w:rsidRDefault="009C3128">
            <w:pPr>
              <w:pStyle w:val="TableParagraph"/>
              <w:spacing w:before="6" w:line="250" w:lineRule="exact"/>
              <w:ind w:left="106"/>
              <w:rPr>
                <w:sz w:val="20"/>
                <w:lang w:val="en-US" w:eastAsia="en-US"/>
              </w:rPr>
            </w:pPr>
            <w:r>
              <w:rPr>
                <w:color w:val="2D2D38"/>
                <w:sz w:val="20"/>
                <w:lang w:val="en-US" w:eastAsia="en-US"/>
              </w:rPr>
              <w:t>out of advanced Dignity Drive Practice training modules, which focus on working with men who use violence and working with Aboriginal families.</w:t>
            </w:r>
          </w:p>
        </w:tc>
        <w:tc>
          <w:tcPr>
            <w:tcW w:w="111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2021</w:t>
            </w:r>
          </w:p>
        </w:tc>
        <w:tc>
          <w:tcPr>
            <w:tcW w:w="590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750"/>
        </w:trPr>
        <w:tc>
          <w:tcPr>
            <w:tcW w:w="1768"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40</w:t>
            </w:r>
          </w:p>
          <w:p w:rsidR="009C3128" w:rsidRDefault="009C3128">
            <w:pPr>
              <w:pStyle w:val="TableParagraph"/>
              <w:spacing w:before="12" w:line="240" w:lineRule="auto"/>
              <w:ind w:left="106"/>
              <w:rPr>
                <w:sz w:val="20"/>
                <w:lang w:val="en-US" w:eastAsia="en-US"/>
              </w:rPr>
            </w:pPr>
            <w:r>
              <w:rPr>
                <w:color w:val="2D2D38"/>
                <w:sz w:val="20"/>
                <w:lang w:val="en-US" w:eastAsia="en-US"/>
              </w:rPr>
              <w:t>(Chapter 9)</w:t>
            </w:r>
          </w:p>
        </w:tc>
        <w:tc>
          <w:tcPr>
            <w:tcW w:w="88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w:t>
            </w: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strengthen casework policies,</w:t>
            </w:r>
          </w:p>
          <w:p w:rsidR="009C3128" w:rsidRDefault="009C3128">
            <w:pPr>
              <w:pStyle w:val="TableParagraph"/>
              <w:spacing w:before="6" w:line="250" w:lineRule="exact"/>
              <w:ind w:left="106" w:right="161"/>
              <w:rPr>
                <w:sz w:val="20"/>
                <w:lang w:val="en-US" w:eastAsia="en-US"/>
              </w:rPr>
            </w:pPr>
            <w:r>
              <w:rPr>
                <w:color w:val="2D2D38"/>
                <w:sz w:val="20"/>
                <w:lang w:val="en-US" w:eastAsia="en-US"/>
              </w:rPr>
              <w:t>practice guidelines, and training, including culturally capable, trauma-informed training and materials for all child protection staff.</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Scoping by</w:t>
            </w:r>
          </w:p>
          <w:p w:rsidR="009C3128" w:rsidRDefault="009C3128">
            <w:pPr>
              <w:pStyle w:val="TableParagraph"/>
              <w:spacing w:before="12" w:line="240" w:lineRule="auto"/>
              <w:ind w:left="106"/>
              <w:rPr>
                <w:sz w:val="20"/>
                <w:lang w:val="en-US" w:eastAsia="en-US"/>
              </w:rPr>
            </w:pPr>
            <w:r>
              <w:rPr>
                <w:color w:val="2D2D38"/>
                <w:sz w:val="20"/>
                <w:lang w:val="en-US" w:eastAsia="en-US"/>
              </w:rPr>
              <w:t>July 2021</w:t>
            </w:r>
          </w:p>
        </w:tc>
        <w:tc>
          <w:tcPr>
            <w:tcW w:w="590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In improving the cultural knowledge of its staff, we and our sector</w:t>
            </w:r>
          </w:p>
          <w:p w:rsidR="009C3128" w:rsidRDefault="009C3128">
            <w:pPr>
              <w:pStyle w:val="TableParagraph"/>
              <w:spacing w:before="12" w:line="252" w:lineRule="auto"/>
              <w:ind w:left="105"/>
              <w:rPr>
                <w:sz w:val="20"/>
                <w:lang w:val="en-US" w:eastAsia="en-US"/>
              </w:rPr>
            </w:pPr>
            <w:r>
              <w:rPr>
                <w:color w:val="2D2D38"/>
                <w:sz w:val="20"/>
                <w:lang w:val="en-US" w:eastAsia="en-US"/>
              </w:rPr>
              <w:t>partners will continue to roll out of its Connecting with Aboriginal Communities training. The training, which is delivered in partnership with the Aboriginal Education Consultative Group, aims to empower staff by equipping them with the skills and capability to become more effective in working with Aboriginal clients, and to make better informed and culturally appropriate decisions. The program also aims to enhance staff understanding of the myriad of social, cultural, historical, economic and political issues that continue to affect outcomes for Aboriginal people and communities.</w:t>
            </w:r>
          </w:p>
        </w:tc>
        <w:tc>
          <w:tcPr>
            <w:tcW w:w="171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31, 73, 59</w:t>
            </w:r>
          </w:p>
        </w:tc>
      </w:tr>
      <w:tr w:rsidR="009C3128" w:rsidTr="009C3128">
        <w:trPr>
          <w:trHeight w:val="2291"/>
        </w:trPr>
        <w:tc>
          <w:tcPr>
            <w:tcW w:w="1768"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585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 has undertaken a redesign of the Caseworker Development</w:t>
            </w:r>
          </w:p>
          <w:p w:rsidR="009C3128" w:rsidRDefault="009C3128">
            <w:pPr>
              <w:pStyle w:val="TableParagraph"/>
              <w:spacing w:before="12" w:line="252" w:lineRule="auto"/>
              <w:ind w:left="105" w:right="161"/>
              <w:rPr>
                <w:sz w:val="20"/>
                <w:lang w:val="en-US" w:eastAsia="en-US"/>
              </w:rPr>
            </w:pPr>
            <w:r>
              <w:rPr>
                <w:color w:val="2D2D38"/>
                <w:sz w:val="20"/>
                <w:lang w:val="en-US" w:eastAsia="en-US"/>
              </w:rPr>
              <w:t>Program, to ensure modules are in line with contemporary practice frameworks, including a workshop on 'Working with Aboriginal families', which was developed in partnership with a range of stakeholders including AbSec, the Stolen Generation organisations and DCJ Aboriginal Outcomes. We and our sector partners will continue to review and revise child protection policies and practice guidelines in line with best practice.</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590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rPr>
          <w:rFonts w:ascii="Calibri" w:eastAsia="Calibri" w:hAnsi="Calibri" w:cs="Calibri"/>
          <w:lang w:eastAsia="en-AU" w:bidi="en-AU"/>
        </w:rPr>
      </w:pPr>
    </w:p>
    <w:p w:rsidR="009C3128" w:rsidRDefault="009C3128" w:rsidP="009C3128">
      <w:pPr>
        <w:rPr>
          <w:sz w:val="2"/>
          <w:szCs w:val="2"/>
        </w:rPr>
      </w:pPr>
    </w:p>
    <w:p w:rsidR="009C3128" w:rsidRDefault="009C3128" w:rsidP="009C3128">
      <w:pPr>
        <w:rPr>
          <w:sz w:val="2"/>
          <w:szCs w:val="2"/>
        </w:rPr>
        <w:sectPr w:rsidR="009C3128">
          <w:pgSz w:w="19200" w:h="10800" w:orient="landscape"/>
          <w:pgMar w:top="1540" w:right="280" w:bottom="560" w:left="0" w:header="238" w:footer="0" w:gutter="0"/>
          <w:cols w:space="720"/>
        </w:sectPr>
      </w:pPr>
    </w:p>
    <w:p w:rsidR="009C3128" w:rsidRDefault="009C3128" w:rsidP="00F53B53">
      <w:pPr>
        <w:pStyle w:val="Heading1"/>
        <w:ind w:left="720" w:firstLine="273"/>
      </w:pPr>
      <w:bookmarkStart w:id="39" w:name="Slide_Number_18"/>
      <w:bookmarkStart w:id="40" w:name="_Toc57120582"/>
      <w:bookmarkEnd w:id="39"/>
      <w:r>
        <w:lastRenderedPageBreak/>
        <w:t>Better casework policy and practice</w:t>
      </w:r>
      <w:bookmarkEnd w:id="40"/>
      <w:r>
        <w:t xml:space="preserve"> </w:t>
      </w:r>
    </w:p>
    <w:p w:rsidR="00C54915" w:rsidRPr="00C54915" w:rsidRDefault="00C54915" w:rsidP="00C54915"/>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1"/>
        <w:gridCol w:w="1240"/>
        <w:gridCol w:w="4578"/>
        <w:gridCol w:w="1245"/>
        <w:gridCol w:w="6546"/>
        <w:gridCol w:w="1759"/>
      </w:tblGrid>
      <w:tr w:rsidR="009C3128" w:rsidTr="009C3128">
        <w:trPr>
          <w:trHeight w:val="987"/>
        </w:trPr>
        <w:tc>
          <w:tcPr>
            <w:tcW w:w="1871"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52" w:lineRule="auto"/>
              <w:ind w:left="154" w:right="130"/>
              <w:jc w:val="center"/>
              <w:rPr>
                <w:sz w:val="20"/>
                <w:lang w:val="en-US" w:eastAsia="en-US"/>
              </w:rPr>
            </w:pPr>
            <w:r>
              <w:rPr>
                <w:color w:val="2D2D38"/>
                <w:sz w:val="20"/>
                <w:lang w:val="en-US" w:eastAsia="en-US"/>
              </w:rPr>
              <w:t>Recommendations and Family is Culture Report</w:t>
            </w:r>
          </w:p>
          <w:p w:rsidR="009C3128" w:rsidRDefault="009C3128">
            <w:pPr>
              <w:pStyle w:val="TableParagraph"/>
              <w:spacing w:line="205" w:lineRule="exact"/>
              <w:ind w:left="151" w:right="131"/>
              <w:jc w:val="center"/>
              <w:rPr>
                <w:sz w:val="20"/>
                <w:lang w:val="en-US" w:eastAsia="en-US"/>
              </w:rPr>
            </w:pPr>
            <w:r>
              <w:rPr>
                <w:sz w:val="20"/>
                <w:lang w:val="en-US" w:eastAsia="en-US"/>
              </w:rPr>
              <w:t>chapter</w:t>
            </w:r>
          </w:p>
        </w:tc>
        <w:tc>
          <w:tcPr>
            <w:tcW w:w="124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52" w:lineRule="auto"/>
              <w:ind w:left="264" w:right="81" w:hanging="145"/>
              <w:rPr>
                <w:sz w:val="20"/>
                <w:lang w:val="en-US" w:eastAsia="en-US"/>
              </w:rPr>
            </w:pPr>
            <w:r>
              <w:rPr>
                <w:sz w:val="20"/>
                <w:lang w:val="en-US" w:eastAsia="en-US"/>
              </w:rPr>
              <w:t>Lead agency and area</w:t>
            </w:r>
          </w:p>
        </w:tc>
        <w:tc>
          <w:tcPr>
            <w:tcW w:w="4578"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36" w:lineRule="exact"/>
              <w:ind w:left="1183"/>
              <w:rPr>
                <w:sz w:val="20"/>
                <w:lang w:val="en-US" w:eastAsia="en-US"/>
              </w:rPr>
            </w:pPr>
            <w:r>
              <w:rPr>
                <w:sz w:val="20"/>
                <w:lang w:val="en-US" w:eastAsia="en-US"/>
              </w:rPr>
              <w:t>Implementation and action</w:t>
            </w:r>
          </w:p>
        </w:tc>
        <w:tc>
          <w:tcPr>
            <w:tcW w:w="1245"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36" w:lineRule="exact"/>
              <w:ind w:left="179"/>
              <w:rPr>
                <w:sz w:val="20"/>
                <w:lang w:val="en-US" w:eastAsia="en-US"/>
              </w:rPr>
            </w:pPr>
            <w:r>
              <w:rPr>
                <w:sz w:val="20"/>
                <w:lang w:val="en-US" w:eastAsia="en-US"/>
              </w:rPr>
              <w:t>Timeframe</w:t>
            </w:r>
          </w:p>
        </w:tc>
        <w:tc>
          <w:tcPr>
            <w:tcW w:w="654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36" w:lineRule="exact"/>
              <w:ind w:left="3009" w:right="2997"/>
              <w:jc w:val="center"/>
              <w:rPr>
                <w:sz w:val="20"/>
                <w:lang w:val="en-US" w:eastAsia="en-US"/>
              </w:rPr>
            </w:pPr>
            <w:r>
              <w:rPr>
                <w:sz w:val="20"/>
                <w:lang w:val="en-US" w:eastAsia="en-US"/>
              </w:rPr>
              <w:t>Notes</w:t>
            </w:r>
          </w:p>
        </w:tc>
        <w:tc>
          <w:tcPr>
            <w:tcW w:w="1759"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52" w:lineRule="auto"/>
              <w:ind w:left="134" w:firstLine="432"/>
              <w:rPr>
                <w:sz w:val="20"/>
                <w:lang w:val="en-US" w:eastAsia="en-US"/>
              </w:rPr>
            </w:pPr>
            <w:r>
              <w:rPr>
                <w:sz w:val="20"/>
                <w:lang w:val="en-US" w:eastAsia="en-US"/>
              </w:rPr>
              <w:t xml:space="preserve">Related </w:t>
            </w:r>
            <w:r>
              <w:rPr>
                <w:w w:val="95"/>
                <w:sz w:val="20"/>
                <w:lang w:val="en-US" w:eastAsia="en-US"/>
              </w:rPr>
              <w:t>recommendations</w:t>
            </w:r>
          </w:p>
        </w:tc>
      </w:tr>
      <w:tr w:rsidR="009C3128" w:rsidTr="009C3128">
        <w:trPr>
          <w:trHeight w:val="1257"/>
        </w:trPr>
        <w:tc>
          <w:tcPr>
            <w:tcW w:w="187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ind w:left="108"/>
              <w:rPr>
                <w:sz w:val="20"/>
                <w:lang w:val="en-US" w:eastAsia="en-US"/>
              </w:rPr>
            </w:pPr>
            <w:r>
              <w:rPr>
                <w:color w:val="2D2D38"/>
                <w:sz w:val="20"/>
                <w:lang w:val="en-US" w:eastAsia="en-US"/>
              </w:rPr>
              <w:t>42, 44, 45, 46</w:t>
            </w:r>
          </w:p>
          <w:p w:rsidR="009C3128" w:rsidRDefault="009C3128">
            <w:pPr>
              <w:pStyle w:val="TableParagraph"/>
              <w:spacing w:before="12" w:line="240" w:lineRule="auto"/>
              <w:ind w:left="108"/>
              <w:rPr>
                <w:sz w:val="20"/>
                <w:lang w:val="en-US" w:eastAsia="en-US"/>
              </w:rPr>
            </w:pPr>
            <w:r>
              <w:rPr>
                <w:color w:val="2D2D38"/>
                <w:sz w:val="20"/>
                <w:lang w:val="en-US" w:eastAsia="en-US"/>
              </w:rPr>
              <w:t>(Chapter 10)</w:t>
            </w:r>
          </w:p>
        </w:tc>
        <w:tc>
          <w:tcPr>
            <w:tcW w:w="12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rPr>
                <w:sz w:val="20"/>
                <w:lang w:val="en-US" w:eastAsia="en-US"/>
              </w:rPr>
            </w:pPr>
            <w:r>
              <w:rPr>
                <w:color w:val="2D2D38"/>
                <w:sz w:val="20"/>
                <w:lang w:val="en-US" w:eastAsia="en-US"/>
              </w:rPr>
              <w:t>DCJ</w:t>
            </w: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rPr>
                <w:sz w:val="20"/>
                <w:lang w:val="en-US" w:eastAsia="en-US"/>
              </w:rPr>
            </w:pPr>
            <w:r>
              <w:rPr>
                <w:color w:val="2D2D38"/>
                <w:sz w:val="20"/>
                <w:lang w:val="en-US" w:eastAsia="en-US"/>
              </w:rPr>
              <w:t>We and our sector partners will develop new policy</w:t>
            </w:r>
          </w:p>
          <w:p w:rsidR="009C3128" w:rsidRDefault="009C3128">
            <w:pPr>
              <w:pStyle w:val="TableParagraph"/>
              <w:spacing w:before="6" w:line="250" w:lineRule="exact"/>
              <w:ind w:right="88"/>
              <w:rPr>
                <w:sz w:val="20"/>
                <w:lang w:val="en-US" w:eastAsia="en-US"/>
              </w:rPr>
            </w:pPr>
            <w:r>
              <w:rPr>
                <w:color w:val="2D2D38"/>
                <w:sz w:val="20"/>
                <w:lang w:val="en-US" w:eastAsia="en-US"/>
              </w:rPr>
              <w:t>and practice guidelines to support expectant parents where there are child protection concerns with content specifically relating to working with Aboriginal parents.</w:t>
            </w:r>
          </w:p>
        </w:tc>
        <w:tc>
          <w:tcPr>
            <w:tcW w:w="1245"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6"/>
              <w:rPr>
                <w:sz w:val="20"/>
                <w:lang w:val="en-US" w:eastAsia="en-US"/>
              </w:rPr>
            </w:pPr>
            <w:r>
              <w:rPr>
                <w:color w:val="2D2D38"/>
                <w:sz w:val="20"/>
                <w:lang w:val="en-US" w:eastAsia="en-US"/>
              </w:rPr>
              <w:t>Scoping</w:t>
            </w:r>
          </w:p>
          <w:p w:rsidR="009C3128" w:rsidRDefault="009C3128">
            <w:pPr>
              <w:pStyle w:val="TableParagraph"/>
              <w:spacing w:before="12" w:line="240" w:lineRule="auto"/>
              <w:ind w:left="106"/>
              <w:rPr>
                <w:sz w:val="20"/>
                <w:lang w:val="en-US" w:eastAsia="en-US"/>
              </w:rPr>
            </w:pPr>
            <w:r>
              <w:rPr>
                <w:color w:val="2D2D38"/>
                <w:sz w:val="20"/>
                <w:lang w:val="en-US" w:eastAsia="en-US"/>
              </w:rPr>
              <w:t>from 2020-</w:t>
            </w:r>
          </w:p>
          <w:p w:rsidR="009C3128" w:rsidRDefault="009C3128">
            <w:pPr>
              <w:pStyle w:val="TableParagraph"/>
              <w:spacing w:before="13" w:line="240" w:lineRule="auto"/>
              <w:ind w:left="106"/>
              <w:rPr>
                <w:sz w:val="20"/>
                <w:lang w:val="en-US" w:eastAsia="en-US"/>
              </w:rPr>
            </w:pPr>
            <w:r>
              <w:rPr>
                <w:color w:val="2D2D38"/>
                <w:sz w:val="20"/>
                <w:lang w:val="en-US" w:eastAsia="en-US"/>
              </w:rPr>
              <w:t>2021</w:t>
            </w:r>
          </w:p>
        </w:tc>
        <w:tc>
          <w:tcPr>
            <w:tcW w:w="65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5"/>
              <w:rPr>
                <w:sz w:val="20"/>
                <w:lang w:val="en-US" w:eastAsia="en-US"/>
              </w:rPr>
            </w:pPr>
            <w:r>
              <w:rPr>
                <w:color w:val="2D2D38"/>
                <w:sz w:val="20"/>
                <w:lang w:val="en-US" w:eastAsia="en-US"/>
              </w:rPr>
              <w:t>The Pregnancy Family Conferencing program is an initiative being piloted by</w:t>
            </w:r>
          </w:p>
          <w:p w:rsidR="009C3128" w:rsidRDefault="009C3128">
            <w:pPr>
              <w:pStyle w:val="TableParagraph"/>
              <w:spacing w:before="12" w:line="252" w:lineRule="auto"/>
              <w:ind w:left="105" w:right="101"/>
              <w:rPr>
                <w:sz w:val="20"/>
                <w:lang w:val="en-US" w:eastAsia="en-US"/>
              </w:rPr>
            </w:pPr>
            <w:r>
              <w:rPr>
                <w:color w:val="2D2D38"/>
                <w:sz w:val="20"/>
                <w:lang w:val="en-US" w:eastAsia="en-US"/>
              </w:rPr>
              <w:t>DCJ through local partnerships with NSW Health in the Sydney/Greater Sydney areas. In line with this recommendation, we and our sector partners will explore the potential benefits of expanding the program across more NSW Local Health Districts, in consultation with NSW Health. This will include consideration of the needs of rural and remote areas, and the need for identified prenatal caseworker positions.</w:t>
            </w:r>
          </w:p>
        </w:tc>
        <w:tc>
          <w:tcPr>
            <w:tcW w:w="175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4"/>
              <w:rPr>
                <w:sz w:val="20"/>
                <w:lang w:val="en-US" w:eastAsia="en-US"/>
              </w:rPr>
            </w:pPr>
            <w:r>
              <w:rPr>
                <w:color w:val="2D2D38"/>
                <w:sz w:val="20"/>
                <w:lang w:val="en-US" w:eastAsia="en-US"/>
              </w:rPr>
              <w:t>41, 43, 47</w:t>
            </w:r>
          </w:p>
        </w:tc>
      </w:tr>
      <w:tr w:rsidR="009C3128" w:rsidTr="009C3128">
        <w:trPr>
          <w:trHeight w:val="1072"/>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6" w:right="88"/>
              <w:rPr>
                <w:sz w:val="20"/>
                <w:lang w:val="en-US" w:eastAsia="en-US"/>
              </w:rPr>
            </w:pPr>
            <w:r>
              <w:rPr>
                <w:color w:val="2D2D38"/>
                <w:sz w:val="20"/>
                <w:lang w:val="en-US" w:eastAsia="en-US"/>
              </w:rPr>
              <w:t>We and our sector partners will review and evaluate the local Pregnancy Family Conferencing initiatives and explore the potential benefits of expanding the program across more NSW Local Health Districts.</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772"/>
        </w:trPr>
        <w:tc>
          <w:tcPr>
            <w:tcW w:w="187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rPr>
                <w:sz w:val="20"/>
                <w:lang w:val="en-US" w:eastAsia="en-US"/>
              </w:rPr>
            </w:pPr>
            <w:r>
              <w:rPr>
                <w:color w:val="2D2D38"/>
                <w:sz w:val="20"/>
                <w:lang w:val="en-US" w:eastAsia="en-US"/>
              </w:rPr>
              <w:t>50, 51</w:t>
            </w:r>
          </w:p>
          <w:p w:rsidR="009C3128" w:rsidRDefault="009C3128">
            <w:pPr>
              <w:pStyle w:val="TableParagraph"/>
              <w:spacing w:before="12" w:line="240" w:lineRule="auto"/>
              <w:rPr>
                <w:sz w:val="20"/>
                <w:lang w:val="en-US" w:eastAsia="en-US"/>
              </w:rPr>
            </w:pPr>
            <w:r>
              <w:rPr>
                <w:color w:val="2D2D38"/>
                <w:sz w:val="20"/>
                <w:lang w:val="en-US" w:eastAsia="en-US"/>
              </w:rPr>
              <w:t>(Chapter 11)</w:t>
            </w:r>
          </w:p>
        </w:tc>
        <w:tc>
          <w:tcPr>
            <w:tcW w:w="12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rPr>
                <w:sz w:val="20"/>
                <w:lang w:val="en-US" w:eastAsia="en-US"/>
              </w:rPr>
            </w:pPr>
            <w:r>
              <w:rPr>
                <w:color w:val="2D2D38"/>
                <w:sz w:val="20"/>
                <w:lang w:val="en-US" w:eastAsia="en-US"/>
              </w:rPr>
              <w:t>DCJ</w:t>
            </w: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6"/>
              <w:rPr>
                <w:sz w:val="20"/>
                <w:lang w:val="en-US" w:eastAsia="en-US"/>
              </w:rPr>
            </w:pPr>
            <w:r>
              <w:rPr>
                <w:color w:val="2D2D38"/>
                <w:sz w:val="20"/>
                <w:lang w:val="en-US" w:eastAsia="en-US"/>
              </w:rPr>
              <w:t>We and our sector partners will strengthen the language in the Temporary Care Arrangement (TCA)</w:t>
            </w:r>
          </w:p>
          <w:p w:rsidR="009C3128" w:rsidRDefault="009C3128">
            <w:pPr>
              <w:pStyle w:val="TableParagraph"/>
              <w:spacing w:line="240" w:lineRule="auto"/>
              <w:ind w:left="106"/>
              <w:rPr>
                <w:sz w:val="20"/>
                <w:lang w:val="en-US" w:eastAsia="en-US"/>
              </w:rPr>
            </w:pPr>
            <w:r>
              <w:rPr>
                <w:color w:val="2D2D38"/>
                <w:sz w:val="20"/>
                <w:lang w:val="en-US" w:eastAsia="en-US"/>
              </w:rPr>
              <w:t>practice mandate and provide training on its use.</w:t>
            </w:r>
          </w:p>
        </w:tc>
        <w:tc>
          <w:tcPr>
            <w:tcW w:w="124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6"/>
              <w:rPr>
                <w:sz w:val="20"/>
                <w:lang w:val="en-US" w:eastAsia="en-US"/>
              </w:rPr>
            </w:pPr>
            <w:r>
              <w:rPr>
                <w:color w:val="2D2D38"/>
                <w:sz w:val="20"/>
                <w:lang w:val="en-US" w:eastAsia="en-US"/>
              </w:rPr>
              <w:t>Dec 2021</w:t>
            </w:r>
          </w:p>
        </w:tc>
        <w:tc>
          <w:tcPr>
            <w:tcW w:w="65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5" w:right="101"/>
              <w:rPr>
                <w:sz w:val="20"/>
                <w:lang w:val="en-US" w:eastAsia="en-US"/>
              </w:rPr>
            </w:pPr>
            <w:r>
              <w:rPr>
                <w:color w:val="2D2D38"/>
                <w:sz w:val="20"/>
                <w:lang w:val="en-US" w:eastAsia="en-US"/>
              </w:rPr>
              <w:t>DCJ has undertaken a review of Temporary Care Arrangements (TCAs). In line with the findings of this review, we and our sector partners will strengthen the language in the TCA mandate and practice advice for staff.</w:t>
            </w:r>
          </w:p>
        </w:tc>
        <w:tc>
          <w:tcPr>
            <w:tcW w:w="175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4"/>
              <w:rPr>
                <w:sz w:val="20"/>
                <w:lang w:val="en-US" w:eastAsia="en-US"/>
              </w:rPr>
            </w:pPr>
            <w:r>
              <w:rPr>
                <w:color w:val="2D2D38"/>
                <w:sz w:val="20"/>
                <w:lang w:val="en-US" w:eastAsia="en-US"/>
              </w:rPr>
              <w:t>54</w:t>
            </w:r>
          </w:p>
        </w:tc>
      </w:tr>
      <w:tr w:rsidR="009C3128" w:rsidTr="009C3128">
        <w:trPr>
          <w:trHeight w:val="100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6"/>
              <w:rPr>
                <w:sz w:val="20"/>
                <w:lang w:val="en-US" w:eastAsia="en-US"/>
              </w:rPr>
            </w:pPr>
            <w:r>
              <w:rPr>
                <w:color w:val="2D2D38"/>
                <w:sz w:val="20"/>
                <w:lang w:val="en-US" w:eastAsia="en-US"/>
              </w:rPr>
              <w:t>We and our sector partners will communicate the findings of the review into TCA’s, in order to improve casework practice and the application of practice</w:t>
            </w:r>
          </w:p>
          <w:p w:rsidR="009C3128" w:rsidRDefault="009C3128">
            <w:pPr>
              <w:pStyle w:val="TableParagraph"/>
              <w:spacing w:line="226" w:lineRule="exact"/>
              <w:ind w:left="106"/>
              <w:rPr>
                <w:sz w:val="20"/>
                <w:lang w:val="en-US" w:eastAsia="en-US"/>
              </w:rPr>
            </w:pPr>
            <w:r>
              <w:rPr>
                <w:color w:val="2D2D38"/>
                <w:sz w:val="20"/>
                <w:lang w:val="en-US" w:eastAsia="en-US"/>
              </w:rPr>
              <w:t>guidance.</w:t>
            </w:r>
          </w:p>
        </w:tc>
        <w:tc>
          <w:tcPr>
            <w:tcW w:w="124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5"/>
              <w:rPr>
                <w:sz w:val="20"/>
                <w:lang w:val="en-US" w:eastAsia="en-US"/>
              </w:rPr>
            </w:pPr>
            <w:r>
              <w:rPr>
                <w:color w:val="2D2D38"/>
                <w:sz w:val="20"/>
                <w:lang w:val="en-US" w:eastAsia="en-US"/>
              </w:rPr>
              <w:t>Jul 2021</w:t>
            </w: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520"/>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6"/>
              <w:rPr>
                <w:sz w:val="20"/>
                <w:lang w:val="en-US" w:eastAsia="en-US"/>
              </w:rPr>
            </w:pPr>
            <w:r>
              <w:rPr>
                <w:color w:val="2D2D38"/>
                <w:sz w:val="20"/>
                <w:lang w:val="en-US" w:eastAsia="en-US"/>
              </w:rPr>
              <w:t>53</w:t>
            </w:r>
          </w:p>
          <w:p w:rsidR="009C3128" w:rsidRDefault="009C3128">
            <w:pPr>
              <w:pStyle w:val="TableParagraph"/>
              <w:spacing w:before="12" w:line="240" w:lineRule="auto"/>
              <w:ind w:left="106"/>
              <w:rPr>
                <w:sz w:val="20"/>
                <w:lang w:val="en-US" w:eastAsia="en-US"/>
              </w:rPr>
            </w:pPr>
            <w:r>
              <w:rPr>
                <w:color w:val="2D2D38"/>
                <w:sz w:val="20"/>
                <w:lang w:val="en-US" w:eastAsia="en-US"/>
              </w:rPr>
              <w:t>(Chapter 11)</w:t>
            </w:r>
          </w:p>
        </w:tc>
        <w:tc>
          <w:tcPr>
            <w:tcW w:w="12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6"/>
              <w:rPr>
                <w:sz w:val="20"/>
                <w:lang w:val="en-US" w:eastAsia="en-US"/>
              </w:rPr>
            </w:pPr>
            <w:r>
              <w:rPr>
                <w:color w:val="2D2D38"/>
                <w:sz w:val="20"/>
                <w:lang w:val="en-US" w:eastAsia="en-US"/>
              </w:rPr>
              <w:t>DCJ</w:t>
            </w: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5" w:right="206"/>
              <w:jc w:val="both"/>
              <w:rPr>
                <w:sz w:val="20"/>
                <w:lang w:val="en-US" w:eastAsia="en-US"/>
              </w:rPr>
            </w:pPr>
            <w:r>
              <w:rPr>
                <w:color w:val="2D2D38"/>
                <w:sz w:val="20"/>
                <w:lang w:val="en-US" w:eastAsia="en-US"/>
              </w:rPr>
              <w:t>We and our sector partners will continue to</w:t>
            </w:r>
            <w:r>
              <w:rPr>
                <w:color w:val="2D2D38"/>
                <w:spacing w:val="-32"/>
                <w:sz w:val="20"/>
                <w:lang w:val="en-US" w:eastAsia="en-US"/>
              </w:rPr>
              <w:t xml:space="preserve"> </w:t>
            </w:r>
            <w:r>
              <w:rPr>
                <w:color w:val="2D2D38"/>
                <w:sz w:val="20"/>
                <w:lang w:val="en-US" w:eastAsia="en-US"/>
              </w:rPr>
              <w:t>monitor that Aboriginal families have access to legal services as early as</w:t>
            </w:r>
            <w:r>
              <w:rPr>
                <w:color w:val="2D2D38"/>
                <w:spacing w:val="-4"/>
                <w:sz w:val="20"/>
                <w:lang w:val="en-US" w:eastAsia="en-US"/>
              </w:rPr>
              <w:t xml:space="preserve"> </w:t>
            </w:r>
            <w:r>
              <w:rPr>
                <w:color w:val="2D2D38"/>
                <w:sz w:val="20"/>
                <w:lang w:val="en-US" w:eastAsia="en-US"/>
              </w:rPr>
              <w:t>possible.</w:t>
            </w:r>
          </w:p>
        </w:tc>
        <w:tc>
          <w:tcPr>
            <w:tcW w:w="124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5" w:right="111"/>
              <w:rPr>
                <w:sz w:val="20"/>
                <w:lang w:val="en-US" w:eastAsia="en-US"/>
              </w:rPr>
            </w:pPr>
            <w:r>
              <w:rPr>
                <w:color w:val="2D2D38"/>
                <w:sz w:val="20"/>
                <w:lang w:val="en-US" w:eastAsia="en-US"/>
              </w:rPr>
              <w:t>Scoping from 2020-</w:t>
            </w:r>
          </w:p>
          <w:p w:rsidR="009C3128" w:rsidRDefault="009C3128">
            <w:pPr>
              <w:pStyle w:val="TableParagraph"/>
              <w:spacing w:line="240" w:lineRule="auto"/>
              <w:ind w:left="105"/>
              <w:rPr>
                <w:sz w:val="20"/>
                <w:lang w:val="en-US" w:eastAsia="en-US"/>
              </w:rPr>
            </w:pPr>
            <w:r>
              <w:rPr>
                <w:color w:val="2D2D38"/>
                <w:sz w:val="20"/>
                <w:lang w:val="en-US" w:eastAsia="en-US"/>
              </w:rPr>
              <w:t>2021</w:t>
            </w:r>
          </w:p>
        </w:tc>
        <w:tc>
          <w:tcPr>
            <w:tcW w:w="65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4" w:right="101"/>
              <w:rPr>
                <w:sz w:val="20"/>
                <w:lang w:val="en-US" w:eastAsia="en-US"/>
              </w:rPr>
            </w:pPr>
            <w:r>
              <w:rPr>
                <w:color w:val="2D2D38"/>
                <w:sz w:val="20"/>
                <w:lang w:val="en-US" w:eastAsia="en-US"/>
              </w:rPr>
              <w:t>Its implementation in practice would be subject to the availability of appropriate legal services such as an Aboriginal Legal Service, local Community Legal Service or Legal Aid. It is acknowledged that it is often helpful for families to obtain legal advice as early as possible as this can help address issues of power imbalance, fear and mistrust and can help resolve</w:t>
            </w:r>
          </w:p>
          <w:p w:rsidR="009C3128" w:rsidRDefault="009C3128">
            <w:pPr>
              <w:pStyle w:val="TableParagraph"/>
              <w:spacing w:line="226" w:lineRule="exact"/>
              <w:ind w:left="104"/>
              <w:rPr>
                <w:sz w:val="20"/>
                <w:lang w:val="en-US" w:eastAsia="en-US"/>
              </w:rPr>
            </w:pPr>
            <w:r>
              <w:rPr>
                <w:color w:val="2D2D38"/>
                <w:sz w:val="20"/>
                <w:lang w:val="en-US" w:eastAsia="en-US"/>
              </w:rPr>
              <w:t>issues early.</w:t>
            </w:r>
          </w:p>
        </w:tc>
        <w:tc>
          <w:tcPr>
            <w:tcW w:w="17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3"/>
              <w:rPr>
                <w:sz w:val="20"/>
                <w:lang w:val="en-US" w:eastAsia="en-US"/>
              </w:rPr>
            </w:pPr>
            <w:r>
              <w:rPr>
                <w:color w:val="2D2D38"/>
                <w:sz w:val="20"/>
                <w:lang w:val="en-US" w:eastAsia="en-US"/>
              </w:rPr>
              <w:t>52</w:t>
            </w:r>
          </w:p>
        </w:tc>
      </w:tr>
      <w:tr w:rsidR="009C3128" w:rsidTr="009C3128">
        <w:trPr>
          <w:trHeight w:val="2034"/>
        </w:trPr>
        <w:tc>
          <w:tcPr>
            <w:tcW w:w="187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6"/>
              <w:rPr>
                <w:sz w:val="20"/>
                <w:lang w:val="en-US" w:eastAsia="en-US"/>
              </w:rPr>
            </w:pPr>
            <w:r>
              <w:rPr>
                <w:color w:val="2D2D38"/>
                <w:sz w:val="20"/>
                <w:lang w:val="en-US" w:eastAsia="en-US"/>
              </w:rPr>
              <w:t>56, 57</w:t>
            </w:r>
          </w:p>
          <w:p w:rsidR="009C3128" w:rsidRDefault="009C3128">
            <w:pPr>
              <w:pStyle w:val="TableParagraph"/>
              <w:spacing w:before="12" w:line="240" w:lineRule="auto"/>
              <w:ind w:left="106"/>
              <w:rPr>
                <w:sz w:val="20"/>
                <w:lang w:val="en-US" w:eastAsia="en-US"/>
              </w:rPr>
            </w:pPr>
            <w:r>
              <w:rPr>
                <w:color w:val="2D2D38"/>
                <w:sz w:val="20"/>
                <w:lang w:val="en-US" w:eastAsia="en-US"/>
              </w:rPr>
              <w:t>(Chapter 12)</w:t>
            </w:r>
          </w:p>
        </w:tc>
        <w:tc>
          <w:tcPr>
            <w:tcW w:w="12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6"/>
              <w:rPr>
                <w:sz w:val="20"/>
                <w:lang w:val="en-US" w:eastAsia="en-US"/>
              </w:rPr>
            </w:pPr>
            <w:r>
              <w:rPr>
                <w:color w:val="2D2D38"/>
                <w:sz w:val="20"/>
                <w:lang w:val="en-US" w:eastAsia="en-US"/>
              </w:rPr>
              <w:t>DCJ</w:t>
            </w:r>
          </w:p>
        </w:tc>
        <w:tc>
          <w:tcPr>
            <w:tcW w:w="457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5"/>
              <w:rPr>
                <w:sz w:val="20"/>
                <w:lang w:val="en-US" w:eastAsia="en-US"/>
              </w:rPr>
            </w:pPr>
            <w:r>
              <w:rPr>
                <w:color w:val="2D2D38"/>
                <w:sz w:val="20"/>
                <w:lang w:val="en-US" w:eastAsia="en-US"/>
              </w:rPr>
              <w:t>DCJ is currently scoping a possible review of its Structured Decision Making tools in consultation with Aboriginal stakeholders. We and our sector partners will identify other opportunities to improve practice through revising relevant casework mandates and additional training. DCJ will explore opportunities to improve practice through revising relevant casework</w:t>
            </w:r>
          </w:p>
          <w:p w:rsidR="009C3128" w:rsidRDefault="009C3128">
            <w:pPr>
              <w:pStyle w:val="TableParagraph"/>
              <w:spacing w:line="226" w:lineRule="exact"/>
              <w:ind w:left="105"/>
              <w:rPr>
                <w:sz w:val="20"/>
                <w:lang w:val="en-US" w:eastAsia="en-US"/>
              </w:rPr>
            </w:pPr>
            <w:r>
              <w:rPr>
                <w:color w:val="2D2D38"/>
                <w:sz w:val="20"/>
                <w:lang w:val="en-US" w:eastAsia="en-US"/>
              </w:rPr>
              <w:t>mandates and additional training.</w:t>
            </w:r>
          </w:p>
        </w:tc>
        <w:tc>
          <w:tcPr>
            <w:tcW w:w="124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5" w:right="227"/>
              <w:rPr>
                <w:sz w:val="20"/>
                <w:lang w:val="en-US" w:eastAsia="en-US"/>
              </w:rPr>
            </w:pPr>
            <w:r>
              <w:rPr>
                <w:color w:val="2D2D38"/>
                <w:sz w:val="20"/>
                <w:lang w:val="en-US" w:eastAsia="en-US"/>
              </w:rPr>
              <w:t>Scoping by Jul 2021</w:t>
            </w:r>
          </w:p>
        </w:tc>
        <w:tc>
          <w:tcPr>
            <w:tcW w:w="65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52" w:lineRule="auto"/>
              <w:ind w:left="104"/>
              <w:rPr>
                <w:sz w:val="20"/>
                <w:lang w:val="en-US" w:eastAsia="en-US"/>
              </w:rPr>
            </w:pPr>
            <w:r>
              <w:rPr>
                <w:color w:val="2D2D38"/>
                <w:sz w:val="20"/>
                <w:lang w:val="en-US" w:eastAsia="en-US"/>
              </w:rPr>
              <w:t>DCJ is designing a system that will better allow us to track the client journey and the capturing of client experience data, ensuring objectivity and how services can be improved.</w:t>
            </w:r>
          </w:p>
        </w:tc>
        <w:tc>
          <w:tcPr>
            <w:tcW w:w="175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35" w:lineRule="exact"/>
              <w:ind w:left="103"/>
              <w:rPr>
                <w:sz w:val="20"/>
                <w:lang w:val="en-US" w:eastAsia="en-US"/>
              </w:rPr>
            </w:pPr>
            <w:r>
              <w:rPr>
                <w:color w:val="2D2D38"/>
                <w:sz w:val="20"/>
                <w:lang w:val="en-US" w:eastAsia="en-US"/>
              </w:rPr>
              <w:t>30, 58, 120</w:t>
            </w:r>
          </w:p>
        </w:tc>
      </w:tr>
    </w:tbl>
    <w:p w:rsidR="009C3128" w:rsidRDefault="009C3128" w:rsidP="009C3128">
      <w:pPr>
        <w:rPr>
          <w:b/>
          <w:bCs/>
          <w:sz w:val="32"/>
          <w:szCs w:val="32"/>
        </w:rPr>
        <w:sectPr w:rsidR="009C3128" w:rsidSect="00DC0284">
          <w:pgSz w:w="19200" w:h="10800" w:orient="landscape"/>
          <w:pgMar w:top="1540" w:right="280" w:bottom="0" w:left="0" w:header="567" w:footer="0" w:gutter="0"/>
          <w:pgNumType w:start="18"/>
          <w:cols w:space="720"/>
        </w:sectPr>
      </w:pPr>
    </w:p>
    <w:p w:rsidR="009C3128" w:rsidRDefault="009C3128" w:rsidP="00C54915">
      <w:pPr>
        <w:pStyle w:val="Heading1"/>
        <w:ind w:left="720"/>
      </w:pPr>
      <w:bookmarkStart w:id="41" w:name="Slide_Number_19"/>
      <w:bookmarkStart w:id="42" w:name="_Toc57120583"/>
      <w:bookmarkEnd w:id="41"/>
      <w:r>
        <w:lastRenderedPageBreak/>
        <w:t>Better casework policy and practice</w:t>
      </w:r>
      <w:bookmarkEnd w:id="42"/>
    </w:p>
    <w:p w:rsidR="00C54915" w:rsidRPr="00C54915" w:rsidRDefault="00C54915" w:rsidP="00C54915">
      <w:pPr>
        <w:rPr>
          <w:rFonts w:eastAsia="Calibri"/>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01"/>
        <w:gridCol w:w="5301"/>
        <w:gridCol w:w="1344"/>
        <w:gridCol w:w="5500"/>
        <w:gridCol w:w="1733"/>
      </w:tblGrid>
      <w:tr w:rsidR="009C3128" w:rsidTr="009C3128">
        <w:trPr>
          <w:trHeight w:val="987"/>
        </w:trPr>
        <w:tc>
          <w:tcPr>
            <w:tcW w:w="189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63" w:right="142"/>
              <w:jc w:val="center"/>
              <w:rPr>
                <w:sz w:val="20"/>
                <w:lang w:val="en-US" w:eastAsia="en-US"/>
              </w:rPr>
            </w:pPr>
            <w:r>
              <w:rPr>
                <w:lang w:val="en-US" w:eastAsia="en-US"/>
              </w:rPr>
              <w:t xml:space="preserve"> </w:t>
            </w:r>
            <w:r>
              <w:rPr>
                <w:color w:val="2D2D38"/>
                <w:sz w:val="20"/>
                <w:lang w:val="en-US" w:eastAsia="en-US"/>
              </w:rPr>
              <w:t>Recommendations</w:t>
            </w:r>
          </w:p>
          <w:p w:rsidR="009C3128" w:rsidRDefault="009C3128">
            <w:pPr>
              <w:pStyle w:val="TableParagraph"/>
              <w:spacing w:before="6" w:line="250" w:lineRule="exact"/>
              <w:ind w:left="343" w:right="324" w:firstLine="3"/>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601"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05" w:right="85"/>
              <w:jc w:val="center"/>
              <w:rPr>
                <w:sz w:val="20"/>
                <w:lang w:val="en-US" w:eastAsia="en-US"/>
              </w:rPr>
            </w:pPr>
            <w:r>
              <w:rPr>
                <w:sz w:val="20"/>
                <w:lang w:val="en-US" w:eastAsia="en-US"/>
              </w:rPr>
              <w:t>Lead agency and</w:t>
            </w:r>
          </w:p>
          <w:p w:rsidR="009C3128" w:rsidRDefault="009C3128">
            <w:pPr>
              <w:pStyle w:val="TableParagraph"/>
              <w:spacing w:before="12" w:line="240" w:lineRule="auto"/>
              <w:ind w:left="101" w:right="85"/>
              <w:jc w:val="center"/>
              <w:rPr>
                <w:sz w:val="20"/>
                <w:lang w:val="en-US" w:eastAsia="en-US"/>
              </w:rPr>
            </w:pPr>
            <w:r>
              <w:rPr>
                <w:sz w:val="20"/>
                <w:lang w:val="en-US" w:eastAsia="en-US"/>
              </w:rPr>
              <w:t>area</w:t>
            </w:r>
          </w:p>
        </w:tc>
        <w:tc>
          <w:tcPr>
            <w:tcW w:w="5301"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546"/>
              <w:rPr>
                <w:sz w:val="20"/>
                <w:lang w:val="en-US" w:eastAsia="en-US"/>
              </w:rPr>
            </w:pPr>
            <w:r>
              <w:rPr>
                <w:sz w:val="20"/>
                <w:lang w:val="en-US" w:eastAsia="en-US"/>
              </w:rPr>
              <w:t>Implementation and action</w:t>
            </w:r>
          </w:p>
        </w:tc>
        <w:tc>
          <w:tcPr>
            <w:tcW w:w="1344"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231"/>
              <w:rPr>
                <w:sz w:val="20"/>
                <w:lang w:val="en-US" w:eastAsia="en-US"/>
              </w:rPr>
            </w:pPr>
            <w:r>
              <w:rPr>
                <w:sz w:val="20"/>
                <w:lang w:val="en-US" w:eastAsia="en-US"/>
              </w:rPr>
              <w:t>Timeframe</w:t>
            </w:r>
          </w:p>
        </w:tc>
        <w:tc>
          <w:tcPr>
            <w:tcW w:w="550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2490" w:right="2469"/>
              <w:jc w:val="center"/>
              <w:rPr>
                <w:sz w:val="20"/>
                <w:lang w:val="en-US" w:eastAsia="en-US"/>
              </w:rPr>
            </w:pPr>
            <w:r>
              <w:rPr>
                <w:sz w:val="20"/>
                <w:lang w:val="en-US" w:eastAsia="en-US"/>
              </w:rPr>
              <w:t>Notes</w:t>
            </w:r>
          </w:p>
        </w:tc>
        <w:tc>
          <w:tcPr>
            <w:tcW w:w="1733"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98" w:right="83"/>
              <w:jc w:val="center"/>
              <w:rPr>
                <w:sz w:val="20"/>
                <w:lang w:val="en-US" w:eastAsia="en-US"/>
              </w:rPr>
            </w:pPr>
            <w:r>
              <w:rPr>
                <w:sz w:val="20"/>
                <w:lang w:val="en-US" w:eastAsia="en-US"/>
              </w:rPr>
              <w:t>Related</w:t>
            </w:r>
          </w:p>
          <w:p w:rsidR="009C3128" w:rsidRDefault="009C3128">
            <w:pPr>
              <w:pStyle w:val="TableParagraph"/>
              <w:spacing w:before="12" w:line="240" w:lineRule="auto"/>
              <w:ind w:left="103" w:right="83"/>
              <w:jc w:val="center"/>
              <w:rPr>
                <w:sz w:val="20"/>
                <w:lang w:val="en-US" w:eastAsia="en-US"/>
              </w:rPr>
            </w:pPr>
            <w:r>
              <w:rPr>
                <w:sz w:val="20"/>
                <w:lang w:val="en-US" w:eastAsia="en-US"/>
              </w:rPr>
              <w:t>recommendations</w:t>
            </w:r>
          </w:p>
        </w:tc>
      </w:tr>
      <w:tr w:rsidR="009C3128" w:rsidTr="009C3128">
        <w:trPr>
          <w:trHeight w:val="2271"/>
        </w:trPr>
        <w:tc>
          <w:tcPr>
            <w:tcW w:w="18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58</w:t>
            </w:r>
          </w:p>
          <w:p w:rsidR="009C3128" w:rsidRDefault="009C3128">
            <w:pPr>
              <w:pStyle w:val="TableParagraph"/>
              <w:spacing w:before="12" w:line="240" w:lineRule="auto"/>
              <w:rPr>
                <w:sz w:val="20"/>
                <w:lang w:val="en-US" w:eastAsia="en-US"/>
              </w:rPr>
            </w:pPr>
            <w:r>
              <w:rPr>
                <w:color w:val="2D2D38"/>
                <w:sz w:val="20"/>
                <w:lang w:val="en-US" w:eastAsia="en-US"/>
              </w:rPr>
              <w:t>(Chapter 12)</w:t>
            </w:r>
          </w:p>
        </w:tc>
        <w:tc>
          <w:tcPr>
            <w:tcW w:w="16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w:t>
            </w:r>
          </w:p>
        </w:tc>
        <w:tc>
          <w:tcPr>
            <w:tcW w:w="53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We and our sector partners will implement further training for</w:t>
            </w:r>
          </w:p>
          <w:p w:rsidR="009C3128" w:rsidRDefault="009C3128">
            <w:pPr>
              <w:pStyle w:val="TableParagraph"/>
              <w:spacing w:before="12" w:line="252" w:lineRule="auto"/>
              <w:ind w:left="108" w:right="59"/>
              <w:rPr>
                <w:sz w:val="20"/>
                <w:lang w:val="en-US" w:eastAsia="en-US"/>
              </w:rPr>
            </w:pPr>
            <w:r>
              <w:rPr>
                <w:color w:val="2D2D38"/>
                <w:sz w:val="20"/>
                <w:lang w:val="en-US" w:eastAsia="en-US"/>
              </w:rPr>
              <w:t>staff in safety and risk assessment tools, taking into account the possible review of Structured Decision-Making tools.</w:t>
            </w:r>
          </w:p>
        </w:tc>
        <w:tc>
          <w:tcPr>
            <w:tcW w:w="13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Scoping by</w:t>
            </w:r>
          </w:p>
          <w:p w:rsidR="009C3128" w:rsidRDefault="009C3128">
            <w:pPr>
              <w:pStyle w:val="TableParagraph"/>
              <w:spacing w:before="12" w:line="240" w:lineRule="auto"/>
              <w:ind w:left="108"/>
              <w:rPr>
                <w:sz w:val="20"/>
                <w:lang w:val="en-US" w:eastAsia="en-US"/>
              </w:rPr>
            </w:pPr>
            <w:r>
              <w:rPr>
                <w:color w:val="2D2D38"/>
                <w:sz w:val="20"/>
                <w:lang w:val="en-US" w:eastAsia="en-US"/>
              </w:rPr>
              <w:t>Jul 2021</w:t>
            </w:r>
          </w:p>
        </w:tc>
        <w:tc>
          <w:tcPr>
            <w:tcW w:w="550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As a component of action taken by DCJ to achieve the Premier's</w:t>
            </w:r>
          </w:p>
          <w:p w:rsidR="009C3128" w:rsidRDefault="009C3128">
            <w:pPr>
              <w:pStyle w:val="TableParagraph"/>
              <w:spacing w:before="6" w:line="250" w:lineRule="exact"/>
              <w:ind w:left="108" w:right="87"/>
              <w:rPr>
                <w:sz w:val="20"/>
                <w:lang w:val="en-US" w:eastAsia="en-US"/>
              </w:rPr>
            </w:pPr>
            <w:r>
              <w:rPr>
                <w:color w:val="2D2D38"/>
                <w:sz w:val="20"/>
                <w:lang w:val="en-US" w:eastAsia="en-US"/>
              </w:rPr>
              <w:t>Priority to decrease the percentage of children and young people re-reported at risk of significant harm by 15 per cent by 2020, refresher training for staff in the safety and risk assessment</w:t>
            </w:r>
            <w:r>
              <w:rPr>
                <w:color w:val="2D2D38"/>
                <w:spacing w:val="-1"/>
                <w:sz w:val="20"/>
                <w:lang w:val="en-US" w:eastAsia="en-US"/>
              </w:rPr>
              <w:t xml:space="preserve"> </w:t>
            </w:r>
            <w:r>
              <w:rPr>
                <w:color w:val="2D2D38"/>
                <w:sz w:val="20"/>
                <w:lang w:val="en-US" w:eastAsia="en-US"/>
              </w:rPr>
              <w:t>tools</w:t>
            </w:r>
            <w:r>
              <w:rPr>
                <w:color w:val="2D2D38"/>
                <w:spacing w:val="-6"/>
                <w:sz w:val="20"/>
                <w:lang w:val="en-US" w:eastAsia="en-US"/>
              </w:rPr>
              <w:t xml:space="preserve"> </w:t>
            </w:r>
            <w:r>
              <w:rPr>
                <w:color w:val="2D2D38"/>
                <w:sz w:val="20"/>
                <w:lang w:val="en-US" w:eastAsia="en-US"/>
              </w:rPr>
              <w:t>was</w:t>
            </w:r>
            <w:r>
              <w:rPr>
                <w:color w:val="2D2D38"/>
                <w:spacing w:val="-6"/>
                <w:sz w:val="20"/>
                <w:lang w:val="en-US" w:eastAsia="en-US"/>
              </w:rPr>
              <w:t xml:space="preserve"> </w:t>
            </w:r>
            <w:r>
              <w:rPr>
                <w:color w:val="2D2D38"/>
                <w:sz w:val="20"/>
                <w:lang w:val="en-US" w:eastAsia="en-US"/>
              </w:rPr>
              <w:t>completed</w:t>
            </w:r>
            <w:r>
              <w:rPr>
                <w:color w:val="2D2D38"/>
                <w:spacing w:val="-2"/>
                <w:sz w:val="20"/>
                <w:lang w:val="en-US" w:eastAsia="en-US"/>
              </w:rPr>
              <w:t xml:space="preserve"> </w:t>
            </w:r>
            <w:r>
              <w:rPr>
                <w:color w:val="2D2D38"/>
                <w:sz w:val="20"/>
                <w:lang w:val="en-US" w:eastAsia="en-US"/>
              </w:rPr>
              <w:t>in</w:t>
            </w:r>
            <w:r>
              <w:rPr>
                <w:color w:val="2D2D38"/>
                <w:spacing w:val="-7"/>
                <w:sz w:val="20"/>
                <w:lang w:val="en-US" w:eastAsia="en-US"/>
              </w:rPr>
              <w:t xml:space="preserve"> </w:t>
            </w:r>
            <w:r>
              <w:rPr>
                <w:color w:val="2D2D38"/>
                <w:sz w:val="20"/>
                <w:lang w:val="en-US" w:eastAsia="en-US"/>
              </w:rPr>
              <w:t>2019.</w:t>
            </w:r>
            <w:r>
              <w:rPr>
                <w:color w:val="2D2D38"/>
                <w:spacing w:val="1"/>
                <w:sz w:val="20"/>
                <w:lang w:val="en-US" w:eastAsia="en-US"/>
              </w:rPr>
              <w:t xml:space="preserve"> </w:t>
            </w:r>
            <w:r>
              <w:rPr>
                <w:color w:val="2D2D38"/>
                <w:sz w:val="20"/>
                <w:lang w:val="en-US" w:eastAsia="en-US"/>
              </w:rPr>
              <w:t>This</w:t>
            </w:r>
            <w:r>
              <w:rPr>
                <w:color w:val="2D2D38"/>
                <w:spacing w:val="-6"/>
                <w:sz w:val="20"/>
                <w:lang w:val="en-US" w:eastAsia="en-US"/>
              </w:rPr>
              <w:t xml:space="preserve"> </w:t>
            </w:r>
            <w:r>
              <w:rPr>
                <w:color w:val="2D2D38"/>
                <w:sz w:val="20"/>
                <w:lang w:val="en-US" w:eastAsia="en-US"/>
              </w:rPr>
              <w:t>training</w:t>
            </w:r>
            <w:r>
              <w:rPr>
                <w:color w:val="2D2D38"/>
                <w:spacing w:val="-8"/>
                <w:sz w:val="20"/>
                <w:lang w:val="en-US" w:eastAsia="en-US"/>
              </w:rPr>
              <w:t xml:space="preserve"> </w:t>
            </w:r>
            <w:r>
              <w:rPr>
                <w:color w:val="2D2D38"/>
                <w:sz w:val="20"/>
                <w:lang w:val="en-US" w:eastAsia="en-US"/>
              </w:rPr>
              <w:t>included</w:t>
            </w:r>
            <w:r>
              <w:rPr>
                <w:color w:val="2D2D38"/>
                <w:spacing w:val="-7"/>
                <w:sz w:val="20"/>
                <w:lang w:val="en-US" w:eastAsia="en-US"/>
              </w:rPr>
              <w:t xml:space="preserve"> </w:t>
            </w:r>
            <w:r>
              <w:rPr>
                <w:color w:val="2D2D38"/>
                <w:sz w:val="20"/>
                <w:lang w:val="en-US" w:eastAsia="en-US"/>
              </w:rPr>
              <w:t>a refresher on the key practice, policy and case management guidelines, as well as the roll out of new practice tools, offering clearer guidance to caseworkers. Further refresher training for staff is still planned but on hold due to</w:t>
            </w:r>
            <w:r>
              <w:rPr>
                <w:color w:val="2D2D38"/>
                <w:spacing w:val="-33"/>
                <w:sz w:val="20"/>
                <w:lang w:val="en-US" w:eastAsia="en-US"/>
              </w:rPr>
              <w:t xml:space="preserve"> </w:t>
            </w:r>
            <w:r>
              <w:rPr>
                <w:color w:val="2D2D38"/>
                <w:sz w:val="20"/>
                <w:lang w:val="en-US" w:eastAsia="en-US"/>
              </w:rPr>
              <w:t>COVID-19 restrictions.</w:t>
            </w:r>
          </w:p>
        </w:tc>
        <w:tc>
          <w:tcPr>
            <w:tcW w:w="173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30, 56, 57, 120</w:t>
            </w:r>
          </w:p>
        </w:tc>
      </w:tr>
      <w:tr w:rsidR="009C3128" w:rsidTr="009C3128">
        <w:trPr>
          <w:trHeight w:val="1263"/>
        </w:trPr>
        <w:tc>
          <w:tcPr>
            <w:tcW w:w="18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59</w:t>
            </w:r>
          </w:p>
          <w:p w:rsidR="009C3128" w:rsidRDefault="009C3128">
            <w:pPr>
              <w:pStyle w:val="TableParagraph"/>
              <w:spacing w:before="12" w:line="240" w:lineRule="auto"/>
              <w:rPr>
                <w:sz w:val="20"/>
                <w:lang w:val="en-US" w:eastAsia="en-US"/>
              </w:rPr>
            </w:pPr>
            <w:r>
              <w:rPr>
                <w:color w:val="2D2D38"/>
                <w:sz w:val="20"/>
                <w:lang w:val="en-US" w:eastAsia="en-US"/>
              </w:rPr>
              <w:t>(Chapter 13)</w:t>
            </w:r>
          </w:p>
        </w:tc>
        <w:tc>
          <w:tcPr>
            <w:tcW w:w="16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3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DCJ has undertaken a redesign of the Caseworker</w:t>
            </w:r>
          </w:p>
          <w:p w:rsidR="009C3128" w:rsidRDefault="009C3128">
            <w:pPr>
              <w:pStyle w:val="TableParagraph"/>
              <w:spacing w:before="6" w:line="250" w:lineRule="exact"/>
              <w:ind w:left="108"/>
              <w:rPr>
                <w:sz w:val="20"/>
                <w:lang w:val="en-US" w:eastAsia="en-US"/>
              </w:rPr>
            </w:pPr>
            <w:r>
              <w:rPr>
                <w:color w:val="2D2D38"/>
                <w:sz w:val="20"/>
                <w:lang w:val="en-US" w:eastAsia="en-US"/>
              </w:rPr>
              <w:t>Development Program, to ensure modules are in line with contemporary practice frameworks, including workshops that address harm minimisation and appropriate use of police/authority and power.</w:t>
            </w:r>
          </w:p>
        </w:tc>
        <w:tc>
          <w:tcPr>
            <w:tcW w:w="13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Scoping by</w:t>
            </w:r>
          </w:p>
          <w:p w:rsidR="009C3128" w:rsidRDefault="009C3128">
            <w:pPr>
              <w:pStyle w:val="TableParagraph"/>
              <w:spacing w:before="12" w:line="240" w:lineRule="auto"/>
              <w:ind w:left="108"/>
              <w:rPr>
                <w:sz w:val="20"/>
                <w:lang w:val="en-US" w:eastAsia="en-US"/>
              </w:rPr>
            </w:pPr>
            <w:r>
              <w:rPr>
                <w:color w:val="2D2D38"/>
                <w:sz w:val="20"/>
                <w:lang w:val="en-US" w:eastAsia="en-US"/>
              </w:rPr>
              <w:t>Jul 2021</w:t>
            </w:r>
          </w:p>
        </w:tc>
        <w:tc>
          <w:tcPr>
            <w:tcW w:w="550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continue to review and revise</w:t>
            </w:r>
          </w:p>
          <w:p w:rsidR="009C3128" w:rsidRDefault="009C3128">
            <w:pPr>
              <w:pStyle w:val="TableParagraph"/>
              <w:spacing w:before="12" w:line="252" w:lineRule="auto"/>
              <w:ind w:left="108"/>
              <w:rPr>
                <w:sz w:val="20"/>
                <w:lang w:val="en-US" w:eastAsia="en-US"/>
              </w:rPr>
            </w:pPr>
            <w:r>
              <w:rPr>
                <w:color w:val="2D2D38"/>
                <w:sz w:val="20"/>
                <w:lang w:val="en-US" w:eastAsia="en-US"/>
              </w:rPr>
              <w:t>child protection policies and practice guidelines in line with best practice.</w:t>
            </w:r>
          </w:p>
        </w:tc>
        <w:tc>
          <w:tcPr>
            <w:tcW w:w="173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40, 60, 61</w:t>
            </w:r>
          </w:p>
        </w:tc>
      </w:tr>
      <w:tr w:rsidR="009C3128" w:rsidTr="009C3128">
        <w:trPr>
          <w:trHeight w:val="1777"/>
        </w:trPr>
        <w:tc>
          <w:tcPr>
            <w:tcW w:w="18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60, 61</w:t>
            </w:r>
          </w:p>
          <w:p w:rsidR="009C3128" w:rsidRDefault="009C3128">
            <w:pPr>
              <w:pStyle w:val="TableParagraph"/>
              <w:spacing w:before="12" w:line="240" w:lineRule="auto"/>
              <w:rPr>
                <w:sz w:val="20"/>
                <w:lang w:val="en-US" w:eastAsia="en-US"/>
              </w:rPr>
            </w:pPr>
            <w:r>
              <w:rPr>
                <w:color w:val="2D2D38"/>
                <w:sz w:val="20"/>
                <w:lang w:val="en-US" w:eastAsia="en-US"/>
              </w:rPr>
              <w:t>(Chapter 13)</w:t>
            </w:r>
          </w:p>
        </w:tc>
        <w:tc>
          <w:tcPr>
            <w:tcW w:w="16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3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examine requirements to:</w:t>
            </w:r>
          </w:p>
          <w:p w:rsidR="009C3128" w:rsidRDefault="009C3128" w:rsidP="009C3128">
            <w:pPr>
              <w:pStyle w:val="TableParagraph"/>
              <w:numPr>
                <w:ilvl w:val="0"/>
                <w:numId w:val="25"/>
              </w:numPr>
              <w:tabs>
                <w:tab w:val="left" w:pos="252"/>
              </w:tabs>
              <w:spacing w:before="2" w:line="252" w:lineRule="auto"/>
              <w:ind w:right="168"/>
              <w:rPr>
                <w:sz w:val="20"/>
                <w:lang w:val="en-US" w:eastAsia="en-US"/>
              </w:rPr>
            </w:pPr>
            <w:r>
              <w:rPr>
                <w:color w:val="2D2D38"/>
                <w:sz w:val="20"/>
                <w:lang w:val="en-US" w:eastAsia="en-US"/>
              </w:rPr>
              <w:t>Justify</w:t>
            </w:r>
            <w:r>
              <w:rPr>
                <w:color w:val="2D2D38"/>
                <w:spacing w:val="-4"/>
                <w:sz w:val="20"/>
                <w:lang w:val="en-US" w:eastAsia="en-US"/>
              </w:rPr>
              <w:t xml:space="preserve"> </w:t>
            </w:r>
            <w:r>
              <w:rPr>
                <w:color w:val="2D2D38"/>
                <w:sz w:val="20"/>
                <w:lang w:val="en-US" w:eastAsia="en-US"/>
              </w:rPr>
              <w:t>the</w:t>
            </w:r>
            <w:r>
              <w:rPr>
                <w:color w:val="2D2D38"/>
                <w:spacing w:val="-3"/>
                <w:sz w:val="20"/>
                <w:lang w:val="en-US" w:eastAsia="en-US"/>
              </w:rPr>
              <w:t xml:space="preserve"> </w:t>
            </w:r>
            <w:r>
              <w:rPr>
                <w:color w:val="2D2D38"/>
                <w:sz w:val="20"/>
                <w:lang w:val="en-US" w:eastAsia="en-US"/>
              </w:rPr>
              <w:t>timing,</w:t>
            </w:r>
            <w:r>
              <w:rPr>
                <w:color w:val="2D2D38"/>
                <w:spacing w:val="-4"/>
                <w:sz w:val="20"/>
                <w:lang w:val="en-US" w:eastAsia="en-US"/>
              </w:rPr>
              <w:t xml:space="preserve"> </w:t>
            </w:r>
            <w:r>
              <w:rPr>
                <w:color w:val="2D2D38"/>
                <w:sz w:val="20"/>
                <w:lang w:val="en-US" w:eastAsia="en-US"/>
              </w:rPr>
              <w:t>location</w:t>
            </w:r>
            <w:r>
              <w:rPr>
                <w:color w:val="2D2D38"/>
                <w:spacing w:val="-8"/>
                <w:sz w:val="20"/>
                <w:lang w:val="en-US" w:eastAsia="en-US"/>
              </w:rPr>
              <w:t xml:space="preserve"> </w:t>
            </w:r>
            <w:r>
              <w:rPr>
                <w:color w:val="2D2D38"/>
                <w:sz w:val="20"/>
                <w:lang w:val="en-US" w:eastAsia="en-US"/>
              </w:rPr>
              <w:t>and</w:t>
            </w:r>
            <w:r>
              <w:rPr>
                <w:color w:val="2D2D38"/>
                <w:spacing w:val="-6"/>
                <w:sz w:val="20"/>
                <w:lang w:val="en-US" w:eastAsia="en-US"/>
              </w:rPr>
              <w:t xml:space="preserve"> </w:t>
            </w:r>
            <w:r>
              <w:rPr>
                <w:color w:val="2D2D38"/>
                <w:sz w:val="20"/>
                <w:lang w:val="en-US" w:eastAsia="en-US"/>
              </w:rPr>
              <w:t>basis</w:t>
            </w:r>
            <w:r>
              <w:rPr>
                <w:color w:val="2D2D38"/>
                <w:spacing w:val="-5"/>
                <w:sz w:val="20"/>
                <w:lang w:val="en-US" w:eastAsia="en-US"/>
              </w:rPr>
              <w:t xml:space="preserve"> </w:t>
            </w:r>
            <w:r>
              <w:rPr>
                <w:color w:val="2D2D38"/>
                <w:sz w:val="20"/>
                <w:lang w:val="en-US" w:eastAsia="en-US"/>
              </w:rPr>
              <w:t>for</w:t>
            </w:r>
            <w:r>
              <w:rPr>
                <w:color w:val="2D2D38"/>
                <w:spacing w:val="-6"/>
                <w:sz w:val="20"/>
                <w:lang w:val="en-US" w:eastAsia="en-US"/>
              </w:rPr>
              <w:t xml:space="preserve"> </w:t>
            </w:r>
            <w:r>
              <w:rPr>
                <w:color w:val="2D2D38"/>
                <w:sz w:val="20"/>
                <w:lang w:val="en-US" w:eastAsia="en-US"/>
              </w:rPr>
              <w:t>all</w:t>
            </w:r>
            <w:r>
              <w:rPr>
                <w:color w:val="2D2D38"/>
                <w:spacing w:val="-7"/>
                <w:sz w:val="20"/>
                <w:lang w:val="en-US" w:eastAsia="en-US"/>
              </w:rPr>
              <w:t xml:space="preserve"> </w:t>
            </w:r>
            <w:r>
              <w:rPr>
                <w:color w:val="2D2D38"/>
                <w:sz w:val="20"/>
                <w:lang w:val="en-US" w:eastAsia="en-US"/>
              </w:rPr>
              <w:t>assumptions</w:t>
            </w:r>
            <w:r>
              <w:rPr>
                <w:color w:val="2D2D38"/>
                <w:spacing w:val="-6"/>
                <w:sz w:val="20"/>
                <w:lang w:val="en-US" w:eastAsia="en-US"/>
              </w:rPr>
              <w:t xml:space="preserve"> </w:t>
            </w:r>
            <w:r>
              <w:rPr>
                <w:color w:val="2D2D38"/>
                <w:sz w:val="20"/>
                <w:lang w:val="en-US" w:eastAsia="en-US"/>
              </w:rPr>
              <w:t>and removals that are not conducted on an emergency basis prior to the assumption or removal</w:t>
            </w:r>
            <w:r>
              <w:rPr>
                <w:color w:val="2D2D38"/>
                <w:spacing w:val="-9"/>
                <w:sz w:val="20"/>
                <w:lang w:val="en-US" w:eastAsia="en-US"/>
              </w:rPr>
              <w:t xml:space="preserve"> </w:t>
            </w:r>
            <w:r>
              <w:rPr>
                <w:color w:val="2D2D38"/>
                <w:sz w:val="20"/>
                <w:lang w:val="en-US" w:eastAsia="en-US"/>
              </w:rPr>
              <w:t>occurring.</w:t>
            </w:r>
          </w:p>
          <w:p w:rsidR="009C3128" w:rsidRDefault="009C3128" w:rsidP="009C3128">
            <w:pPr>
              <w:pStyle w:val="TableParagraph"/>
              <w:numPr>
                <w:ilvl w:val="0"/>
                <w:numId w:val="25"/>
              </w:numPr>
              <w:tabs>
                <w:tab w:val="left" w:pos="252"/>
              </w:tabs>
              <w:spacing w:line="245" w:lineRule="exact"/>
              <w:rPr>
                <w:sz w:val="20"/>
                <w:lang w:val="en-US" w:eastAsia="en-US"/>
              </w:rPr>
            </w:pPr>
            <w:r>
              <w:rPr>
                <w:color w:val="2D2D38"/>
                <w:sz w:val="20"/>
                <w:lang w:val="en-US" w:eastAsia="en-US"/>
              </w:rPr>
              <w:t>Demonstrate that the least intrusive method was</w:t>
            </w:r>
            <w:r>
              <w:rPr>
                <w:color w:val="2D2D38"/>
                <w:spacing w:val="-22"/>
                <w:sz w:val="20"/>
                <w:lang w:val="en-US" w:eastAsia="en-US"/>
              </w:rPr>
              <w:t xml:space="preserve"> </w:t>
            </w:r>
            <w:r>
              <w:rPr>
                <w:color w:val="2D2D38"/>
                <w:sz w:val="20"/>
                <w:lang w:val="en-US" w:eastAsia="en-US"/>
              </w:rPr>
              <w:t>employed.</w:t>
            </w:r>
          </w:p>
          <w:p w:rsidR="009C3128" w:rsidRDefault="009C3128" w:rsidP="009C3128">
            <w:pPr>
              <w:pStyle w:val="TableParagraph"/>
              <w:numPr>
                <w:ilvl w:val="0"/>
                <w:numId w:val="25"/>
              </w:numPr>
              <w:tabs>
                <w:tab w:val="left" w:pos="252"/>
              </w:tabs>
              <w:spacing w:before="2" w:line="250" w:lineRule="exact"/>
              <w:ind w:right="454"/>
              <w:rPr>
                <w:sz w:val="20"/>
                <w:lang w:val="en-US" w:eastAsia="en-US"/>
              </w:rPr>
            </w:pPr>
            <w:r>
              <w:rPr>
                <w:color w:val="2D2D38"/>
                <w:sz w:val="20"/>
                <w:lang w:val="en-US" w:eastAsia="en-US"/>
              </w:rPr>
              <w:t>Seek the authorisation of a team leader before</w:t>
            </w:r>
            <w:r>
              <w:rPr>
                <w:color w:val="2D2D38"/>
                <w:spacing w:val="-32"/>
                <w:sz w:val="20"/>
                <w:lang w:val="en-US" w:eastAsia="en-US"/>
              </w:rPr>
              <w:t xml:space="preserve"> </w:t>
            </w:r>
            <w:r>
              <w:rPr>
                <w:color w:val="2D2D38"/>
                <w:sz w:val="20"/>
                <w:lang w:val="en-US" w:eastAsia="en-US"/>
              </w:rPr>
              <w:t>engaging police to assist them to undertake an</w:t>
            </w:r>
            <w:r>
              <w:rPr>
                <w:color w:val="2D2D38"/>
                <w:spacing w:val="-15"/>
                <w:sz w:val="20"/>
                <w:lang w:val="en-US" w:eastAsia="en-US"/>
              </w:rPr>
              <w:t xml:space="preserve"> </w:t>
            </w:r>
            <w:r>
              <w:rPr>
                <w:color w:val="2D2D38"/>
                <w:sz w:val="20"/>
                <w:lang w:val="en-US" w:eastAsia="en-US"/>
              </w:rPr>
              <w:t>assumption.</w:t>
            </w:r>
          </w:p>
        </w:tc>
        <w:tc>
          <w:tcPr>
            <w:tcW w:w="13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Scoping by</w:t>
            </w:r>
          </w:p>
          <w:p w:rsidR="009C3128" w:rsidRDefault="009C3128">
            <w:pPr>
              <w:pStyle w:val="TableParagraph"/>
              <w:spacing w:before="12" w:line="240" w:lineRule="auto"/>
              <w:ind w:left="108"/>
              <w:rPr>
                <w:sz w:val="20"/>
                <w:lang w:val="en-US" w:eastAsia="en-US"/>
              </w:rPr>
            </w:pPr>
            <w:r>
              <w:rPr>
                <w:color w:val="2D2D38"/>
                <w:sz w:val="20"/>
                <w:lang w:val="en-US" w:eastAsia="en-US"/>
              </w:rPr>
              <w:t>Jul 2021</w:t>
            </w:r>
          </w:p>
        </w:tc>
        <w:tc>
          <w:tcPr>
            <w:tcW w:w="550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jc w:val="both"/>
              <w:rPr>
                <w:sz w:val="20"/>
                <w:lang w:val="en-US" w:eastAsia="en-US"/>
              </w:rPr>
            </w:pPr>
            <w:r>
              <w:rPr>
                <w:color w:val="2D2D38"/>
                <w:sz w:val="20"/>
                <w:lang w:val="en-US" w:eastAsia="en-US"/>
              </w:rPr>
              <w:t>DCJ has also introduced a mandate that lifts the delegation for</w:t>
            </w:r>
          </w:p>
          <w:p w:rsidR="009C3128" w:rsidRDefault="009C3128">
            <w:pPr>
              <w:pStyle w:val="TableParagraph"/>
              <w:spacing w:before="12" w:line="252" w:lineRule="auto"/>
              <w:ind w:left="108" w:right="112"/>
              <w:jc w:val="both"/>
              <w:rPr>
                <w:sz w:val="20"/>
                <w:lang w:val="en-US" w:eastAsia="en-US"/>
              </w:rPr>
            </w:pPr>
            <w:r>
              <w:rPr>
                <w:color w:val="2D2D38"/>
                <w:sz w:val="20"/>
                <w:lang w:val="en-US" w:eastAsia="en-US"/>
              </w:rPr>
              <w:t>approval for an Aboriginal child or young person to enter care to the</w:t>
            </w:r>
            <w:r>
              <w:rPr>
                <w:color w:val="2D2D38"/>
                <w:spacing w:val="-6"/>
                <w:sz w:val="20"/>
                <w:lang w:val="en-US" w:eastAsia="en-US"/>
              </w:rPr>
              <w:t xml:space="preserve"> </w:t>
            </w:r>
            <w:r>
              <w:rPr>
                <w:color w:val="2D2D38"/>
                <w:sz w:val="20"/>
                <w:lang w:val="en-US" w:eastAsia="en-US"/>
              </w:rPr>
              <w:t>Director</w:t>
            </w:r>
            <w:r>
              <w:rPr>
                <w:color w:val="2D2D38"/>
                <w:spacing w:val="-2"/>
                <w:sz w:val="20"/>
                <w:lang w:val="en-US" w:eastAsia="en-US"/>
              </w:rPr>
              <w:t xml:space="preserve"> </w:t>
            </w:r>
            <w:r>
              <w:rPr>
                <w:color w:val="2D2D38"/>
                <w:sz w:val="20"/>
                <w:lang w:val="en-US" w:eastAsia="en-US"/>
              </w:rPr>
              <w:t>level,</w:t>
            </w:r>
            <w:r>
              <w:rPr>
                <w:color w:val="2D2D38"/>
                <w:spacing w:val="-2"/>
                <w:sz w:val="20"/>
                <w:lang w:val="en-US" w:eastAsia="en-US"/>
              </w:rPr>
              <w:t xml:space="preserve"> </w:t>
            </w:r>
            <w:r>
              <w:rPr>
                <w:color w:val="2D2D38"/>
                <w:sz w:val="20"/>
                <w:lang w:val="en-US" w:eastAsia="en-US"/>
              </w:rPr>
              <w:t>with</w:t>
            </w:r>
            <w:r>
              <w:rPr>
                <w:color w:val="2D2D38"/>
                <w:spacing w:val="-3"/>
                <w:sz w:val="20"/>
                <w:lang w:val="en-US" w:eastAsia="en-US"/>
              </w:rPr>
              <w:t xml:space="preserve"> </w:t>
            </w:r>
            <w:r>
              <w:rPr>
                <w:color w:val="2D2D38"/>
                <w:sz w:val="20"/>
                <w:lang w:val="en-US" w:eastAsia="en-US"/>
              </w:rPr>
              <w:t>a</w:t>
            </w:r>
            <w:r>
              <w:rPr>
                <w:color w:val="2D2D38"/>
                <w:spacing w:val="-6"/>
                <w:sz w:val="20"/>
                <w:lang w:val="en-US" w:eastAsia="en-US"/>
              </w:rPr>
              <w:t xml:space="preserve"> </w:t>
            </w:r>
            <w:r>
              <w:rPr>
                <w:color w:val="2D2D38"/>
                <w:sz w:val="20"/>
                <w:lang w:val="en-US" w:eastAsia="en-US"/>
              </w:rPr>
              <w:t>justification</w:t>
            </w:r>
            <w:r>
              <w:rPr>
                <w:color w:val="2D2D38"/>
                <w:spacing w:val="-6"/>
                <w:sz w:val="20"/>
                <w:lang w:val="en-US" w:eastAsia="en-US"/>
              </w:rPr>
              <w:t xml:space="preserve"> </w:t>
            </w:r>
            <w:r>
              <w:rPr>
                <w:color w:val="2D2D38"/>
                <w:sz w:val="20"/>
                <w:lang w:val="en-US" w:eastAsia="en-US"/>
              </w:rPr>
              <w:t>for</w:t>
            </w:r>
            <w:r>
              <w:rPr>
                <w:color w:val="2D2D38"/>
                <w:spacing w:val="-6"/>
                <w:sz w:val="20"/>
                <w:lang w:val="en-US" w:eastAsia="en-US"/>
              </w:rPr>
              <w:t xml:space="preserve"> </w:t>
            </w:r>
            <w:r>
              <w:rPr>
                <w:color w:val="2D2D38"/>
                <w:sz w:val="20"/>
                <w:lang w:val="en-US" w:eastAsia="en-US"/>
              </w:rPr>
              <w:t>the</w:t>
            </w:r>
            <w:r>
              <w:rPr>
                <w:color w:val="2D2D38"/>
                <w:spacing w:val="-3"/>
                <w:sz w:val="20"/>
                <w:lang w:val="en-US" w:eastAsia="en-US"/>
              </w:rPr>
              <w:t xml:space="preserve"> </w:t>
            </w:r>
            <w:r>
              <w:rPr>
                <w:color w:val="2D2D38"/>
                <w:sz w:val="20"/>
                <w:lang w:val="en-US" w:eastAsia="en-US"/>
              </w:rPr>
              <w:t>timing,</w:t>
            </w:r>
            <w:r>
              <w:rPr>
                <w:color w:val="2D2D38"/>
                <w:spacing w:val="-3"/>
                <w:sz w:val="20"/>
                <w:lang w:val="en-US" w:eastAsia="en-US"/>
              </w:rPr>
              <w:t xml:space="preserve"> </w:t>
            </w:r>
            <w:r>
              <w:rPr>
                <w:color w:val="2D2D38"/>
                <w:sz w:val="20"/>
                <w:lang w:val="en-US" w:eastAsia="en-US"/>
              </w:rPr>
              <w:t>location</w:t>
            </w:r>
            <w:r>
              <w:rPr>
                <w:color w:val="2D2D38"/>
                <w:spacing w:val="-6"/>
                <w:sz w:val="20"/>
                <w:lang w:val="en-US" w:eastAsia="en-US"/>
              </w:rPr>
              <w:t xml:space="preserve"> </w:t>
            </w:r>
            <w:r>
              <w:rPr>
                <w:color w:val="2D2D38"/>
                <w:sz w:val="20"/>
                <w:lang w:val="en-US" w:eastAsia="en-US"/>
              </w:rPr>
              <w:t>and reason for the assumption or removal to be</w:t>
            </w:r>
            <w:r>
              <w:rPr>
                <w:color w:val="2D2D38"/>
                <w:spacing w:val="-11"/>
                <w:sz w:val="20"/>
                <w:lang w:val="en-US" w:eastAsia="en-US"/>
              </w:rPr>
              <w:t xml:space="preserve"> </w:t>
            </w:r>
            <w:r>
              <w:rPr>
                <w:color w:val="2D2D38"/>
                <w:sz w:val="20"/>
                <w:lang w:val="en-US" w:eastAsia="en-US"/>
              </w:rPr>
              <w:t>provided.</w:t>
            </w:r>
          </w:p>
        </w:tc>
        <w:tc>
          <w:tcPr>
            <w:tcW w:w="173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59</w:t>
            </w:r>
          </w:p>
        </w:tc>
      </w:tr>
      <w:tr w:rsidR="009C3128" w:rsidTr="009C3128">
        <w:trPr>
          <w:trHeight w:val="1007"/>
        </w:trPr>
        <w:tc>
          <w:tcPr>
            <w:tcW w:w="18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73</w:t>
            </w:r>
          </w:p>
          <w:p w:rsidR="009C3128" w:rsidRDefault="009C3128">
            <w:pPr>
              <w:pStyle w:val="TableParagraph"/>
              <w:spacing w:before="12" w:line="240" w:lineRule="auto"/>
              <w:rPr>
                <w:sz w:val="20"/>
                <w:lang w:val="en-US" w:eastAsia="en-US"/>
              </w:rPr>
            </w:pPr>
            <w:r>
              <w:rPr>
                <w:color w:val="2D2D38"/>
                <w:sz w:val="20"/>
                <w:lang w:val="en-US" w:eastAsia="en-US"/>
              </w:rPr>
              <w:t>(Chapter 16)</w:t>
            </w:r>
          </w:p>
        </w:tc>
        <w:tc>
          <w:tcPr>
            <w:tcW w:w="16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3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are undertaking a redesign of the</w:t>
            </w:r>
          </w:p>
          <w:p w:rsidR="009C3128" w:rsidRDefault="009C3128">
            <w:pPr>
              <w:pStyle w:val="TableParagraph"/>
              <w:spacing w:before="6" w:line="250" w:lineRule="exact"/>
              <w:rPr>
                <w:sz w:val="20"/>
                <w:lang w:val="en-US" w:eastAsia="en-US"/>
              </w:rPr>
            </w:pPr>
            <w:r>
              <w:rPr>
                <w:color w:val="2D2D38"/>
                <w:sz w:val="20"/>
                <w:lang w:val="en-US" w:eastAsia="en-US"/>
              </w:rPr>
              <w:t>Caseworker Development Program to ensure modules are aligned with contemporary practice frameworks, including the Aboriginal Case Management Policy.</w:t>
            </w:r>
          </w:p>
        </w:tc>
        <w:tc>
          <w:tcPr>
            <w:tcW w:w="13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50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This will be addressed in the further implementation of the</w:t>
            </w:r>
          </w:p>
          <w:p w:rsidR="009C3128" w:rsidRDefault="009C3128">
            <w:pPr>
              <w:pStyle w:val="TableParagraph"/>
              <w:spacing w:before="12" w:line="252" w:lineRule="auto"/>
              <w:rPr>
                <w:sz w:val="20"/>
                <w:lang w:val="en-US" w:eastAsia="en-US"/>
              </w:rPr>
            </w:pPr>
            <w:r>
              <w:rPr>
                <w:color w:val="2D2D38"/>
                <w:sz w:val="20"/>
                <w:lang w:val="en-US" w:eastAsia="en-US"/>
              </w:rPr>
              <w:t>Aboriginal Case Management Policy and associated Rules and Practice Guidance and identifying what additional training will be required for casework practice.</w:t>
            </w:r>
          </w:p>
        </w:tc>
        <w:tc>
          <w:tcPr>
            <w:tcW w:w="1733"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4-7, 9(f), 16, 72,</w:t>
            </w:r>
          </w:p>
          <w:p w:rsidR="009C3128" w:rsidRDefault="009C3128">
            <w:pPr>
              <w:pStyle w:val="TableParagraph"/>
              <w:spacing w:before="12" w:line="240" w:lineRule="auto"/>
              <w:rPr>
                <w:sz w:val="20"/>
                <w:lang w:val="en-US" w:eastAsia="en-US"/>
              </w:rPr>
            </w:pPr>
            <w:r>
              <w:rPr>
                <w:color w:val="2D2D38"/>
                <w:sz w:val="20"/>
                <w:lang w:val="en-US" w:eastAsia="en-US"/>
              </w:rPr>
              <w:t>81, 97, 106, 119,</w:t>
            </w:r>
          </w:p>
          <w:p w:rsidR="009C3128" w:rsidRDefault="009C3128">
            <w:pPr>
              <w:pStyle w:val="TableParagraph"/>
              <w:spacing w:before="13" w:line="240" w:lineRule="auto"/>
              <w:rPr>
                <w:sz w:val="20"/>
                <w:lang w:val="en-US" w:eastAsia="en-US"/>
              </w:rPr>
            </w:pPr>
            <w:r>
              <w:rPr>
                <w:color w:val="2D2D38"/>
                <w:sz w:val="20"/>
                <w:lang w:val="en-US" w:eastAsia="en-US"/>
              </w:rPr>
              <w:t>120</w:t>
            </w:r>
          </w:p>
        </w:tc>
      </w:tr>
      <w:tr w:rsidR="009C3128" w:rsidTr="009C3128">
        <w:trPr>
          <w:trHeight w:val="1007"/>
        </w:trPr>
        <w:tc>
          <w:tcPr>
            <w:tcW w:w="189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83</w:t>
            </w:r>
          </w:p>
          <w:p w:rsidR="009C3128" w:rsidRDefault="009C3128">
            <w:pPr>
              <w:pStyle w:val="TableParagraph"/>
              <w:spacing w:before="12" w:line="240" w:lineRule="auto"/>
              <w:ind w:left="106"/>
              <w:rPr>
                <w:sz w:val="20"/>
                <w:lang w:val="en-US" w:eastAsia="en-US"/>
              </w:rPr>
            </w:pPr>
            <w:r>
              <w:rPr>
                <w:color w:val="2D2D38"/>
                <w:sz w:val="20"/>
                <w:lang w:val="en-US" w:eastAsia="en-US"/>
              </w:rPr>
              <w:t>(Chapter 17)</w:t>
            </w:r>
          </w:p>
        </w:tc>
        <w:tc>
          <w:tcPr>
            <w:tcW w:w="16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530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review and update the</w:t>
            </w:r>
          </w:p>
          <w:p w:rsidR="009C3128" w:rsidRDefault="009C3128">
            <w:pPr>
              <w:pStyle w:val="TableParagraph"/>
              <w:spacing w:before="6" w:line="250" w:lineRule="exact"/>
              <w:ind w:right="59"/>
              <w:rPr>
                <w:sz w:val="20"/>
                <w:lang w:val="en-US" w:eastAsia="en-US"/>
              </w:rPr>
            </w:pPr>
            <w:r>
              <w:rPr>
                <w:color w:val="2D2D38"/>
                <w:sz w:val="20"/>
                <w:lang w:val="en-US" w:eastAsia="en-US"/>
              </w:rPr>
              <w:t>Aboriginal Consultation Guide to provide further guidance to staff on the recording and monitoring of advice provided during Aboriginal consultation.</w:t>
            </w:r>
          </w:p>
        </w:tc>
        <w:tc>
          <w:tcPr>
            <w:tcW w:w="134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6E1E5C" w:rsidRDefault="006E1E5C" w:rsidP="009C3128">
      <w:pPr>
        <w:pStyle w:val="Heading1"/>
        <w:sectPr w:rsidR="006E1E5C" w:rsidSect="00DC0284">
          <w:pgSz w:w="19200" w:h="10800" w:orient="landscape"/>
          <w:pgMar w:top="1418" w:right="278" w:bottom="232" w:left="232" w:header="567" w:footer="0" w:gutter="0"/>
          <w:cols w:space="720"/>
        </w:sectPr>
      </w:pPr>
      <w:bookmarkStart w:id="43" w:name="_Toc57120584"/>
    </w:p>
    <w:p w:rsidR="009C3128" w:rsidRDefault="009C3128" w:rsidP="009C3128">
      <w:pPr>
        <w:pStyle w:val="Heading1"/>
      </w:pPr>
      <w:r>
        <w:lastRenderedPageBreak/>
        <w:t>Better casework policy and practice</w:t>
      </w:r>
      <w:bookmarkEnd w:id="43"/>
      <w:r>
        <w:t xml:space="preserve"> </w:t>
      </w:r>
    </w:p>
    <w:p w:rsidR="006E1E5C" w:rsidRPr="006E1E5C" w:rsidRDefault="006E1E5C" w:rsidP="006E1E5C">
      <w:pPr>
        <w:rPr>
          <w:rFonts w:eastAsia="Calibri"/>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0"/>
        <w:gridCol w:w="1146"/>
        <w:gridCol w:w="4515"/>
        <w:gridCol w:w="1160"/>
        <w:gridCol w:w="6920"/>
        <w:gridCol w:w="1751"/>
      </w:tblGrid>
      <w:tr w:rsidR="009C3128" w:rsidTr="009C3128">
        <w:trPr>
          <w:trHeight w:val="987"/>
        </w:trPr>
        <w:tc>
          <w:tcPr>
            <w:tcW w:w="174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86" w:right="68"/>
              <w:jc w:val="center"/>
              <w:rPr>
                <w:lang w:val="en-US"/>
              </w:rPr>
            </w:pPr>
            <w:r>
              <w:rPr>
                <w:color w:val="2D2D38"/>
                <w:lang w:val="en-US"/>
              </w:rPr>
              <w:t>Recommendations</w:t>
            </w:r>
          </w:p>
          <w:p w:rsidR="009C3128" w:rsidRDefault="009C3128">
            <w:pPr>
              <w:spacing w:before="6" w:line="250" w:lineRule="atLeast"/>
              <w:ind w:left="269" w:right="248" w:hanging="1"/>
              <w:jc w:val="center"/>
              <w:rPr>
                <w:lang w:val="en-US"/>
              </w:rPr>
            </w:pPr>
            <w:r>
              <w:rPr>
                <w:color w:val="2D2D38"/>
                <w:lang w:val="en-US"/>
              </w:rPr>
              <w:t xml:space="preserve">and Family is Culture Report </w:t>
            </w:r>
            <w:r>
              <w:rPr>
                <w:lang w:val="en-US"/>
              </w:rPr>
              <w:t>chapter</w:t>
            </w:r>
          </w:p>
        </w:tc>
        <w:tc>
          <w:tcPr>
            <w:tcW w:w="114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10" w:right="89"/>
              <w:jc w:val="center"/>
              <w:rPr>
                <w:lang w:val="en-US"/>
              </w:rPr>
            </w:pPr>
            <w:r>
              <w:rPr>
                <w:lang w:val="en-US"/>
              </w:rPr>
              <w:t>Lead</w:t>
            </w:r>
          </w:p>
          <w:p w:rsidR="009C3128" w:rsidRDefault="009C3128">
            <w:pPr>
              <w:spacing w:before="12" w:line="252" w:lineRule="auto"/>
              <w:ind w:left="113" w:right="89"/>
              <w:jc w:val="center"/>
              <w:rPr>
                <w:lang w:val="en-US"/>
              </w:rPr>
            </w:pPr>
            <w:r>
              <w:rPr>
                <w:lang w:val="en-US"/>
              </w:rPr>
              <w:t xml:space="preserve">agency </w:t>
            </w:r>
            <w:r>
              <w:rPr>
                <w:spacing w:val="-4"/>
                <w:lang w:val="en-US"/>
              </w:rPr>
              <w:t xml:space="preserve">and </w:t>
            </w:r>
            <w:r>
              <w:rPr>
                <w:lang w:val="en-US"/>
              </w:rPr>
              <w:t>area</w:t>
            </w:r>
          </w:p>
        </w:tc>
        <w:tc>
          <w:tcPr>
            <w:tcW w:w="4515"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153"/>
              <w:rPr>
                <w:lang w:val="en-US"/>
              </w:rPr>
            </w:pPr>
            <w:r>
              <w:rPr>
                <w:lang w:val="en-US"/>
              </w:rPr>
              <w:t>Implementation and action</w:t>
            </w:r>
          </w:p>
        </w:tc>
        <w:tc>
          <w:tcPr>
            <w:tcW w:w="116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41"/>
              <w:rPr>
                <w:lang w:val="en-US"/>
              </w:rPr>
            </w:pPr>
            <w:r>
              <w:rPr>
                <w:lang w:val="en-US"/>
              </w:rPr>
              <w:t>Timeframe</w:t>
            </w:r>
          </w:p>
        </w:tc>
        <w:tc>
          <w:tcPr>
            <w:tcW w:w="692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3202" w:right="3177"/>
              <w:jc w:val="center"/>
              <w:rPr>
                <w:lang w:val="en-US"/>
              </w:rPr>
            </w:pPr>
            <w:r>
              <w:rPr>
                <w:lang w:val="en-US"/>
              </w:rPr>
              <w:t>Notes</w:t>
            </w:r>
          </w:p>
        </w:tc>
        <w:tc>
          <w:tcPr>
            <w:tcW w:w="1751"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spacing w:line="226" w:lineRule="exact"/>
              <w:ind w:left="114" w:right="90"/>
              <w:jc w:val="center"/>
              <w:rPr>
                <w:lang w:val="en-US"/>
              </w:rPr>
            </w:pPr>
            <w:r>
              <w:rPr>
                <w:lang w:val="en-US"/>
              </w:rPr>
              <w:t>Related</w:t>
            </w:r>
          </w:p>
          <w:p w:rsidR="009C3128" w:rsidRDefault="009C3128">
            <w:pPr>
              <w:spacing w:before="12"/>
              <w:ind w:left="114" w:right="90"/>
              <w:jc w:val="center"/>
              <w:rPr>
                <w:lang w:val="en-US"/>
              </w:rPr>
            </w:pPr>
            <w:r>
              <w:rPr>
                <w:lang w:val="en-US"/>
              </w:rPr>
              <w:t>recommendations</w:t>
            </w:r>
          </w:p>
        </w:tc>
      </w:tr>
      <w:tr w:rsidR="009C3128" w:rsidTr="009C3128">
        <w:trPr>
          <w:trHeight w:val="1243"/>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8"/>
              <w:rPr>
                <w:lang w:val="en-US"/>
              </w:rPr>
            </w:pPr>
            <w:r>
              <w:rPr>
                <w:color w:val="2D2D38"/>
                <w:lang w:val="en-US"/>
              </w:rPr>
              <w:t>85</w:t>
            </w:r>
          </w:p>
          <w:p w:rsidR="009C3128" w:rsidRDefault="009C3128">
            <w:pPr>
              <w:spacing w:before="12"/>
              <w:ind w:left="108"/>
              <w:rPr>
                <w:lang w:val="en-US"/>
              </w:rPr>
            </w:pPr>
            <w:r>
              <w:rPr>
                <w:color w:val="2D2D38"/>
                <w:lang w:val="en-US"/>
              </w:rPr>
              <w:t>(Chapter 18)</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8"/>
              <w:rPr>
                <w:lang w:val="en-US"/>
              </w:rPr>
            </w:pPr>
            <w:r>
              <w:rPr>
                <w:color w:val="2D2D38"/>
                <w:lang w:val="en-US"/>
              </w:rPr>
              <w:t>DCJ</w:t>
            </w:r>
          </w:p>
        </w:tc>
        <w:tc>
          <w:tcPr>
            <w:tcW w:w="4515" w:type="dxa"/>
            <w:tcBorders>
              <w:top w:val="single" w:sz="4" w:space="0" w:color="auto"/>
              <w:left w:val="single" w:sz="4" w:space="0" w:color="auto"/>
              <w:bottom w:val="single" w:sz="4" w:space="0" w:color="auto"/>
              <w:right w:val="single" w:sz="4" w:space="0" w:color="auto"/>
            </w:tcBorders>
            <w:hideMark/>
          </w:tcPr>
          <w:p w:rsidR="009C3128" w:rsidRDefault="009C3128">
            <w:pPr>
              <w:spacing w:line="206" w:lineRule="exact"/>
              <w:ind w:left="108"/>
              <w:rPr>
                <w:lang w:val="en-US"/>
              </w:rPr>
            </w:pPr>
            <w:r>
              <w:rPr>
                <w:color w:val="2D2D38"/>
                <w:lang w:val="en-US"/>
              </w:rPr>
              <w:t>We and our sector partners will develop practice</w:t>
            </w:r>
          </w:p>
          <w:p w:rsidR="009C3128" w:rsidRDefault="009C3128">
            <w:pPr>
              <w:spacing w:before="6" w:line="250" w:lineRule="atLeast"/>
              <w:ind w:left="108" w:right="68"/>
              <w:rPr>
                <w:lang w:val="en-US"/>
              </w:rPr>
            </w:pPr>
            <w:r>
              <w:rPr>
                <w:color w:val="2D2D38"/>
                <w:lang w:val="en-US"/>
              </w:rPr>
              <w:t>guidance around the placement of a child immediately post removal and include guidance on parallel planning pre-entry into care, and consider the need for additional training.</w:t>
            </w:r>
          </w:p>
        </w:tc>
        <w:tc>
          <w:tcPr>
            <w:tcW w:w="1160" w:type="dxa"/>
            <w:tcBorders>
              <w:top w:val="single" w:sz="4" w:space="0" w:color="auto"/>
              <w:left w:val="single" w:sz="4" w:space="0" w:color="auto"/>
              <w:bottom w:val="single" w:sz="4" w:space="0" w:color="auto"/>
              <w:right w:val="single" w:sz="4" w:space="0" w:color="auto"/>
            </w:tcBorders>
            <w:hideMark/>
          </w:tcPr>
          <w:p w:rsidR="009C3128" w:rsidRDefault="009C3128">
            <w:pPr>
              <w:spacing w:line="205" w:lineRule="exact"/>
              <w:ind w:left="108"/>
              <w:rPr>
                <w:lang w:val="en-US"/>
              </w:rPr>
            </w:pPr>
            <w:r>
              <w:rPr>
                <w:color w:val="2D2D38"/>
                <w:lang w:val="en-US"/>
              </w:rPr>
              <w:t>Dec 2021</w:t>
            </w:r>
          </w:p>
        </w:tc>
        <w:tc>
          <w:tcPr>
            <w:tcW w:w="692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before="33" w:line="252" w:lineRule="auto"/>
              <w:ind w:left="145"/>
              <w:rPr>
                <w:lang w:val="en-US"/>
              </w:rPr>
            </w:pPr>
            <w:r>
              <w:rPr>
                <w:color w:val="2D2D38"/>
                <w:lang w:val="en-US"/>
              </w:rPr>
              <w:t>This will be addressed in the further implementation of the Aboriginal Case Management Policy and associated Rules and Practice Guidance and identifying what additional training will be required for casework practice.</w:t>
            </w:r>
          </w:p>
        </w:tc>
        <w:tc>
          <w:tcPr>
            <w:tcW w:w="1751" w:type="dxa"/>
            <w:tcBorders>
              <w:top w:val="single" w:sz="4" w:space="0" w:color="auto"/>
              <w:left w:val="single" w:sz="4" w:space="0" w:color="auto"/>
              <w:bottom w:val="single" w:sz="4" w:space="0" w:color="auto"/>
              <w:right w:val="single" w:sz="4" w:space="0" w:color="auto"/>
            </w:tcBorders>
            <w:hideMark/>
          </w:tcPr>
          <w:p w:rsidR="009C3128" w:rsidRDefault="009C3128">
            <w:pPr>
              <w:spacing w:line="205" w:lineRule="exact"/>
              <w:ind w:left="109"/>
              <w:rPr>
                <w:lang w:val="en-US"/>
              </w:rPr>
            </w:pPr>
            <w:r>
              <w:rPr>
                <w:color w:val="2D2D38"/>
                <w:lang w:val="en-US"/>
              </w:rPr>
              <w:t>92, 97, 99</w:t>
            </w:r>
          </w:p>
        </w:tc>
      </w:tr>
      <w:tr w:rsidR="009C3128" w:rsidTr="009C3128">
        <w:trPr>
          <w:trHeight w:val="1520"/>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86, 87, 93</w:t>
            </w:r>
          </w:p>
          <w:p w:rsidR="009C3128" w:rsidRDefault="009C3128">
            <w:pPr>
              <w:spacing w:before="12"/>
              <w:ind w:left="107"/>
              <w:rPr>
                <w:lang w:val="en-US"/>
              </w:rPr>
            </w:pPr>
            <w:r>
              <w:rPr>
                <w:color w:val="2D2D38"/>
                <w:lang w:val="en-US"/>
              </w:rPr>
              <w:t>(Chapter 18)</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DCJ</w:t>
            </w:r>
          </w:p>
        </w:tc>
        <w:tc>
          <w:tcPr>
            <w:tcW w:w="4515"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We and our sector partners will review and update</w:t>
            </w:r>
          </w:p>
          <w:p w:rsidR="009C3128" w:rsidRDefault="009C3128">
            <w:pPr>
              <w:spacing w:before="6" w:line="250" w:lineRule="atLeast"/>
              <w:ind w:left="107"/>
              <w:rPr>
                <w:lang w:val="en-US"/>
              </w:rPr>
            </w:pPr>
            <w:r>
              <w:rPr>
                <w:color w:val="2D2D38"/>
                <w:lang w:val="en-US"/>
              </w:rPr>
              <w:t>the document 'Information Guide - Assessment and Full Authorisation of Relative and Kinship Carers', to reflect evidence-based knowledge about the protective benefits of a child's placement with family and kin and evidence-based risks.</w:t>
            </w:r>
          </w:p>
        </w:tc>
        <w:tc>
          <w:tcPr>
            <w:tcW w:w="1160"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Dec 2021</w:t>
            </w:r>
          </w:p>
        </w:tc>
        <w:tc>
          <w:tcPr>
            <w:tcW w:w="692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1"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9"/>
              <w:rPr>
                <w:lang w:val="en-US"/>
              </w:rPr>
            </w:pPr>
            <w:r>
              <w:rPr>
                <w:color w:val="2D2D38"/>
                <w:lang w:val="en-US"/>
              </w:rPr>
              <w:t>9, 92</w:t>
            </w:r>
          </w:p>
        </w:tc>
      </w:tr>
      <w:tr w:rsidR="009C3128" w:rsidTr="009C3128">
        <w:trPr>
          <w:trHeight w:val="2034"/>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DCJ</w:t>
            </w:r>
          </w:p>
        </w:tc>
        <w:tc>
          <w:tcPr>
            <w:tcW w:w="4515"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To support the identification and prioritisation of</w:t>
            </w:r>
          </w:p>
          <w:p w:rsidR="009C3128" w:rsidRDefault="009C3128">
            <w:pPr>
              <w:spacing w:before="6" w:line="250" w:lineRule="atLeast"/>
              <w:ind w:left="107" w:right="27"/>
              <w:rPr>
                <w:lang w:val="en-US"/>
              </w:rPr>
            </w:pPr>
            <w:r>
              <w:rPr>
                <w:color w:val="2D2D38"/>
                <w:lang w:val="en-US"/>
              </w:rPr>
              <w:t>potential relative and kinship carers for Aboriginal children, and ensure procedural fairness, we and our sector partners will review relevant practice mandates (‘Placing a child in OOHC and supporting them through their transition’; ‘Carer authorisation (provisional to full)’ and (‘Carer authorisation (planned full)’).</w:t>
            </w:r>
          </w:p>
        </w:tc>
        <w:tc>
          <w:tcPr>
            <w:tcW w:w="1160"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Dec 2021</w:t>
            </w:r>
          </w:p>
        </w:tc>
        <w:tc>
          <w:tcPr>
            <w:tcW w:w="692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3061"/>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DCJ</w:t>
            </w:r>
          </w:p>
        </w:tc>
        <w:tc>
          <w:tcPr>
            <w:tcW w:w="4515"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7"/>
              <w:rPr>
                <w:lang w:val="en-US"/>
              </w:rPr>
            </w:pPr>
            <w:r>
              <w:rPr>
                <w:color w:val="2D2D38"/>
                <w:lang w:val="en-US"/>
              </w:rPr>
              <w:t>We and our sector partners will explore options and</w:t>
            </w:r>
          </w:p>
          <w:p w:rsidR="009C3128" w:rsidRDefault="009C3128">
            <w:pPr>
              <w:spacing w:before="12" w:line="252" w:lineRule="auto"/>
              <w:ind w:left="107"/>
              <w:rPr>
                <w:lang w:val="en-US"/>
              </w:rPr>
            </w:pPr>
            <w:r>
              <w:rPr>
                <w:color w:val="2D2D38"/>
                <w:lang w:val="en-US"/>
              </w:rPr>
              <w:t>develop costings for the roll out of the Winangay assessment tool and resources state-wide.</w:t>
            </w:r>
          </w:p>
        </w:tc>
        <w:tc>
          <w:tcPr>
            <w:tcW w:w="1160"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Jul 2021</w:t>
            </w:r>
          </w:p>
        </w:tc>
        <w:tc>
          <w:tcPr>
            <w:tcW w:w="6920" w:type="dxa"/>
            <w:tcBorders>
              <w:top w:val="single" w:sz="4" w:space="0" w:color="auto"/>
              <w:left w:val="single" w:sz="4" w:space="0" w:color="auto"/>
              <w:bottom w:val="single" w:sz="4" w:space="0" w:color="auto"/>
              <w:right w:val="single" w:sz="4" w:space="0" w:color="auto"/>
            </w:tcBorders>
            <w:hideMark/>
          </w:tcPr>
          <w:p w:rsidR="009C3128" w:rsidRDefault="009C3128">
            <w:pPr>
              <w:spacing w:line="225" w:lineRule="exact"/>
              <w:ind w:left="108"/>
              <w:rPr>
                <w:lang w:val="en-US"/>
              </w:rPr>
            </w:pPr>
            <w:r>
              <w:rPr>
                <w:color w:val="2D2D38"/>
                <w:lang w:val="en-US"/>
              </w:rPr>
              <w:t>DCJ has engaged Winangay Resources, a small not-for-profit Aboriginal controlled</w:t>
            </w:r>
          </w:p>
          <w:p w:rsidR="009C3128" w:rsidRDefault="009C3128">
            <w:pPr>
              <w:spacing w:before="6" w:line="250" w:lineRule="atLeast"/>
              <w:ind w:left="108" w:right="39"/>
              <w:rPr>
                <w:lang w:val="en-US"/>
              </w:rPr>
            </w:pPr>
            <w:r>
              <w:rPr>
                <w:color w:val="2D2D38"/>
                <w:lang w:val="en-US"/>
              </w:rPr>
              <w:t>organisation, to train caseworker staff in the Winangay Kinship Assessment Tool and resources. The Winangay Aboriginal Kinship Assessment Tool and resources provides a culturally embedded approach to assess Aboriginal relative and kinship carers for children and young people in care. DCJ has rolled this training out across South Western Sydney, Western Sydney, Nepean Blue Mountains, New England, Central Coast, Hunter, Sydney, South Eastern Sydney and Northern Sydney Districts. DCJ and Winangay Resources are currently exploring how the tool and resources could be rolled out to the remaining DCJ districts, including options to embed them within the NSW Practice Framework modules. We and our sector partners will continue to explore options and develop costings for the roll out of the Winangay assessment tool and resources state-wide.</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rPr>
          <w:rFonts w:ascii="Calibri" w:eastAsia="Calibri" w:hAnsi="Calibri" w:cs="Calibri"/>
          <w:lang w:eastAsia="en-AU" w:bidi="en-AU"/>
        </w:rPr>
      </w:pPr>
    </w:p>
    <w:p w:rsidR="009C3128" w:rsidRDefault="009C3128" w:rsidP="009C3128">
      <w:pPr>
        <w:pStyle w:val="Heading1"/>
      </w:pPr>
    </w:p>
    <w:p w:rsidR="009C3128" w:rsidRDefault="009C3128" w:rsidP="009C3128">
      <w:pPr>
        <w:rPr>
          <w:sz w:val="2"/>
          <w:szCs w:val="2"/>
        </w:rPr>
        <w:sectPr w:rsidR="009C3128" w:rsidSect="00DC0284">
          <w:pgSz w:w="19200" w:h="10800" w:orient="landscape"/>
          <w:pgMar w:top="1418" w:right="278" w:bottom="232" w:left="232" w:header="567" w:footer="0" w:gutter="0"/>
          <w:cols w:space="720"/>
        </w:sectPr>
      </w:pPr>
    </w:p>
    <w:p w:rsidR="009C3128" w:rsidRDefault="009C3128" w:rsidP="009C3128">
      <w:pPr>
        <w:pStyle w:val="BodyText"/>
        <w:spacing w:before="7"/>
        <w:rPr>
          <w:sz w:val="15"/>
        </w:rPr>
      </w:pPr>
    </w:p>
    <w:p w:rsidR="009C3128" w:rsidRDefault="009C3128" w:rsidP="00C54915">
      <w:pPr>
        <w:pStyle w:val="Heading1"/>
        <w:ind w:left="720"/>
      </w:pPr>
      <w:bookmarkStart w:id="44" w:name="Slide_Number_20"/>
      <w:bookmarkStart w:id="45" w:name="_Toc57120585"/>
      <w:bookmarkEnd w:id="44"/>
      <w:r>
        <w:t>Better casework policy and practice</w:t>
      </w:r>
      <w:bookmarkEnd w:id="45"/>
      <w:r>
        <w:t xml:space="preserve"> </w:t>
      </w:r>
    </w:p>
    <w:p w:rsidR="00C54915" w:rsidRPr="00C54915" w:rsidRDefault="00C54915" w:rsidP="00C54915"/>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0"/>
        <w:gridCol w:w="1146"/>
        <w:gridCol w:w="4907"/>
        <w:gridCol w:w="1146"/>
        <w:gridCol w:w="6543"/>
        <w:gridCol w:w="1752"/>
      </w:tblGrid>
      <w:tr w:rsidR="009C3128" w:rsidTr="009C3128">
        <w:trPr>
          <w:trHeight w:val="987"/>
        </w:trPr>
        <w:tc>
          <w:tcPr>
            <w:tcW w:w="174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86" w:right="68"/>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269" w:right="249"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4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10" w:right="89"/>
              <w:jc w:val="center"/>
              <w:rPr>
                <w:sz w:val="20"/>
                <w:lang w:val="en-US" w:eastAsia="en-US"/>
              </w:rPr>
            </w:pPr>
            <w:r>
              <w:rPr>
                <w:sz w:val="20"/>
                <w:lang w:val="en-US" w:eastAsia="en-US"/>
              </w:rPr>
              <w:t>Lead</w:t>
            </w:r>
          </w:p>
          <w:p w:rsidR="009C3128" w:rsidRDefault="009C3128">
            <w:pPr>
              <w:pStyle w:val="TableParagraph"/>
              <w:spacing w:before="12" w:line="252" w:lineRule="auto"/>
              <w:ind w:left="113" w:right="89"/>
              <w:jc w:val="center"/>
              <w:rPr>
                <w:sz w:val="20"/>
                <w:lang w:val="en-US" w:eastAsia="en-US"/>
              </w:rPr>
            </w:pPr>
            <w:r>
              <w:rPr>
                <w:sz w:val="20"/>
                <w:lang w:val="en-US" w:eastAsia="en-US"/>
              </w:rPr>
              <w:t xml:space="preserve">agency </w:t>
            </w:r>
            <w:r>
              <w:rPr>
                <w:spacing w:val="-4"/>
                <w:sz w:val="20"/>
                <w:lang w:val="en-US" w:eastAsia="en-US"/>
              </w:rPr>
              <w:t xml:space="preserve">and </w:t>
            </w:r>
            <w:r>
              <w:rPr>
                <w:sz w:val="20"/>
                <w:lang w:val="en-US" w:eastAsia="en-US"/>
              </w:rPr>
              <w:t>area</w:t>
            </w:r>
          </w:p>
        </w:tc>
        <w:tc>
          <w:tcPr>
            <w:tcW w:w="4907"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350"/>
              <w:rPr>
                <w:sz w:val="20"/>
                <w:lang w:val="en-US" w:eastAsia="en-US"/>
              </w:rPr>
            </w:pPr>
            <w:r>
              <w:rPr>
                <w:sz w:val="20"/>
                <w:lang w:val="en-US" w:eastAsia="en-US"/>
              </w:rPr>
              <w:t>Implementation and action</w:t>
            </w:r>
          </w:p>
        </w:tc>
        <w:tc>
          <w:tcPr>
            <w:tcW w:w="114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33"/>
              <w:rPr>
                <w:sz w:val="20"/>
                <w:lang w:val="en-US" w:eastAsia="en-US"/>
              </w:rPr>
            </w:pPr>
            <w:r>
              <w:rPr>
                <w:sz w:val="20"/>
                <w:lang w:val="en-US" w:eastAsia="en-US"/>
              </w:rPr>
              <w:t>Timeframe</w:t>
            </w:r>
          </w:p>
        </w:tc>
        <w:tc>
          <w:tcPr>
            <w:tcW w:w="6543"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3012" w:right="2991"/>
              <w:jc w:val="center"/>
              <w:rPr>
                <w:sz w:val="20"/>
                <w:lang w:val="en-US" w:eastAsia="en-US"/>
              </w:rPr>
            </w:pPr>
            <w:r>
              <w:rPr>
                <w:sz w:val="20"/>
                <w:lang w:val="en-US" w:eastAsia="en-US"/>
              </w:rPr>
              <w:t>Notes</w:t>
            </w:r>
          </w:p>
        </w:tc>
        <w:tc>
          <w:tcPr>
            <w:tcW w:w="1752"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13" w:right="92"/>
              <w:jc w:val="center"/>
              <w:rPr>
                <w:sz w:val="20"/>
                <w:lang w:val="en-US" w:eastAsia="en-US"/>
              </w:rPr>
            </w:pPr>
            <w:r>
              <w:rPr>
                <w:sz w:val="20"/>
                <w:lang w:val="en-US" w:eastAsia="en-US"/>
              </w:rPr>
              <w:t>Related</w:t>
            </w:r>
          </w:p>
          <w:p w:rsidR="009C3128" w:rsidRDefault="009C3128">
            <w:pPr>
              <w:pStyle w:val="TableParagraph"/>
              <w:spacing w:before="12" w:line="240" w:lineRule="auto"/>
              <w:ind w:left="113" w:right="92"/>
              <w:jc w:val="center"/>
              <w:rPr>
                <w:sz w:val="20"/>
                <w:lang w:val="en-US" w:eastAsia="en-US"/>
              </w:rPr>
            </w:pPr>
            <w:r>
              <w:rPr>
                <w:sz w:val="20"/>
                <w:lang w:val="en-US" w:eastAsia="en-US"/>
              </w:rPr>
              <w:t>recommendations</w:t>
            </w:r>
          </w:p>
        </w:tc>
      </w:tr>
      <w:tr w:rsidR="009C3128" w:rsidTr="009C3128">
        <w:trPr>
          <w:trHeight w:val="1243"/>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97</w:t>
            </w:r>
          </w:p>
          <w:p w:rsidR="009C3128" w:rsidRDefault="009C3128">
            <w:pPr>
              <w:pStyle w:val="TableParagraph"/>
              <w:spacing w:before="12" w:line="240" w:lineRule="auto"/>
              <w:ind w:left="108"/>
              <w:rPr>
                <w:sz w:val="20"/>
                <w:lang w:val="en-US" w:eastAsia="en-US"/>
              </w:rPr>
            </w:pPr>
            <w:r>
              <w:rPr>
                <w:color w:val="2D2D38"/>
                <w:sz w:val="20"/>
                <w:lang w:val="en-US" w:eastAsia="en-US"/>
              </w:rPr>
              <w:t>(Chapter 19)</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w:t>
            </w: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We and our sector partners to consider the development</w:t>
            </w:r>
          </w:p>
          <w:p w:rsidR="009C3128" w:rsidRDefault="009C3128">
            <w:pPr>
              <w:pStyle w:val="TableParagraph"/>
              <w:spacing w:before="6" w:line="250" w:lineRule="exact"/>
              <w:ind w:left="108" w:right="41"/>
              <w:rPr>
                <w:sz w:val="20"/>
                <w:lang w:val="en-US" w:eastAsia="en-US"/>
              </w:rPr>
            </w:pPr>
            <w:r>
              <w:rPr>
                <w:color w:val="2D2D38"/>
                <w:sz w:val="20"/>
                <w:lang w:val="en-US" w:eastAsia="en-US"/>
              </w:rPr>
              <w:t>of training around organising and effectively conducting family meetings with Aboriginal families in contact with the child protection system, as part of their rollout of the Aboriginal Case Management Policy.</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Dec 2021</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The Aboriginal Case Management Policy and associated Rules and Practice</w:t>
            </w:r>
          </w:p>
          <w:p w:rsidR="009C3128" w:rsidRDefault="009C3128">
            <w:pPr>
              <w:pStyle w:val="TableParagraph"/>
              <w:spacing w:before="6" w:line="250" w:lineRule="exact"/>
              <w:ind w:left="108" w:right="68"/>
              <w:rPr>
                <w:sz w:val="20"/>
                <w:lang w:val="en-US" w:eastAsia="en-US"/>
              </w:rPr>
            </w:pPr>
            <w:r>
              <w:rPr>
                <w:color w:val="2D2D38"/>
                <w:sz w:val="20"/>
                <w:lang w:val="en-US" w:eastAsia="en-US"/>
              </w:rPr>
              <w:t>Guidance provide clear guidance for caseworkers on the facilitation of Aboriginal family-led decision making and the value of community involvement, including participation in decision making and advocating on behalf of their children and families.</w:t>
            </w:r>
          </w:p>
        </w:tc>
        <w:tc>
          <w:tcPr>
            <w:tcW w:w="175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16, 98-101</w:t>
            </w:r>
          </w:p>
        </w:tc>
      </w:tr>
      <w:tr w:rsidR="009C3128" w:rsidTr="009C3128">
        <w:trPr>
          <w:trHeight w:val="1007"/>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98, 99, 100, 101</w:t>
            </w:r>
          </w:p>
          <w:p w:rsidR="009C3128" w:rsidRDefault="009C3128">
            <w:pPr>
              <w:pStyle w:val="TableParagraph"/>
              <w:spacing w:before="12" w:line="240" w:lineRule="auto"/>
              <w:rPr>
                <w:sz w:val="20"/>
                <w:lang w:val="en-US" w:eastAsia="en-US"/>
              </w:rPr>
            </w:pPr>
            <w:r>
              <w:rPr>
                <w:color w:val="2D2D38"/>
                <w:sz w:val="20"/>
                <w:lang w:val="en-US" w:eastAsia="en-US"/>
              </w:rPr>
              <w:t>(Chapter 19)</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continue work to</w:t>
            </w:r>
          </w:p>
          <w:p w:rsidR="009C3128" w:rsidRDefault="009C3128">
            <w:pPr>
              <w:pStyle w:val="TableParagraph"/>
              <w:spacing w:before="6" w:line="250" w:lineRule="exact"/>
              <w:rPr>
                <w:sz w:val="20"/>
                <w:lang w:val="en-US" w:eastAsia="en-US"/>
              </w:rPr>
            </w:pPr>
            <w:r>
              <w:rPr>
                <w:color w:val="2D2D38"/>
                <w:sz w:val="20"/>
                <w:lang w:val="en-US" w:eastAsia="en-US"/>
              </w:rPr>
              <w:t>increase the pool of Aboriginal FGC facilitators and to develop additional guidance and support for work with Aboriginal families.</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continue to promote the importance of</w:t>
            </w:r>
          </w:p>
          <w:p w:rsidR="009C3128" w:rsidRDefault="009C3128">
            <w:pPr>
              <w:pStyle w:val="TableParagraph"/>
              <w:spacing w:before="12" w:line="252" w:lineRule="auto"/>
              <w:ind w:left="108" w:right="68"/>
              <w:rPr>
                <w:sz w:val="20"/>
                <w:lang w:val="en-US" w:eastAsia="en-US"/>
              </w:rPr>
            </w:pPr>
            <w:r>
              <w:rPr>
                <w:color w:val="2D2D38"/>
                <w:sz w:val="20"/>
                <w:lang w:val="en-US" w:eastAsia="en-US"/>
              </w:rPr>
              <w:t>Aboriginal FGC facilitators and the growth that is required in the sector to meet the demand in all Districts.</w:t>
            </w:r>
          </w:p>
        </w:tc>
        <w:tc>
          <w:tcPr>
            <w:tcW w:w="1752"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16, 97</w:t>
            </w:r>
          </w:p>
        </w:tc>
      </w:tr>
      <w:tr w:rsidR="009C3128" w:rsidTr="009C3128">
        <w:trPr>
          <w:trHeight w:val="10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are developing guidance as</w:t>
            </w:r>
          </w:p>
          <w:p w:rsidR="009C3128" w:rsidRDefault="009C3128">
            <w:pPr>
              <w:pStyle w:val="TableParagraph"/>
              <w:spacing w:before="12" w:line="252" w:lineRule="auto"/>
              <w:rPr>
                <w:sz w:val="20"/>
                <w:lang w:val="en-US" w:eastAsia="en-US"/>
              </w:rPr>
            </w:pPr>
            <w:r>
              <w:rPr>
                <w:color w:val="2D2D38"/>
                <w:sz w:val="20"/>
                <w:lang w:val="en-US" w:eastAsia="en-US"/>
              </w:rPr>
              <w:t>to how to conduct culturally safe and appropriate family group conferences with Aboriginal participants.</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In progress</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 has engaged with Aboriginal organisations, caseworkers, peak bodies and</w:t>
            </w:r>
          </w:p>
          <w:p w:rsidR="009C3128" w:rsidRDefault="009C3128">
            <w:pPr>
              <w:pStyle w:val="TableParagraph"/>
              <w:spacing w:before="12" w:line="240" w:lineRule="auto"/>
              <w:rPr>
                <w:sz w:val="20"/>
                <w:lang w:val="en-US" w:eastAsia="en-US"/>
              </w:rPr>
            </w:pPr>
            <w:r>
              <w:rPr>
                <w:color w:val="2D2D38"/>
                <w:sz w:val="20"/>
                <w:lang w:val="en-US" w:eastAsia="en-US"/>
              </w:rPr>
              <w:t>Family Group Conferencing facilitators to develop this guidance for staff.</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0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jc w:val="both"/>
              <w:rPr>
                <w:sz w:val="20"/>
                <w:lang w:val="en-US" w:eastAsia="en-US"/>
              </w:rPr>
            </w:pPr>
            <w:r>
              <w:rPr>
                <w:color w:val="2D2D38"/>
                <w:sz w:val="20"/>
                <w:lang w:val="en-US" w:eastAsia="en-US"/>
              </w:rPr>
              <w:t>We and our sector partners are</w:t>
            </w:r>
            <w:r>
              <w:rPr>
                <w:color w:val="2D2D38"/>
                <w:spacing w:val="-24"/>
                <w:sz w:val="20"/>
                <w:lang w:val="en-US" w:eastAsia="en-US"/>
              </w:rPr>
              <w:t xml:space="preserve"> </w:t>
            </w:r>
            <w:r>
              <w:rPr>
                <w:color w:val="2D2D38"/>
                <w:sz w:val="20"/>
                <w:lang w:val="en-US" w:eastAsia="en-US"/>
              </w:rPr>
              <w:t>continuing</w:t>
            </w:r>
          </w:p>
          <w:p w:rsidR="009C3128" w:rsidRDefault="009C3128">
            <w:pPr>
              <w:pStyle w:val="TableParagraph"/>
              <w:spacing w:before="6" w:line="250" w:lineRule="exact"/>
              <w:ind w:right="333"/>
              <w:jc w:val="both"/>
              <w:rPr>
                <w:sz w:val="20"/>
                <w:lang w:val="en-US" w:eastAsia="en-US"/>
              </w:rPr>
            </w:pPr>
            <w:r>
              <w:rPr>
                <w:color w:val="2D2D38"/>
                <w:sz w:val="20"/>
                <w:lang w:val="en-US" w:eastAsia="en-US"/>
              </w:rPr>
              <w:t>implementation and evaluation of the new mandatory Alternative</w:t>
            </w:r>
            <w:r>
              <w:rPr>
                <w:color w:val="2D2D38"/>
                <w:spacing w:val="-6"/>
                <w:sz w:val="20"/>
                <w:lang w:val="en-US" w:eastAsia="en-US"/>
              </w:rPr>
              <w:t xml:space="preserve"> </w:t>
            </w:r>
            <w:r>
              <w:rPr>
                <w:color w:val="2D2D38"/>
                <w:sz w:val="20"/>
                <w:lang w:val="en-US" w:eastAsia="en-US"/>
              </w:rPr>
              <w:t>Dispute</w:t>
            </w:r>
            <w:r>
              <w:rPr>
                <w:color w:val="2D2D38"/>
                <w:spacing w:val="-9"/>
                <w:sz w:val="20"/>
                <w:lang w:val="en-US" w:eastAsia="en-US"/>
              </w:rPr>
              <w:t xml:space="preserve"> </w:t>
            </w:r>
            <w:r>
              <w:rPr>
                <w:color w:val="2D2D38"/>
                <w:sz w:val="20"/>
                <w:lang w:val="en-US" w:eastAsia="en-US"/>
              </w:rPr>
              <w:t>Resolution</w:t>
            </w:r>
            <w:r>
              <w:rPr>
                <w:color w:val="2D2D38"/>
                <w:spacing w:val="-9"/>
                <w:sz w:val="20"/>
                <w:lang w:val="en-US" w:eastAsia="en-US"/>
              </w:rPr>
              <w:t xml:space="preserve"> </w:t>
            </w:r>
            <w:r>
              <w:rPr>
                <w:color w:val="2D2D38"/>
                <w:sz w:val="20"/>
                <w:lang w:val="en-US" w:eastAsia="en-US"/>
              </w:rPr>
              <w:t>system</w:t>
            </w:r>
            <w:r>
              <w:rPr>
                <w:color w:val="2D2D38"/>
                <w:spacing w:val="-6"/>
                <w:sz w:val="20"/>
                <w:lang w:val="en-US" w:eastAsia="en-US"/>
              </w:rPr>
              <w:t xml:space="preserve"> </w:t>
            </w:r>
            <w:r>
              <w:rPr>
                <w:color w:val="2D2D38"/>
                <w:sz w:val="20"/>
                <w:lang w:val="en-US" w:eastAsia="en-US"/>
              </w:rPr>
              <w:t>including</w:t>
            </w:r>
            <w:r>
              <w:rPr>
                <w:color w:val="2D2D38"/>
                <w:spacing w:val="-10"/>
                <w:sz w:val="20"/>
                <w:lang w:val="en-US" w:eastAsia="en-US"/>
              </w:rPr>
              <w:t xml:space="preserve"> </w:t>
            </w:r>
            <w:r>
              <w:rPr>
                <w:color w:val="2D2D38"/>
                <w:sz w:val="20"/>
                <w:lang w:val="en-US" w:eastAsia="en-US"/>
              </w:rPr>
              <w:t>Family Group Conferences for Aboriginal</w:t>
            </w:r>
            <w:r>
              <w:rPr>
                <w:color w:val="2D2D38"/>
                <w:spacing w:val="-6"/>
                <w:sz w:val="20"/>
                <w:lang w:val="en-US" w:eastAsia="en-US"/>
              </w:rPr>
              <w:t xml:space="preserve"> </w:t>
            </w:r>
            <w:r>
              <w:rPr>
                <w:color w:val="2D2D38"/>
                <w:sz w:val="20"/>
                <w:lang w:val="en-US" w:eastAsia="en-US"/>
              </w:rPr>
              <w:t>families.</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In progress</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 established an interagency implementation monitoring group to monitor</w:t>
            </w:r>
          </w:p>
          <w:p w:rsidR="009C3128" w:rsidRDefault="009C3128">
            <w:pPr>
              <w:pStyle w:val="TableParagraph"/>
              <w:spacing w:before="12" w:line="252" w:lineRule="auto"/>
              <w:rPr>
                <w:sz w:val="20"/>
                <w:lang w:val="en-US" w:eastAsia="en-US"/>
              </w:rPr>
            </w:pPr>
            <w:r>
              <w:rPr>
                <w:color w:val="2D2D38"/>
                <w:sz w:val="20"/>
                <w:lang w:val="en-US" w:eastAsia="en-US"/>
              </w:rPr>
              <w:t>the progress and impact of the Care Act amendments including operation of Alternative Dispute Resolution.</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77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w:t>
            </w: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evaluate the Family</w:t>
            </w:r>
          </w:p>
          <w:p w:rsidR="009C3128" w:rsidRDefault="009C3128">
            <w:pPr>
              <w:pStyle w:val="TableParagraph"/>
              <w:spacing w:before="12" w:line="240" w:lineRule="auto"/>
              <w:ind w:left="106"/>
              <w:rPr>
                <w:sz w:val="20"/>
                <w:lang w:val="en-US" w:eastAsia="en-US"/>
              </w:rPr>
            </w:pPr>
            <w:r>
              <w:rPr>
                <w:color w:val="2D2D38"/>
                <w:sz w:val="20"/>
                <w:lang w:val="en-US" w:eastAsia="en-US"/>
              </w:rPr>
              <w:t>Group Conference model.</w:t>
            </w:r>
          </w:p>
        </w:tc>
        <w:tc>
          <w:tcPr>
            <w:tcW w:w="1146" w:type="dxa"/>
            <w:tcBorders>
              <w:top w:val="single" w:sz="4" w:space="0" w:color="auto"/>
              <w:left w:val="single" w:sz="4" w:space="0" w:color="auto"/>
              <w:bottom w:val="single" w:sz="4" w:space="0" w:color="auto"/>
              <w:right w:val="single" w:sz="4" w:space="0" w:color="auto"/>
            </w:tcBorders>
          </w:tcPr>
          <w:p w:rsidR="009C3128" w:rsidRDefault="009C3128">
            <w:pPr>
              <w:pStyle w:val="TableParagraph"/>
              <w:ind w:left="106"/>
              <w:rPr>
                <w:sz w:val="20"/>
                <w:lang w:val="en-US" w:eastAsia="en-US"/>
              </w:rPr>
            </w:pPr>
            <w:r>
              <w:rPr>
                <w:color w:val="2D2D38"/>
                <w:sz w:val="20"/>
                <w:lang w:val="en-US" w:eastAsia="en-US"/>
              </w:rPr>
              <w:t>Interim</w:t>
            </w:r>
          </w:p>
          <w:p w:rsidR="009C3128" w:rsidRDefault="009C3128">
            <w:pPr>
              <w:pStyle w:val="TableParagraph"/>
              <w:spacing w:before="12" w:line="252" w:lineRule="auto"/>
              <w:ind w:left="106" w:right="249"/>
              <w:rPr>
                <w:sz w:val="20"/>
                <w:lang w:val="en-US" w:eastAsia="en-US"/>
              </w:rPr>
            </w:pPr>
            <w:r>
              <w:rPr>
                <w:color w:val="2D2D38"/>
                <w:sz w:val="20"/>
                <w:lang w:val="en-US" w:eastAsia="en-US"/>
              </w:rPr>
              <w:t xml:space="preserve">report </w:t>
            </w:r>
            <w:r>
              <w:rPr>
                <w:color w:val="2D2D38"/>
                <w:spacing w:val="-7"/>
                <w:sz w:val="20"/>
                <w:lang w:val="en-US" w:eastAsia="en-US"/>
              </w:rPr>
              <w:t xml:space="preserve">by </w:t>
            </w:r>
            <w:r>
              <w:rPr>
                <w:color w:val="2D2D38"/>
                <w:sz w:val="20"/>
                <w:lang w:val="en-US" w:eastAsia="en-US"/>
              </w:rPr>
              <w:t>Dec</w:t>
            </w:r>
            <w:r>
              <w:rPr>
                <w:color w:val="2D2D38"/>
                <w:spacing w:val="-7"/>
                <w:sz w:val="20"/>
                <w:lang w:val="en-US" w:eastAsia="en-US"/>
              </w:rPr>
              <w:t xml:space="preserve"> </w:t>
            </w:r>
            <w:r>
              <w:rPr>
                <w:color w:val="2D2D38"/>
                <w:sz w:val="20"/>
                <w:lang w:val="en-US" w:eastAsia="en-US"/>
              </w:rPr>
              <w:t>2020</w:t>
            </w:r>
          </w:p>
          <w:p w:rsidR="009C3128" w:rsidRDefault="009C3128">
            <w:pPr>
              <w:pStyle w:val="TableParagraph"/>
              <w:spacing w:before="8" w:line="240" w:lineRule="auto"/>
              <w:ind w:left="0"/>
              <w:rPr>
                <w:sz w:val="20"/>
                <w:lang w:val="en-US" w:eastAsia="en-US"/>
              </w:rPr>
            </w:pPr>
          </w:p>
          <w:p w:rsidR="009C3128" w:rsidRDefault="009C3128">
            <w:pPr>
              <w:pStyle w:val="TableParagraph"/>
              <w:spacing w:line="250" w:lineRule="exact"/>
              <w:ind w:left="106" w:right="256"/>
              <w:rPr>
                <w:sz w:val="20"/>
                <w:lang w:val="en-US" w:eastAsia="en-US"/>
              </w:rPr>
            </w:pPr>
            <w:r>
              <w:rPr>
                <w:color w:val="2D2D38"/>
                <w:sz w:val="20"/>
                <w:lang w:val="en-US" w:eastAsia="en-US"/>
              </w:rPr>
              <w:t xml:space="preserve">Final report </w:t>
            </w:r>
            <w:r>
              <w:rPr>
                <w:color w:val="2D2D38"/>
                <w:spacing w:val="-7"/>
                <w:sz w:val="20"/>
                <w:lang w:val="en-US" w:eastAsia="en-US"/>
              </w:rPr>
              <w:t xml:space="preserve">by </w:t>
            </w:r>
            <w:r>
              <w:rPr>
                <w:color w:val="2D2D38"/>
                <w:sz w:val="20"/>
                <w:lang w:val="en-US" w:eastAsia="en-US"/>
              </w:rPr>
              <w:t>Oct</w:t>
            </w:r>
            <w:r>
              <w:rPr>
                <w:color w:val="2D2D38"/>
                <w:spacing w:val="-8"/>
                <w:sz w:val="20"/>
                <w:lang w:val="en-US" w:eastAsia="en-US"/>
              </w:rPr>
              <w:t xml:space="preserve"> </w:t>
            </w:r>
            <w:r>
              <w:rPr>
                <w:color w:val="2D2D38"/>
                <w:sz w:val="20"/>
                <w:lang w:val="en-US" w:eastAsia="en-US"/>
              </w:rPr>
              <w:t>2021</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 has recently engaged the University of Sydney to conduct a two-year</w:t>
            </w:r>
          </w:p>
          <w:p w:rsidR="009C3128" w:rsidRDefault="009C3128">
            <w:pPr>
              <w:pStyle w:val="TableParagraph"/>
              <w:spacing w:before="12" w:line="252" w:lineRule="auto"/>
              <w:ind w:left="106" w:right="68"/>
              <w:rPr>
                <w:sz w:val="20"/>
                <w:lang w:val="en-US" w:eastAsia="en-US"/>
              </w:rPr>
            </w:pPr>
            <w:r>
              <w:rPr>
                <w:color w:val="2D2D38"/>
                <w:sz w:val="20"/>
                <w:lang w:val="en-US" w:eastAsia="en-US"/>
              </w:rPr>
              <w:t>study of the processes, outcomes and economic evaluation of the FGC model. Early findings will be delivered via ongoing progress reports and an interim report at the end of 2020. A final report and associated presentation of key findings will be handed down, and made publicly available, after the end of the evaluation period in May 2021.</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75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DCJ</w:t>
            </w: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We and our sector partners will develop a Family Group</w:t>
            </w:r>
          </w:p>
          <w:p w:rsidR="009C3128" w:rsidRDefault="009C3128">
            <w:pPr>
              <w:pStyle w:val="TableParagraph"/>
              <w:spacing w:before="6" w:line="250" w:lineRule="exact"/>
              <w:ind w:left="106"/>
              <w:rPr>
                <w:sz w:val="20"/>
                <w:lang w:val="en-US" w:eastAsia="en-US"/>
              </w:rPr>
            </w:pPr>
            <w:r>
              <w:rPr>
                <w:color w:val="2D2D38"/>
                <w:sz w:val="20"/>
                <w:lang w:val="en-US" w:eastAsia="en-US"/>
              </w:rPr>
              <w:t>Conference cultural assurance tool to be utilised by casework staff to monitor and assess their practice.</w:t>
            </w: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Dec 2021</w:t>
            </w: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DCJ has formed the Family is Culture Response team who will work on</w:t>
            </w:r>
          </w:p>
          <w:p w:rsidR="009C3128" w:rsidRDefault="009C3128">
            <w:pPr>
              <w:pStyle w:val="TableParagraph"/>
              <w:spacing w:before="6" w:line="250" w:lineRule="exact"/>
              <w:ind w:left="106"/>
              <w:rPr>
                <w:sz w:val="20"/>
                <w:lang w:val="en-US" w:eastAsia="en-US"/>
              </w:rPr>
            </w:pPr>
            <w:r>
              <w:rPr>
                <w:color w:val="2D2D38"/>
                <w:sz w:val="20"/>
                <w:lang w:val="en-US" w:eastAsia="en-US"/>
              </w:rPr>
              <w:t>developing a FGC cultural assurance tool in consultation with Aboriginal communities, ACCO’s and peak agencies.</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0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tcBorders>
              <w:top w:val="single" w:sz="4" w:space="0" w:color="auto"/>
              <w:left w:val="single" w:sz="4" w:space="0" w:color="auto"/>
              <w:bottom w:val="single" w:sz="4" w:space="0" w:color="auto"/>
              <w:right w:val="single" w:sz="4" w:space="0" w:color="auto"/>
            </w:tcBorders>
          </w:tcPr>
          <w:p w:rsidR="009C3128" w:rsidRDefault="009C3128">
            <w:pPr>
              <w:pStyle w:val="TableParagraph"/>
              <w:spacing w:line="240" w:lineRule="auto"/>
              <w:ind w:left="0"/>
              <w:rPr>
                <w:rFonts w:ascii="Times New Roman"/>
                <w:sz w:val="20"/>
                <w:lang w:val="en-US" w:eastAsia="en-US"/>
              </w:rPr>
            </w:pPr>
          </w:p>
        </w:tc>
        <w:tc>
          <w:tcPr>
            <w:tcW w:w="490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5"/>
              <w:rPr>
                <w:sz w:val="20"/>
                <w:lang w:val="en-US" w:eastAsia="en-US"/>
              </w:rPr>
            </w:pPr>
            <w:r>
              <w:rPr>
                <w:color w:val="2D2D38"/>
                <w:sz w:val="20"/>
                <w:lang w:val="en-US" w:eastAsia="en-US"/>
              </w:rPr>
              <w:t>In instances where Family Group Conferences are</w:t>
            </w:r>
          </w:p>
          <w:p w:rsidR="009C3128" w:rsidRDefault="009C3128">
            <w:pPr>
              <w:pStyle w:val="TableParagraph"/>
              <w:spacing w:before="6" w:line="250" w:lineRule="exact"/>
              <w:ind w:left="105" w:right="41"/>
              <w:rPr>
                <w:sz w:val="20"/>
                <w:lang w:val="en-US" w:eastAsia="en-US"/>
              </w:rPr>
            </w:pPr>
            <w:r>
              <w:rPr>
                <w:color w:val="2D2D38"/>
                <w:sz w:val="20"/>
                <w:lang w:val="en-US" w:eastAsia="en-US"/>
              </w:rPr>
              <w:t>facilitated by a non-Aboriginal person, DCJ encourages families to invite a Cultural support person to participate in the conference.</w:t>
            </w: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654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Support persons are already welcomed as participants in FGCs with family</w:t>
            </w:r>
          </w:p>
          <w:p w:rsidR="009C3128" w:rsidRDefault="009C3128">
            <w:pPr>
              <w:pStyle w:val="TableParagraph"/>
              <w:spacing w:before="12" w:line="252" w:lineRule="auto"/>
              <w:ind w:left="106" w:right="121"/>
              <w:rPr>
                <w:sz w:val="20"/>
                <w:lang w:val="en-US" w:eastAsia="en-US"/>
              </w:rPr>
            </w:pPr>
            <w:r>
              <w:rPr>
                <w:color w:val="2D2D38"/>
                <w:sz w:val="20"/>
                <w:lang w:val="en-US" w:eastAsia="en-US"/>
              </w:rPr>
              <w:t>consent and this recommendation will form part of the FGC cultural assurance tool.</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sectPr w:rsidR="009C3128">
          <w:pgSz w:w="19200" w:h="10800" w:orient="landscape"/>
          <w:pgMar w:top="1304" w:right="278" w:bottom="238" w:left="232" w:header="227" w:footer="0" w:gutter="0"/>
          <w:cols w:space="720"/>
        </w:sectPr>
      </w:pPr>
    </w:p>
    <w:p w:rsidR="00C54915" w:rsidRDefault="009C3128" w:rsidP="00C54915">
      <w:pPr>
        <w:pStyle w:val="Heading1"/>
        <w:ind w:left="720"/>
      </w:pPr>
      <w:bookmarkStart w:id="46" w:name="Slide_Number_21"/>
      <w:bookmarkStart w:id="47" w:name="_Toc57120586"/>
      <w:bookmarkEnd w:id="46"/>
      <w:r>
        <w:lastRenderedPageBreak/>
        <w:t>Better casework policy and practice</w:t>
      </w:r>
      <w:bookmarkEnd w:id="47"/>
    </w:p>
    <w:p w:rsidR="009C3128" w:rsidRDefault="009C3128" w:rsidP="00C54915">
      <w:pPr>
        <w:pStyle w:val="Heading1"/>
        <w:ind w:left="720"/>
      </w:pPr>
      <w:r>
        <w:t xml:space="preserve"> </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0"/>
        <w:gridCol w:w="1146"/>
        <w:gridCol w:w="4753"/>
        <w:gridCol w:w="1286"/>
        <w:gridCol w:w="6585"/>
        <w:gridCol w:w="1724"/>
      </w:tblGrid>
      <w:tr w:rsidR="009C3128" w:rsidTr="009C3128">
        <w:trPr>
          <w:trHeight w:val="987"/>
        </w:trPr>
        <w:tc>
          <w:tcPr>
            <w:tcW w:w="1740"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86" w:right="68"/>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269" w:right="249"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4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10" w:right="89"/>
              <w:jc w:val="center"/>
              <w:rPr>
                <w:sz w:val="20"/>
                <w:lang w:val="en-US" w:eastAsia="en-US"/>
              </w:rPr>
            </w:pPr>
            <w:r>
              <w:rPr>
                <w:sz w:val="20"/>
                <w:lang w:val="en-US" w:eastAsia="en-US"/>
              </w:rPr>
              <w:t>Lead</w:t>
            </w:r>
          </w:p>
          <w:p w:rsidR="009C3128" w:rsidRDefault="009C3128">
            <w:pPr>
              <w:pStyle w:val="TableParagraph"/>
              <w:spacing w:before="12" w:line="252" w:lineRule="auto"/>
              <w:ind w:left="113" w:right="89"/>
              <w:jc w:val="center"/>
              <w:rPr>
                <w:sz w:val="20"/>
                <w:lang w:val="en-US" w:eastAsia="en-US"/>
              </w:rPr>
            </w:pPr>
            <w:r>
              <w:rPr>
                <w:sz w:val="20"/>
                <w:lang w:val="en-US" w:eastAsia="en-US"/>
              </w:rPr>
              <w:t xml:space="preserve">agency </w:t>
            </w:r>
            <w:r>
              <w:rPr>
                <w:spacing w:val="-4"/>
                <w:sz w:val="20"/>
                <w:lang w:val="en-US" w:eastAsia="en-US"/>
              </w:rPr>
              <w:t xml:space="preserve">and </w:t>
            </w:r>
            <w:r>
              <w:rPr>
                <w:sz w:val="20"/>
                <w:lang w:val="en-US" w:eastAsia="en-US"/>
              </w:rPr>
              <w:t>area</w:t>
            </w:r>
          </w:p>
        </w:tc>
        <w:tc>
          <w:tcPr>
            <w:tcW w:w="4753"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1273"/>
              <w:rPr>
                <w:sz w:val="20"/>
                <w:lang w:val="en-US" w:eastAsia="en-US"/>
              </w:rPr>
            </w:pPr>
            <w:r>
              <w:rPr>
                <w:sz w:val="20"/>
                <w:lang w:val="en-US" w:eastAsia="en-US"/>
              </w:rPr>
              <w:t>Implementation and action</w:t>
            </w:r>
          </w:p>
        </w:tc>
        <w:tc>
          <w:tcPr>
            <w:tcW w:w="1286"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202"/>
              <w:rPr>
                <w:sz w:val="20"/>
                <w:lang w:val="en-US" w:eastAsia="en-US"/>
              </w:rPr>
            </w:pPr>
            <w:r>
              <w:rPr>
                <w:sz w:val="20"/>
                <w:lang w:val="en-US" w:eastAsia="en-US"/>
              </w:rPr>
              <w:t>Timeframe</w:t>
            </w:r>
          </w:p>
        </w:tc>
        <w:tc>
          <w:tcPr>
            <w:tcW w:w="6585"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3033" w:right="3011"/>
              <w:jc w:val="center"/>
              <w:rPr>
                <w:sz w:val="20"/>
                <w:lang w:val="en-US" w:eastAsia="en-US"/>
              </w:rPr>
            </w:pPr>
            <w:r>
              <w:rPr>
                <w:sz w:val="20"/>
                <w:lang w:val="en-US" w:eastAsia="en-US"/>
              </w:rPr>
              <w:t>Notes</w:t>
            </w:r>
          </w:p>
        </w:tc>
        <w:tc>
          <w:tcPr>
            <w:tcW w:w="1724" w:type="dxa"/>
            <w:tcBorders>
              <w:top w:val="single" w:sz="4" w:space="0" w:color="auto"/>
              <w:left w:val="single" w:sz="4" w:space="0" w:color="auto"/>
              <w:bottom w:val="single" w:sz="4" w:space="0" w:color="auto"/>
              <w:right w:val="single" w:sz="4" w:space="0" w:color="auto"/>
            </w:tcBorders>
            <w:shd w:val="clear" w:color="auto" w:fill="D3BEF8"/>
            <w:hideMark/>
          </w:tcPr>
          <w:p w:rsidR="009C3128" w:rsidRDefault="009C3128">
            <w:pPr>
              <w:pStyle w:val="TableParagraph"/>
              <w:spacing w:line="226" w:lineRule="exact"/>
              <w:ind w:left="99" w:right="79"/>
              <w:jc w:val="center"/>
              <w:rPr>
                <w:sz w:val="20"/>
                <w:lang w:val="en-US" w:eastAsia="en-US"/>
              </w:rPr>
            </w:pPr>
            <w:r>
              <w:rPr>
                <w:sz w:val="20"/>
                <w:lang w:val="en-US" w:eastAsia="en-US"/>
              </w:rPr>
              <w:t>Related</w:t>
            </w:r>
          </w:p>
          <w:p w:rsidR="009C3128" w:rsidRDefault="009C3128">
            <w:pPr>
              <w:pStyle w:val="TableParagraph"/>
              <w:spacing w:before="12" w:line="240" w:lineRule="auto"/>
              <w:ind w:left="99" w:right="79"/>
              <w:jc w:val="center"/>
              <w:rPr>
                <w:sz w:val="20"/>
                <w:lang w:val="en-US" w:eastAsia="en-US"/>
              </w:rPr>
            </w:pPr>
            <w:r>
              <w:rPr>
                <w:sz w:val="20"/>
                <w:lang w:val="en-US" w:eastAsia="en-US"/>
              </w:rPr>
              <w:t>recommendations</w:t>
            </w:r>
          </w:p>
        </w:tc>
      </w:tr>
      <w:tr w:rsidR="009C3128" w:rsidTr="009C3128">
        <w:trPr>
          <w:trHeight w:val="1243"/>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103, 104</w:t>
            </w:r>
          </w:p>
          <w:p w:rsidR="009C3128" w:rsidRDefault="009C3128">
            <w:pPr>
              <w:pStyle w:val="TableParagraph"/>
              <w:spacing w:before="12" w:line="240" w:lineRule="auto"/>
              <w:rPr>
                <w:sz w:val="20"/>
                <w:lang w:val="en-US" w:eastAsia="en-US"/>
              </w:rPr>
            </w:pPr>
            <w:r>
              <w:rPr>
                <w:color w:val="2D2D38"/>
                <w:sz w:val="20"/>
                <w:lang w:val="en-US" w:eastAsia="en-US"/>
              </w:rPr>
              <w:t>(Chapter 20)</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w:t>
            </w:r>
          </w:p>
        </w:tc>
        <w:tc>
          <w:tcPr>
            <w:tcW w:w="47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 has developed the practice kit 'Connections and</w:t>
            </w:r>
          </w:p>
          <w:p w:rsidR="009C3128" w:rsidRDefault="009C3128">
            <w:pPr>
              <w:pStyle w:val="TableParagraph"/>
              <w:spacing w:before="6" w:line="250" w:lineRule="exact"/>
              <w:ind w:left="108" w:right="149"/>
              <w:rPr>
                <w:sz w:val="20"/>
                <w:lang w:val="en-US" w:eastAsia="en-US"/>
              </w:rPr>
            </w:pPr>
            <w:r>
              <w:rPr>
                <w:color w:val="2D2D38"/>
                <w:sz w:val="20"/>
                <w:lang w:val="en-US" w:eastAsia="en-US"/>
              </w:rPr>
              <w:t>Contact for Children in Care' and the Safe Contact tool, which aim to support caseworkers to establish regular, safe and meaningful contact between children and those most significant to them.</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The</w:t>
            </w:r>
          </w:p>
          <w:p w:rsidR="009C3128" w:rsidRDefault="009C3128">
            <w:pPr>
              <w:pStyle w:val="TableParagraph"/>
              <w:spacing w:before="6" w:line="250" w:lineRule="exact"/>
              <w:ind w:left="108" w:right="128"/>
              <w:rPr>
                <w:sz w:val="20"/>
                <w:lang w:val="en-US" w:eastAsia="en-US"/>
              </w:rPr>
            </w:pPr>
            <w:r>
              <w:rPr>
                <w:color w:val="2D2D38"/>
                <w:sz w:val="20"/>
                <w:lang w:val="en-US" w:eastAsia="en-US"/>
              </w:rPr>
              <w:t>timeframe and position needs to reviewed</w:t>
            </w:r>
          </w:p>
        </w:tc>
        <w:tc>
          <w:tcPr>
            <w:tcW w:w="6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9"/>
              <w:rPr>
                <w:sz w:val="20"/>
                <w:lang w:val="en-US" w:eastAsia="en-US"/>
              </w:rPr>
            </w:pPr>
            <w:r>
              <w:rPr>
                <w:color w:val="2D2D38"/>
                <w:sz w:val="20"/>
                <w:lang w:val="en-US" w:eastAsia="en-US"/>
              </w:rPr>
              <w:t>This practice kit also provides guidance on monitoring the suitability of</w:t>
            </w:r>
          </w:p>
          <w:p w:rsidR="009C3128" w:rsidRDefault="009C3128">
            <w:pPr>
              <w:pStyle w:val="TableParagraph"/>
              <w:spacing w:before="12" w:line="252" w:lineRule="auto"/>
              <w:ind w:left="109" w:right="749"/>
              <w:rPr>
                <w:sz w:val="20"/>
                <w:lang w:val="en-US" w:eastAsia="en-US"/>
              </w:rPr>
            </w:pPr>
            <w:r>
              <w:rPr>
                <w:color w:val="2D2D38"/>
                <w:sz w:val="20"/>
                <w:lang w:val="en-US" w:eastAsia="en-US"/>
              </w:rPr>
              <w:t>contact arrangements, including whether supervision is necessary. This will also be reviewed in OCG report due mid-2021.</w:t>
            </w:r>
          </w:p>
        </w:tc>
        <w:tc>
          <w:tcPr>
            <w:tcW w:w="17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74, 75</w:t>
            </w:r>
          </w:p>
        </w:tc>
      </w:tr>
      <w:tr w:rsidR="009C3128" w:rsidTr="009C3128">
        <w:trPr>
          <w:trHeight w:val="1263"/>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105</w:t>
            </w:r>
          </w:p>
          <w:p w:rsidR="009C3128" w:rsidRDefault="009C3128">
            <w:pPr>
              <w:pStyle w:val="TableParagraph"/>
              <w:spacing w:before="12" w:line="240" w:lineRule="auto"/>
              <w:rPr>
                <w:sz w:val="20"/>
                <w:lang w:val="en-US" w:eastAsia="en-US"/>
              </w:rPr>
            </w:pPr>
            <w:r>
              <w:rPr>
                <w:color w:val="2D2D38"/>
                <w:sz w:val="20"/>
                <w:lang w:val="en-US" w:eastAsia="en-US"/>
              </w:rPr>
              <w:t>(Chapter 20)</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7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explore opportunities</w:t>
            </w:r>
          </w:p>
          <w:p w:rsidR="009C3128" w:rsidRDefault="009C3128">
            <w:pPr>
              <w:pStyle w:val="TableParagraph"/>
              <w:spacing w:before="6" w:line="250" w:lineRule="exact"/>
              <w:ind w:left="108"/>
              <w:rPr>
                <w:sz w:val="20"/>
                <w:lang w:val="en-US" w:eastAsia="en-US"/>
              </w:rPr>
            </w:pPr>
            <w:r>
              <w:rPr>
                <w:color w:val="2D2D38"/>
                <w:sz w:val="20"/>
                <w:lang w:val="en-US" w:eastAsia="en-US"/>
              </w:rPr>
              <w:t>for additional targeted supports and services for Aboriginal families directly related to the Department’s case plan (for example, a case plan with a goal of restoration).</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In progress</w:t>
            </w:r>
          </w:p>
        </w:tc>
        <w:tc>
          <w:tcPr>
            <w:tcW w:w="6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continue to explore opportunities for</w:t>
            </w:r>
          </w:p>
          <w:p w:rsidR="009C3128" w:rsidRDefault="009C3128">
            <w:pPr>
              <w:pStyle w:val="TableParagraph"/>
              <w:spacing w:before="12" w:line="240" w:lineRule="auto"/>
              <w:ind w:left="108"/>
              <w:rPr>
                <w:sz w:val="20"/>
                <w:lang w:val="en-US" w:eastAsia="en-US"/>
              </w:rPr>
            </w:pPr>
            <w:r>
              <w:rPr>
                <w:color w:val="2D2D38"/>
                <w:sz w:val="20"/>
                <w:lang w:val="en-US" w:eastAsia="en-US"/>
              </w:rPr>
              <w:t>additional targeted supports and services for Aboriginal families.</w:t>
            </w:r>
          </w:p>
        </w:tc>
        <w:tc>
          <w:tcPr>
            <w:tcW w:w="17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107, 110, 116,</w:t>
            </w:r>
          </w:p>
          <w:p w:rsidR="009C3128" w:rsidRDefault="009C3128">
            <w:pPr>
              <w:pStyle w:val="TableParagraph"/>
              <w:spacing w:before="12" w:line="240" w:lineRule="auto"/>
              <w:ind w:left="108"/>
              <w:rPr>
                <w:sz w:val="20"/>
                <w:lang w:val="en-US" w:eastAsia="en-US"/>
              </w:rPr>
            </w:pPr>
            <w:r>
              <w:rPr>
                <w:color w:val="2D2D38"/>
                <w:sz w:val="20"/>
                <w:lang w:val="en-US" w:eastAsia="en-US"/>
              </w:rPr>
              <w:t>118</w:t>
            </w:r>
          </w:p>
        </w:tc>
      </w:tr>
      <w:tr w:rsidR="009C3128" w:rsidTr="009C3128">
        <w:trPr>
          <w:trHeight w:val="2804"/>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107, 116</w:t>
            </w:r>
          </w:p>
          <w:p w:rsidR="009C3128" w:rsidRDefault="009C3128">
            <w:pPr>
              <w:pStyle w:val="TableParagraph"/>
              <w:spacing w:before="12" w:line="240" w:lineRule="auto"/>
              <w:rPr>
                <w:sz w:val="20"/>
                <w:lang w:val="en-US" w:eastAsia="en-US"/>
              </w:rPr>
            </w:pPr>
            <w:r>
              <w:rPr>
                <w:color w:val="2D2D38"/>
                <w:sz w:val="20"/>
                <w:lang w:val="en-US" w:eastAsia="en-US"/>
              </w:rPr>
              <w:t>(Chapter 21)</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7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continue to explore</w:t>
            </w:r>
          </w:p>
          <w:p w:rsidR="009C3128" w:rsidRDefault="009C3128">
            <w:pPr>
              <w:pStyle w:val="TableParagraph"/>
              <w:spacing w:before="12" w:line="252" w:lineRule="auto"/>
              <w:ind w:right="84"/>
              <w:rPr>
                <w:sz w:val="20"/>
                <w:lang w:val="en-US" w:eastAsia="en-US"/>
              </w:rPr>
            </w:pPr>
            <w:r>
              <w:rPr>
                <w:color w:val="2D2D38"/>
                <w:sz w:val="20"/>
                <w:lang w:val="en-US" w:eastAsia="en-US"/>
              </w:rPr>
              <w:t>opportunities to support the restoration of Aboriginal children through the Permanency Support Program and associate practice guidance and training.</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In progress</w:t>
            </w:r>
          </w:p>
        </w:tc>
        <w:tc>
          <w:tcPr>
            <w:tcW w:w="6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The Permanency Support Program has also introduced additional permanency</w:t>
            </w:r>
          </w:p>
          <w:p w:rsidR="009C3128" w:rsidRDefault="009C3128">
            <w:pPr>
              <w:pStyle w:val="TableParagraph"/>
              <w:spacing w:before="6" w:line="250" w:lineRule="exact"/>
              <w:ind w:left="108" w:right="73"/>
              <w:rPr>
                <w:sz w:val="20"/>
                <w:lang w:val="en-US" w:eastAsia="en-US"/>
              </w:rPr>
            </w:pPr>
            <w:r>
              <w:rPr>
                <w:color w:val="2D2D38"/>
                <w:sz w:val="20"/>
                <w:lang w:val="en-US" w:eastAsia="en-US"/>
              </w:rPr>
              <w:t>goal reviews at regular intervals to monitor progress towards achievement of the goal and determine whether the goal remains the most appropriate permanency option. DCJ has created 52 Permanency Coordinator roles, approximately 40% of which are targeted Aboriginal positions. Permanency Coordinators are specialists with expertise across the child protection and OOHC systems. They provide advice and support to practitioners in both DCJ and service providers to help drive a focus on finding permanency for children and young people in care. DCJ will continue to explore opportunities to support the restoration of Aboriginal children through the Permanency Support Program and associate practice guidance and training.</w:t>
            </w:r>
          </w:p>
        </w:tc>
        <w:tc>
          <w:tcPr>
            <w:tcW w:w="17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105, 110, 118</w:t>
            </w:r>
          </w:p>
        </w:tc>
      </w:tr>
      <w:tr w:rsidR="009C3128" w:rsidTr="009C3128">
        <w:trPr>
          <w:trHeight w:val="1007"/>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118</w:t>
            </w:r>
          </w:p>
          <w:p w:rsidR="009C3128" w:rsidRDefault="009C3128">
            <w:pPr>
              <w:pStyle w:val="TableParagraph"/>
              <w:spacing w:before="12" w:line="240" w:lineRule="auto"/>
              <w:rPr>
                <w:sz w:val="20"/>
                <w:lang w:val="en-US" w:eastAsia="en-US"/>
              </w:rPr>
            </w:pPr>
            <w:r>
              <w:rPr>
                <w:color w:val="2D2D38"/>
                <w:sz w:val="20"/>
                <w:lang w:val="en-US" w:eastAsia="en-US"/>
              </w:rPr>
              <w:t>(Chapter 21)</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7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review and update the</w:t>
            </w:r>
          </w:p>
          <w:p w:rsidR="009C3128" w:rsidRDefault="009C3128">
            <w:pPr>
              <w:pStyle w:val="TableParagraph"/>
              <w:spacing w:before="6" w:line="250" w:lineRule="exact"/>
              <w:ind w:right="84"/>
              <w:rPr>
                <w:sz w:val="20"/>
                <w:lang w:val="en-US" w:eastAsia="en-US"/>
              </w:rPr>
            </w:pPr>
            <w:r>
              <w:rPr>
                <w:color w:val="2D2D38"/>
                <w:sz w:val="20"/>
                <w:lang w:val="en-US" w:eastAsia="en-US"/>
              </w:rPr>
              <w:t>restoration information that is publicly available on the DCJ website and improve guidance for parents in relation to restoration practices and processes.</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6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This will include information around what parents can do when restoration is</w:t>
            </w:r>
          </w:p>
          <w:p w:rsidR="009C3128" w:rsidRDefault="009C3128">
            <w:pPr>
              <w:pStyle w:val="TableParagraph"/>
              <w:spacing w:before="12" w:line="240" w:lineRule="auto"/>
              <w:ind w:left="108"/>
              <w:rPr>
                <w:sz w:val="20"/>
                <w:lang w:val="en-US" w:eastAsia="en-US"/>
              </w:rPr>
            </w:pPr>
            <w:r>
              <w:rPr>
                <w:color w:val="2D2D38"/>
                <w:sz w:val="20"/>
                <w:lang w:val="en-US" w:eastAsia="en-US"/>
              </w:rPr>
              <w:t>not deemed to be a ‘realistic possibility’.</w:t>
            </w:r>
          </w:p>
        </w:tc>
        <w:tc>
          <w:tcPr>
            <w:tcW w:w="17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105, 107, 110,</w:t>
            </w:r>
          </w:p>
          <w:p w:rsidR="009C3128" w:rsidRDefault="009C3128">
            <w:pPr>
              <w:pStyle w:val="TableParagraph"/>
              <w:spacing w:before="12" w:line="240" w:lineRule="auto"/>
              <w:rPr>
                <w:sz w:val="20"/>
                <w:lang w:val="en-US" w:eastAsia="en-US"/>
              </w:rPr>
            </w:pPr>
            <w:r>
              <w:rPr>
                <w:color w:val="2D2D38"/>
                <w:sz w:val="20"/>
                <w:lang w:val="en-US" w:eastAsia="en-US"/>
              </w:rPr>
              <w:t>116</w:t>
            </w:r>
          </w:p>
        </w:tc>
      </w:tr>
      <w:tr w:rsidR="009C3128" w:rsidTr="009C3128">
        <w:trPr>
          <w:trHeight w:val="1520"/>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120</w:t>
            </w:r>
          </w:p>
          <w:p w:rsidR="009C3128" w:rsidRDefault="009C3128">
            <w:pPr>
              <w:pStyle w:val="TableParagraph"/>
              <w:spacing w:before="12" w:line="240" w:lineRule="auto"/>
              <w:ind w:left="106"/>
              <w:rPr>
                <w:sz w:val="20"/>
                <w:lang w:val="en-US" w:eastAsia="en-US"/>
              </w:rPr>
            </w:pPr>
            <w:r>
              <w:rPr>
                <w:color w:val="2D2D38"/>
                <w:sz w:val="20"/>
                <w:lang w:val="en-US" w:eastAsia="en-US"/>
              </w:rPr>
              <w:t>(Chapter 21)</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7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develop a Restoration</w:t>
            </w:r>
          </w:p>
          <w:p w:rsidR="009C3128" w:rsidRDefault="009C3128">
            <w:pPr>
              <w:pStyle w:val="TableParagraph"/>
              <w:spacing w:before="12" w:line="252" w:lineRule="auto"/>
              <w:rPr>
                <w:sz w:val="20"/>
                <w:lang w:val="en-US" w:eastAsia="en-US"/>
              </w:rPr>
            </w:pPr>
            <w:r>
              <w:rPr>
                <w:color w:val="2D2D38"/>
                <w:sz w:val="20"/>
                <w:lang w:val="en-US" w:eastAsia="en-US"/>
              </w:rPr>
              <w:t>Guide for caseworkers which aims to strengthen guidance and improve restoration casework practice.</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658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Following the implementation of the Structure Decision Making Restoration</w:t>
            </w:r>
          </w:p>
          <w:p w:rsidR="009C3128" w:rsidRDefault="009C3128">
            <w:pPr>
              <w:pStyle w:val="TableParagraph"/>
              <w:spacing w:before="6" w:line="250" w:lineRule="exact"/>
              <w:rPr>
                <w:sz w:val="20"/>
                <w:lang w:val="en-US" w:eastAsia="en-US"/>
              </w:rPr>
            </w:pPr>
            <w:r>
              <w:rPr>
                <w:color w:val="2D2D38"/>
                <w:sz w:val="20"/>
                <w:lang w:val="en-US" w:eastAsia="en-US"/>
              </w:rPr>
              <w:t>Assessment Tool in 2018, DCJ examined caseworker compliance with Restoration practice guidance. In response to the findings of this work, the findings of the Family is Culture Review and implementation of the Aboriginal Case Management Policy, a Restoration Guide for caseworkers will be developed.</w:t>
            </w:r>
          </w:p>
        </w:tc>
        <w:tc>
          <w:tcPr>
            <w:tcW w:w="172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rPr>
                <w:sz w:val="20"/>
                <w:lang w:val="en-US" w:eastAsia="en-US"/>
              </w:rPr>
            </w:pPr>
            <w:r>
              <w:rPr>
                <w:color w:val="2D2D38"/>
                <w:sz w:val="20"/>
                <w:lang w:val="en-US" w:eastAsia="en-US"/>
              </w:rPr>
              <w:t>105, 107, 110,</w:t>
            </w:r>
          </w:p>
          <w:p w:rsidR="009C3128" w:rsidRDefault="009C3128">
            <w:pPr>
              <w:pStyle w:val="TableParagraph"/>
              <w:spacing w:before="12" w:line="240" w:lineRule="auto"/>
              <w:rPr>
                <w:sz w:val="20"/>
                <w:lang w:val="en-US" w:eastAsia="en-US"/>
              </w:rPr>
            </w:pPr>
            <w:r>
              <w:rPr>
                <w:color w:val="2D2D38"/>
                <w:sz w:val="20"/>
                <w:lang w:val="en-US" w:eastAsia="en-US"/>
              </w:rPr>
              <w:t>116, 118</w:t>
            </w:r>
          </w:p>
        </w:tc>
      </w:tr>
    </w:tbl>
    <w:p w:rsidR="009C3128" w:rsidRDefault="009C3128" w:rsidP="009C3128">
      <w:pPr>
        <w:rPr>
          <w:sz w:val="2"/>
          <w:szCs w:val="2"/>
        </w:rPr>
        <w:sectPr w:rsidR="009C3128">
          <w:pgSz w:w="19200" w:h="10800" w:orient="landscape"/>
          <w:pgMar w:top="1540" w:right="280" w:bottom="560" w:left="0" w:header="238" w:footer="0" w:gutter="0"/>
          <w:cols w:space="720"/>
        </w:sectPr>
      </w:pPr>
    </w:p>
    <w:p w:rsidR="009C3128" w:rsidRDefault="009C3128" w:rsidP="00C54915">
      <w:pPr>
        <w:pStyle w:val="Heading1"/>
        <w:ind w:left="720"/>
      </w:pPr>
      <w:bookmarkStart w:id="48" w:name="Slide_Number_22"/>
      <w:bookmarkStart w:id="49" w:name="_Toc57120587"/>
      <w:bookmarkEnd w:id="48"/>
      <w:r>
        <w:lastRenderedPageBreak/>
        <w:t>Enhanced services and support</w:t>
      </w:r>
      <w:bookmarkEnd w:id="49"/>
      <w:r>
        <w:t xml:space="preserve"> </w:t>
      </w:r>
    </w:p>
    <w:p w:rsidR="00C54915" w:rsidRPr="00C54915" w:rsidRDefault="00C54915" w:rsidP="00C54915"/>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commendations for stream - Enhanced services and support "/>
      </w:tblPr>
      <w:tblGrid>
        <w:gridCol w:w="1740"/>
        <w:gridCol w:w="1146"/>
        <w:gridCol w:w="3425"/>
        <w:gridCol w:w="1286"/>
        <w:gridCol w:w="7913"/>
        <w:gridCol w:w="1724"/>
      </w:tblGrid>
      <w:tr w:rsidR="009C3128" w:rsidTr="009C3128">
        <w:trPr>
          <w:trHeight w:val="1037"/>
        </w:trPr>
        <w:tc>
          <w:tcPr>
            <w:tcW w:w="1740"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86" w:right="68"/>
              <w:jc w:val="center"/>
              <w:rPr>
                <w:sz w:val="20"/>
                <w:lang w:val="en-US" w:eastAsia="en-US"/>
              </w:rPr>
            </w:pPr>
            <w:r>
              <w:rPr>
                <w:color w:val="2D2D38"/>
                <w:sz w:val="20"/>
                <w:lang w:val="en-US" w:eastAsia="en-US"/>
              </w:rPr>
              <w:t>Recommendations</w:t>
            </w:r>
          </w:p>
          <w:p w:rsidR="009C3128" w:rsidRDefault="009C3128">
            <w:pPr>
              <w:pStyle w:val="TableParagraph"/>
              <w:spacing w:before="12" w:line="252" w:lineRule="auto"/>
              <w:ind w:left="269" w:right="249"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46"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10" w:right="89"/>
              <w:jc w:val="center"/>
              <w:rPr>
                <w:sz w:val="20"/>
                <w:lang w:val="en-US" w:eastAsia="en-US"/>
              </w:rPr>
            </w:pPr>
            <w:r>
              <w:rPr>
                <w:sz w:val="20"/>
                <w:lang w:val="en-US" w:eastAsia="en-US"/>
              </w:rPr>
              <w:t>Lead</w:t>
            </w:r>
          </w:p>
          <w:p w:rsidR="009C3128" w:rsidRDefault="009C3128">
            <w:pPr>
              <w:pStyle w:val="TableParagraph"/>
              <w:spacing w:before="12" w:line="252" w:lineRule="auto"/>
              <w:ind w:left="113" w:right="89"/>
              <w:jc w:val="center"/>
              <w:rPr>
                <w:sz w:val="20"/>
                <w:lang w:val="en-US" w:eastAsia="en-US"/>
              </w:rPr>
            </w:pPr>
            <w:r>
              <w:rPr>
                <w:sz w:val="20"/>
                <w:lang w:val="en-US" w:eastAsia="en-US"/>
              </w:rPr>
              <w:t xml:space="preserve">agency </w:t>
            </w:r>
            <w:r>
              <w:rPr>
                <w:spacing w:val="-4"/>
                <w:sz w:val="20"/>
                <w:lang w:val="en-US" w:eastAsia="en-US"/>
              </w:rPr>
              <w:t xml:space="preserve">and </w:t>
            </w:r>
            <w:r>
              <w:rPr>
                <w:sz w:val="20"/>
                <w:lang w:val="en-US" w:eastAsia="en-US"/>
              </w:rPr>
              <w:t>area</w:t>
            </w:r>
          </w:p>
        </w:tc>
        <w:tc>
          <w:tcPr>
            <w:tcW w:w="3425"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608"/>
              <w:rPr>
                <w:sz w:val="20"/>
                <w:lang w:val="en-US" w:eastAsia="en-US"/>
              </w:rPr>
            </w:pPr>
            <w:r>
              <w:rPr>
                <w:sz w:val="20"/>
                <w:lang w:val="en-US" w:eastAsia="en-US"/>
              </w:rPr>
              <w:t>Implementation and action</w:t>
            </w:r>
          </w:p>
        </w:tc>
        <w:tc>
          <w:tcPr>
            <w:tcW w:w="1286"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202"/>
              <w:rPr>
                <w:sz w:val="20"/>
                <w:lang w:val="en-US" w:eastAsia="en-US"/>
              </w:rPr>
            </w:pPr>
            <w:r>
              <w:rPr>
                <w:sz w:val="20"/>
                <w:lang w:val="en-US" w:eastAsia="en-US"/>
              </w:rPr>
              <w:t>Timeframe</w:t>
            </w:r>
          </w:p>
        </w:tc>
        <w:tc>
          <w:tcPr>
            <w:tcW w:w="7913"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3696" w:right="3677"/>
              <w:jc w:val="center"/>
              <w:rPr>
                <w:sz w:val="20"/>
                <w:lang w:val="en-US" w:eastAsia="en-US"/>
              </w:rPr>
            </w:pPr>
            <w:r>
              <w:rPr>
                <w:sz w:val="20"/>
                <w:lang w:val="en-US" w:eastAsia="en-US"/>
              </w:rPr>
              <w:t>Notes</w:t>
            </w:r>
          </w:p>
        </w:tc>
        <w:tc>
          <w:tcPr>
            <w:tcW w:w="1724"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99" w:right="79"/>
              <w:jc w:val="center"/>
              <w:rPr>
                <w:sz w:val="20"/>
                <w:lang w:val="en-US" w:eastAsia="en-US"/>
              </w:rPr>
            </w:pPr>
            <w:r>
              <w:rPr>
                <w:sz w:val="20"/>
                <w:lang w:val="en-US" w:eastAsia="en-US"/>
              </w:rPr>
              <w:t>Related</w:t>
            </w:r>
          </w:p>
          <w:p w:rsidR="009C3128" w:rsidRDefault="009C3128">
            <w:pPr>
              <w:pStyle w:val="TableParagraph"/>
              <w:spacing w:before="12" w:line="240" w:lineRule="auto"/>
              <w:ind w:left="99" w:right="79"/>
              <w:jc w:val="center"/>
              <w:rPr>
                <w:sz w:val="20"/>
                <w:lang w:val="en-US" w:eastAsia="en-US"/>
              </w:rPr>
            </w:pPr>
            <w:r>
              <w:rPr>
                <w:sz w:val="20"/>
                <w:lang w:val="en-US" w:eastAsia="en-US"/>
              </w:rPr>
              <w:t>recommendations</w:t>
            </w:r>
          </w:p>
        </w:tc>
      </w:tr>
      <w:tr w:rsidR="009C3128" w:rsidTr="009C3128">
        <w:trPr>
          <w:trHeight w:val="1500"/>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21, 22, 38</w:t>
            </w:r>
          </w:p>
          <w:p w:rsidR="009C3128" w:rsidRDefault="009C3128">
            <w:pPr>
              <w:pStyle w:val="TableParagraph"/>
              <w:spacing w:before="12" w:line="240" w:lineRule="auto"/>
              <w:ind w:left="108"/>
              <w:rPr>
                <w:sz w:val="20"/>
                <w:lang w:val="en-US" w:eastAsia="en-US"/>
              </w:rPr>
            </w:pPr>
            <w:r>
              <w:rPr>
                <w:color w:val="2D2D38"/>
                <w:sz w:val="20"/>
                <w:lang w:val="en-US" w:eastAsia="en-US"/>
              </w:rPr>
              <w:t>(Chapter 9)</w:t>
            </w: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DCJ</w:t>
            </w:r>
          </w:p>
        </w:tc>
        <w:tc>
          <w:tcPr>
            <w:tcW w:w="34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We and our sector partners will work</w:t>
            </w:r>
          </w:p>
          <w:p w:rsidR="009C3128" w:rsidRDefault="009C3128">
            <w:pPr>
              <w:pStyle w:val="TableParagraph"/>
              <w:spacing w:before="6" w:line="250" w:lineRule="exact"/>
              <w:ind w:left="108" w:right="72"/>
              <w:rPr>
                <w:sz w:val="20"/>
                <w:lang w:val="en-US" w:eastAsia="en-US"/>
              </w:rPr>
            </w:pPr>
            <w:r>
              <w:rPr>
                <w:color w:val="2D2D38"/>
                <w:sz w:val="20"/>
                <w:lang w:val="en-US" w:eastAsia="en-US"/>
              </w:rPr>
              <w:t>with Aboriginal Knowledge Circle and sector partners to identify opportunities to increase investment in Aboriginal community controlled early intervention services.</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In progress</w:t>
            </w:r>
          </w:p>
        </w:tc>
        <w:tc>
          <w:tcPr>
            <w:tcW w:w="791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Outcomes of the Targeted Early Intervention recommissioning process will be considered in</w:t>
            </w:r>
          </w:p>
          <w:p w:rsidR="009C3128" w:rsidRDefault="009C3128">
            <w:pPr>
              <w:pStyle w:val="TableParagraph"/>
              <w:spacing w:before="12" w:line="252" w:lineRule="auto"/>
              <w:ind w:left="108"/>
              <w:rPr>
                <w:sz w:val="20"/>
                <w:lang w:val="en-US" w:eastAsia="en-US"/>
              </w:rPr>
            </w:pPr>
            <w:r>
              <w:rPr>
                <w:color w:val="2D2D38"/>
                <w:sz w:val="20"/>
                <w:lang w:val="en-US" w:eastAsia="en-US"/>
              </w:rPr>
              <w:t>identifying additional opportunities to increase investment in Aboriginal early intervention services.</w:t>
            </w:r>
          </w:p>
        </w:tc>
        <w:tc>
          <w:tcPr>
            <w:tcW w:w="172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23, 24, 27, 29, 37</w:t>
            </w:r>
          </w:p>
        </w:tc>
      </w:tr>
      <w:tr w:rsidR="009C3128" w:rsidTr="009C3128">
        <w:trPr>
          <w:trHeight w:val="1249"/>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34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jc w:val="both"/>
              <w:rPr>
                <w:sz w:val="20"/>
                <w:lang w:val="en-US" w:eastAsia="en-US"/>
              </w:rPr>
            </w:pPr>
            <w:r>
              <w:rPr>
                <w:color w:val="2D2D38"/>
                <w:sz w:val="20"/>
                <w:lang w:val="en-US" w:eastAsia="en-US"/>
              </w:rPr>
              <w:t>Aboriginal Knowledge Circle to meet</w:t>
            </w:r>
          </w:p>
          <w:p w:rsidR="009C3128" w:rsidRDefault="009C3128">
            <w:pPr>
              <w:pStyle w:val="TableParagraph"/>
              <w:spacing w:before="12" w:line="252" w:lineRule="auto"/>
              <w:ind w:left="108" w:right="126"/>
              <w:jc w:val="both"/>
              <w:rPr>
                <w:sz w:val="20"/>
                <w:lang w:val="en-US" w:eastAsia="en-US"/>
              </w:rPr>
            </w:pPr>
            <w:r>
              <w:rPr>
                <w:color w:val="2D2D38"/>
                <w:sz w:val="20"/>
                <w:lang w:val="en-US" w:eastAsia="en-US"/>
              </w:rPr>
              <w:t>quarterly and advise NSW</w:t>
            </w:r>
            <w:r>
              <w:rPr>
                <w:color w:val="2D2D38"/>
                <w:spacing w:val="-24"/>
                <w:sz w:val="20"/>
                <w:lang w:val="en-US" w:eastAsia="en-US"/>
              </w:rPr>
              <w:t xml:space="preserve"> </w:t>
            </w:r>
            <w:r>
              <w:rPr>
                <w:color w:val="2D2D38"/>
                <w:sz w:val="20"/>
                <w:lang w:val="en-US" w:eastAsia="en-US"/>
              </w:rPr>
              <w:t>Government on strategies to increase investment in early intervention</w:t>
            </w:r>
            <w:r>
              <w:rPr>
                <w:color w:val="2D2D38"/>
                <w:spacing w:val="-1"/>
                <w:sz w:val="20"/>
                <w:lang w:val="en-US" w:eastAsia="en-US"/>
              </w:rPr>
              <w:t xml:space="preserve"> </w:t>
            </w:r>
            <w:r>
              <w:rPr>
                <w:color w:val="2D2D38"/>
                <w:sz w:val="20"/>
                <w:lang w:val="en-US" w:eastAsia="en-US"/>
              </w:rPr>
              <w:t>services.</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Ongoing</w:t>
            </w:r>
          </w:p>
        </w:tc>
        <w:tc>
          <w:tcPr>
            <w:tcW w:w="791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The Aboriginal Knowledge Circle has been appointed by the Minister and is regularly meeting</w:t>
            </w:r>
          </w:p>
          <w:p w:rsidR="009C3128" w:rsidRDefault="009C3128">
            <w:pPr>
              <w:pStyle w:val="TableParagraph"/>
              <w:spacing w:before="12" w:line="240" w:lineRule="auto"/>
              <w:ind w:left="108"/>
              <w:rPr>
                <w:sz w:val="20"/>
                <w:lang w:val="en-US" w:eastAsia="en-US"/>
              </w:rPr>
            </w:pPr>
            <w:r>
              <w:rPr>
                <w:color w:val="2D2D38"/>
                <w:sz w:val="20"/>
                <w:lang w:val="en-US" w:eastAsia="en-US"/>
              </w:rPr>
              <w:t>with DCJ’s Family is Culture Response Team, OCG and the Ombudsman.</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3181"/>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24, 108, 109, 110</w:t>
            </w:r>
          </w:p>
          <w:p w:rsidR="009C3128" w:rsidRDefault="009C3128">
            <w:pPr>
              <w:pStyle w:val="TableParagraph"/>
              <w:spacing w:before="12" w:line="240" w:lineRule="auto"/>
              <w:rPr>
                <w:sz w:val="20"/>
                <w:lang w:val="en-US" w:eastAsia="en-US"/>
              </w:rPr>
            </w:pPr>
            <w:r>
              <w:rPr>
                <w:color w:val="2D2D38"/>
                <w:sz w:val="20"/>
                <w:lang w:val="en-US" w:eastAsia="en-US"/>
              </w:rPr>
              <w:t>(Chapter 9)</w:t>
            </w: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DCJ</w:t>
            </w:r>
          </w:p>
        </w:tc>
        <w:tc>
          <w:tcPr>
            <w:tcW w:w="34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w:t>
            </w:r>
          </w:p>
          <w:p w:rsidR="009C3128" w:rsidRDefault="009C3128">
            <w:pPr>
              <w:pStyle w:val="TableParagraph"/>
              <w:spacing w:before="12" w:line="252" w:lineRule="auto"/>
              <w:ind w:left="108" w:right="72" w:hanging="1"/>
              <w:rPr>
                <w:sz w:val="20"/>
                <w:lang w:val="en-US" w:eastAsia="en-US"/>
              </w:rPr>
            </w:pPr>
            <w:r>
              <w:rPr>
                <w:color w:val="2D2D38"/>
                <w:sz w:val="20"/>
                <w:lang w:val="en-US" w:eastAsia="en-US"/>
              </w:rPr>
              <w:t>consolidate and increase the evidence base for services that improve outcomes for Aboriginal children and families.</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Jan 2021</w:t>
            </w:r>
          </w:p>
        </w:tc>
        <w:tc>
          <w:tcPr>
            <w:tcW w:w="791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Ngaramanala is an internal working group within DCJ that has been established to consider</w:t>
            </w:r>
          </w:p>
          <w:p w:rsidR="009C3128" w:rsidRDefault="009C3128">
            <w:pPr>
              <w:pStyle w:val="TableParagraph"/>
              <w:spacing w:before="12" w:line="252" w:lineRule="auto"/>
              <w:ind w:left="108"/>
              <w:rPr>
                <w:sz w:val="20"/>
                <w:lang w:val="en-US" w:eastAsia="en-US"/>
              </w:rPr>
            </w:pPr>
            <w:r>
              <w:rPr>
                <w:color w:val="2D2D38"/>
                <w:sz w:val="20"/>
                <w:lang w:val="en-US" w:eastAsia="en-US"/>
              </w:rPr>
              <w:t>how DCJ research, evaluation and data analysis is safe, ethical, respectful, responsible, high quality and of benefit to Aboriginal children, families and communities.</w:t>
            </w:r>
          </w:p>
          <w:p w:rsidR="009C3128" w:rsidRDefault="009C3128">
            <w:pPr>
              <w:pStyle w:val="TableParagraph"/>
              <w:spacing w:before="61" w:line="252" w:lineRule="auto"/>
              <w:ind w:left="108" w:right="60"/>
              <w:rPr>
                <w:sz w:val="20"/>
                <w:lang w:val="en-US" w:eastAsia="en-US"/>
              </w:rPr>
            </w:pPr>
            <w:r>
              <w:rPr>
                <w:color w:val="2D2D38"/>
                <w:sz w:val="20"/>
                <w:lang w:val="en-US" w:eastAsia="en-US"/>
              </w:rPr>
              <w:t>Through Targeted Early Intervention DCJ is partnering with Aboriginal early intervention services to continue to building an evidence-base for what works for Aboriginal families and communities.</w:t>
            </w:r>
          </w:p>
          <w:p w:rsidR="009C3128" w:rsidRDefault="009C3128">
            <w:pPr>
              <w:pStyle w:val="TableParagraph"/>
              <w:spacing w:before="55" w:line="250" w:lineRule="exact"/>
              <w:ind w:left="108" w:right="60"/>
              <w:rPr>
                <w:sz w:val="20"/>
                <w:lang w:val="en-US" w:eastAsia="en-US"/>
              </w:rPr>
            </w:pPr>
            <w:r>
              <w:rPr>
                <w:color w:val="2D2D38"/>
                <w:sz w:val="20"/>
                <w:lang w:val="en-US" w:eastAsia="en-US"/>
              </w:rPr>
              <w:t>DCJ also funds Waminda South Coast Women's Health and Welfare Aboriginal Corporation to provide the Nabu (Grandmother) family preservation and restoration demonstration pilot in the Illawarra Shoalhaven District. This is a demonstration pilot of an Aboriginal community designed approach to family preservation and restoration service design. It is also intended to contribute to the evidence base for Aboriginal led solutions. A formative evaluation of Nabu will be completed in early 2021 and a full evaluation in 2022-23.</w:t>
            </w:r>
          </w:p>
        </w:tc>
        <w:tc>
          <w:tcPr>
            <w:tcW w:w="1724"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21, 22, 27, 29, 37,</w:t>
            </w:r>
          </w:p>
          <w:p w:rsidR="009C3128" w:rsidRDefault="009C3128">
            <w:pPr>
              <w:pStyle w:val="TableParagraph"/>
              <w:spacing w:before="12" w:line="240" w:lineRule="auto"/>
              <w:ind w:left="108"/>
              <w:rPr>
                <w:sz w:val="20"/>
                <w:lang w:val="en-US" w:eastAsia="en-US"/>
              </w:rPr>
            </w:pPr>
            <w:r>
              <w:rPr>
                <w:color w:val="2D2D38"/>
                <w:sz w:val="20"/>
                <w:lang w:val="en-US" w:eastAsia="en-US"/>
              </w:rPr>
              <w:t>38</w:t>
            </w:r>
          </w:p>
        </w:tc>
      </w:tr>
      <w:tr w:rsidR="009C3128" w:rsidTr="009C3128">
        <w:trPr>
          <w:trHeight w:val="10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342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w:t>
            </w:r>
          </w:p>
          <w:p w:rsidR="009C3128" w:rsidRDefault="009C3128">
            <w:pPr>
              <w:pStyle w:val="TableParagraph"/>
              <w:spacing w:before="6" w:line="250" w:lineRule="exact"/>
              <w:ind w:left="108" w:right="107"/>
              <w:rPr>
                <w:sz w:val="20"/>
                <w:lang w:val="en-US" w:eastAsia="en-US"/>
              </w:rPr>
            </w:pPr>
            <w:r>
              <w:rPr>
                <w:color w:val="2D2D38"/>
                <w:sz w:val="20"/>
                <w:lang w:val="en-US" w:eastAsia="en-US"/>
              </w:rPr>
              <w:t>undertake an Aboriginal staff led review of the Aboriginal Child and Family Centre program.</w:t>
            </w:r>
          </w:p>
        </w:tc>
        <w:tc>
          <w:tcPr>
            <w:tcW w:w="128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Jul 2021</w:t>
            </w:r>
          </w:p>
        </w:tc>
        <w:tc>
          <w:tcPr>
            <w:tcW w:w="791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This review will establish an evidence base on the efficacy of the program and the outcomes</w:t>
            </w:r>
          </w:p>
          <w:p w:rsidR="009C3128" w:rsidRDefault="009C3128">
            <w:pPr>
              <w:pStyle w:val="TableParagraph"/>
              <w:spacing w:before="12" w:line="252" w:lineRule="auto"/>
              <w:ind w:left="108"/>
              <w:rPr>
                <w:sz w:val="20"/>
                <w:lang w:val="en-US" w:eastAsia="en-US"/>
              </w:rPr>
            </w:pPr>
            <w:r>
              <w:rPr>
                <w:color w:val="2D2D38"/>
                <w:sz w:val="20"/>
                <w:lang w:val="en-US" w:eastAsia="en-US"/>
              </w:rPr>
              <w:t>achieved for Aboriginal children and families via the Aboriginal Child and Family Centre community hub model.</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rPr>
          <w:sz w:val="2"/>
          <w:szCs w:val="2"/>
        </w:rPr>
        <w:sectPr w:rsidR="009C3128">
          <w:pgSz w:w="19200" w:h="10800" w:orient="landscape"/>
          <w:pgMar w:top="1540" w:right="280" w:bottom="180" w:left="0" w:header="238" w:footer="0" w:gutter="0"/>
          <w:cols w:space="720"/>
        </w:sectPr>
      </w:pPr>
    </w:p>
    <w:p w:rsidR="009C3128" w:rsidRDefault="009C3128" w:rsidP="00C54915">
      <w:pPr>
        <w:ind w:left="720"/>
        <w:rPr>
          <w:rFonts w:ascii="Calibri" w:eastAsia="Calibri" w:hAnsi="Calibri" w:cs="Calibri"/>
          <w:sz w:val="2"/>
          <w:szCs w:val="2"/>
          <w:lang w:eastAsia="en-AU" w:bidi="en-AU"/>
        </w:rPr>
      </w:pPr>
      <w:bookmarkStart w:id="50" w:name="Slide_Number_23"/>
      <w:bookmarkEnd w:id="50"/>
    </w:p>
    <w:p w:rsidR="009C3128" w:rsidRDefault="009C3128" w:rsidP="00C54915">
      <w:pPr>
        <w:pStyle w:val="Heading1"/>
        <w:ind w:left="720"/>
      </w:pPr>
      <w:bookmarkStart w:id="51" w:name="_Toc57120588"/>
      <w:r>
        <w:t>Enhanced services and support</w:t>
      </w:r>
      <w:bookmarkEnd w:id="51"/>
      <w:r>
        <w:t xml:space="preserve"> </w:t>
      </w:r>
    </w:p>
    <w:p w:rsidR="00C54915" w:rsidRPr="00C54915" w:rsidRDefault="00C54915" w:rsidP="00C54915"/>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0"/>
        <w:gridCol w:w="1146"/>
        <w:gridCol w:w="4320"/>
        <w:gridCol w:w="1132"/>
        <w:gridCol w:w="7829"/>
        <w:gridCol w:w="1066"/>
      </w:tblGrid>
      <w:tr w:rsidR="009C3128" w:rsidTr="009C3128">
        <w:trPr>
          <w:trHeight w:val="1037"/>
        </w:trPr>
        <w:tc>
          <w:tcPr>
            <w:tcW w:w="1740"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86" w:right="68"/>
              <w:jc w:val="center"/>
              <w:rPr>
                <w:sz w:val="20"/>
                <w:lang w:val="en-US" w:eastAsia="en-US"/>
              </w:rPr>
            </w:pPr>
            <w:r>
              <w:rPr>
                <w:color w:val="2D2D38"/>
                <w:sz w:val="20"/>
                <w:lang w:val="en-US" w:eastAsia="en-US"/>
              </w:rPr>
              <w:t>Recommendations</w:t>
            </w:r>
          </w:p>
          <w:p w:rsidR="009C3128" w:rsidRDefault="009C3128">
            <w:pPr>
              <w:pStyle w:val="TableParagraph"/>
              <w:spacing w:before="12" w:line="252" w:lineRule="auto"/>
              <w:ind w:left="269" w:right="248"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146"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10" w:right="89"/>
              <w:jc w:val="center"/>
              <w:rPr>
                <w:sz w:val="20"/>
                <w:lang w:val="en-US" w:eastAsia="en-US"/>
              </w:rPr>
            </w:pPr>
            <w:r>
              <w:rPr>
                <w:sz w:val="20"/>
                <w:lang w:val="en-US" w:eastAsia="en-US"/>
              </w:rPr>
              <w:t>Lead</w:t>
            </w:r>
          </w:p>
          <w:p w:rsidR="009C3128" w:rsidRDefault="009C3128">
            <w:pPr>
              <w:pStyle w:val="TableParagraph"/>
              <w:spacing w:before="12" w:line="252" w:lineRule="auto"/>
              <w:ind w:left="113" w:right="89"/>
              <w:jc w:val="center"/>
              <w:rPr>
                <w:sz w:val="20"/>
                <w:lang w:val="en-US" w:eastAsia="en-US"/>
              </w:rPr>
            </w:pPr>
            <w:r>
              <w:rPr>
                <w:sz w:val="20"/>
                <w:lang w:val="en-US" w:eastAsia="en-US"/>
              </w:rPr>
              <w:t xml:space="preserve">agency </w:t>
            </w:r>
            <w:r>
              <w:rPr>
                <w:spacing w:val="-4"/>
                <w:sz w:val="20"/>
                <w:lang w:val="en-US" w:eastAsia="en-US"/>
              </w:rPr>
              <w:t xml:space="preserve">and </w:t>
            </w:r>
            <w:r>
              <w:rPr>
                <w:sz w:val="20"/>
                <w:lang w:val="en-US" w:eastAsia="en-US"/>
              </w:rPr>
              <w:t>area</w:t>
            </w:r>
          </w:p>
        </w:tc>
        <w:tc>
          <w:tcPr>
            <w:tcW w:w="4320"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055"/>
              <w:rPr>
                <w:sz w:val="20"/>
                <w:lang w:val="en-US" w:eastAsia="en-US"/>
              </w:rPr>
            </w:pPr>
            <w:r>
              <w:rPr>
                <w:sz w:val="20"/>
                <w:lang w:val="en-US" w:eastAsia="en-US"/>
              </w:rPr>
              <w:t>Implementation and action</w:t>
            </w:r>
          </w:p>
        </w:tc>
        <w:tc>
          <w:tcPr>
            <w:tcW w:w="1132"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26"/>
              <w:rPr>
                <w:sz w:val="20"/>
                <w:lang w:val="en-US" w:eastAsia="en-US"/>
              </w:rPr>
            </w:pPr>
            <w:r>
              <w:rPr>
                <w:sz w:val="20"/>
                <w:lang w:val="en-US" w:eastAsia="en-US"/>
              </w:rPr>
              <w:t>Timeframe</w:t>
            </w:r>
          </w:p>
        </w:tc>
        <w:tc>
          <w:tcPr>
            <w:tcW w:w="7829"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3654" w:right="3634"/>
              <w:jc w:val="center"/>
              <w:rPr>
                <w:sz w:val="20"/>
                <w:lang w:val="en-US" w:eastAsia="en-US"/>
              </w:rPr>
            </w:pPr>
            <w:r>
              <w:rPr>
                <w:sz w:val="20"/>
                <w:lang w:val="en-US" w:eastAsia="en-US"/>
              </w:rPr>
              <w:t>Notes</w:t>
            </w:r>
          </w:p>
        </w:tc>
        <w:tc>
          <w:tcPr>
            <w:tcW w:w="1066"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224"/>
              <w:rPr>
                <w:sz w:val="20"/>
                <w:lang w:val="en-US" w:eastAsia="en-US"/>
              </w:rPr>
            </w:pPr>
            <w:r>
              <w:rPr>
                <w:sz w:val="20"/>
                <w:lang w:val="en-US" w:eastAsia="en-US"/>
              </w:rPr>
              <w:t>Related</w:t>
            </w:r>
          </w:p>
          <w:p w:rsidR="009C3128" w:rsidRDefault="009C3128">
            <w:pPr>
              <w:pStyle w:val="TableParagraph"/>
              <w:spacing w:before="12" w:line="252" w:lineRule="auto"/>
              <w:ind w:left="179" w:hanging="32"/>
              <w:rPr>
                <w:sz w:val="20"/>
                <w:lang w:val="en-US" w:eastAsia="en-US"/>
              </w:rPr>
            </w:pPr>
            <w:r>
              <w:rPr>
                <w:sz w:val="20"/>
                <w:lang w:val="en-US" w:eastAsia="en-US"/>
              </w:rPr>
              <w:t>recomme ndations</w:t>
            </w:r>
          </w:p>
        </w:tc>
      </w:tr>
      <w:tr w:rsidR="009C3128" w:rsidTr="009C3128">
        <w:trPr>
          <w:trHeight w:val="3041"/>
        </w:trPr>
        <w:tc>
          <w:tcPr>
            <w:tcW w:w="174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29</w:t>
            </w:r>
          </w:p>
          <w:p w:rsidR="009C3128" w:rsidRDefault="009C3128">
            <w:pPr>
              <w:pStyle w:val="TableParagraph"/>
              <w:spacing w:before="12" w:line="240" w:lineRule="auto"/>
              <w:ind w:left="108"/>
              <w:rPr>
                <w:sz w:val="20"/>
                <w:lang w:val="en-US" w:eastAsia="en-US"/>
              </w:rPr>
            </w:pPr>
            <w:r>
              <w:rPr>
                <w:color w:val="2D2D38"/>
                <w:sz w:val="20"/>
                <w:lang w:val="en-US" w:eastAsia="en-US"/>
              </w:rPr>
              <w:t>(Chapter 9)</w:t>
            </w:r>
          </w:p>
        </w:tc>
        <w:tc>
          <w:tcPr>
            <w:tcW w:w="11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Legal Aid</w:t>
            </w:r>
          </w:p>
          <w:p w:rsidR="009C3128" w:rsidRDefault="009C3128">
            <w:pPr>
              <w:pStyle w:val="TableParagraph"/>
              <w:spacing w:before="12" w:line="240" w:lineRule="auto"/>
              <w:ind w:left="108"/>
              <w:rPr>
                <w:sz w:val="20"/>
                <w:lang w:val="en-US" w:eastAsia="en-US"/>
              </w:rPr>
            </w:pPr>
            <w:r>
              <w:rPr>
                <w:color w:val="2D2D38"/>
                <w:sz w:val="20"/>
                <w:lang w:val="en-US" w:eastAsia="en-US"/>
              </w:rPr>
              <w:t>NSW</w:t>
            </w:r>
          </w:p>
        </w:tc>
        <w:tc>
          <w:tcPr>
            <w:tcW w:w="432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Legal Aid NSW will deliver the current Care</w:t>
            </w:r>
          </w:p>
          <w:p w:rsidR="009C3128" w:rsidRDefault="009C3128">
            <w:pPr>
              <w:pStyle w:val="TableParagraph"/>
              <w:spacing w:before="12" w:line="252" w:lineRule="auto"/>
              <w:ind w:left="108" w:right="135"/>
              <w:rPr>
                <w:sz w:val="20"/>
                <w:lang w:val="en-US" w:eastAsia="en-US"/>
              </w:rPr>
            </w:pPr>
            <w:r>
              <w:rPr>
                <w:color w:val="2D2D38"/>
                <w:sz w:val="20"/>
                <w:lang w:val="en-US" w:eastAsia="en-US"/>
              </w:rPr>
              <w:t>Partner Program services in house through its family law division.</w:t>
            </w:r>
          </w:p>
        </w:tc>
        <w:tc>
          <w:tcPr>
            <w:tcW w:w="1132" w:type="dxa"/>
            <w:tcBorders>
              <w:top w:val="single" w:sz="4" w:space="0" w:color="auto"/>
              <w:left w:val="single" w:sz="4" w:space="0" w:color="auto"/>
              <w:bottom w:val="single" w:sz="4" w:space="0" w:color="auto"/>
              <w:right w:val="single" w:sz="4" w:space="0" w:color="auto"/>
            </w:tcBorders>
          </w:tcPr>
          <w:p w:rsidR="009C3128" w:rsidRDefault="009C3128" w:rsidP="00E74A1A">
            <w:pPr>
              <w:pStyle w:val="TableParagraph"/>
              <w:spacing w:line="206" w:lineRule="exact"/>
              <w:ind w:left="108"/>
              <w:rPr>
                <w:sz w:val="20"/>
                <w:lang w:val="en-US" w:eastAsia="en-US"/>
              </w:rPr>
            </w:pPr>
            <w:r>
              <w:rPr>
                <w:color w:val="2D2D38"/>
                <w:sz w:val="20"/>
                <w:lang w:val="en-US" w:eastAsia="en-US"/>
              </w:rPr>
              <w:t>Completed</w:t>
            </w:r>
          </w:p>
        </w:tc>
        <w:tc>
          <w:tcPr>
            <w:tcW w:w="782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9"/>
              <w:rPr>
                <w:sz w:val="20"/>
                <w:lang w:val="en-US" w:eastAsia="en-US"/>
              </w:rPr>
            </w:pPr>
            <w:r>
              <w:rPr>
                <w:color w:val="2D2D38"/>
                <w:sz w:val="20"/>
                <w:lang w:val="en-US" w:eastAsia="en-US"/>
              </w:rPr>
              <w:t>Legal Aid NSW has continuously monitored the Care Partner Program since its inception in</w:t>
            </w:r>
          </w:p>
          <w:p w:rsidR="009C3128" w:rsidRDefault="009C3128">
            <w:pPr>
              <w:pStyle w:val="TableParagraph"/>
              <w:spacing w:before="6" w:line="250" w:lineRule="exact"/>
              <w:ind w:left="109" w:right="77"/>
              <w:rPr>
                <w:sz w:val="20"/>
                <w:lang w:val="en-US" w:eastAsia="en-US"/>
              </w:rPr>
            </w:pPr>
            <w:r>
              <w:rPr>
                <w:color w:val="2D2D38"/>
                <w:sz w:val="20"/>
                <w:lang w:val="en-US" w:eastAsia="en-US"/>
              </w:rPr>
              <w:t>2015. The program was originally funded for 18 months. Legal Aid NSW decided to fund the program to a reduced number of community legal centres in 2016/2017. The decision to reduce the number of community legal centres funded was based on lower than anticipated demand for services that fell within the programs scope of work between 2015 and 2016. The funding was continued in 2017/2018 and 2018/2019. In 2019 Legal Aid NSW decided to deliver the current Care Partner Program services in house through its family law division due to a continued decline in demand for services. Legal Aid NSW provides specialist legal advice, minor assistance, extended legal assistance, duty services and case work services to Aboriginal families to support their engagement with DCJ. Legal Aid NSW provides extensive early intervention legal advice and assistance to Aboriginal children and young people and their families, both through its litigation service and through the Early Intervention Unit.</w:t>
            </w:r>
          </w:p>
        </w:tc>
        <w:tc>
          <w:tcPr>
            <w:tcW w:w="106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9"/>
              <w:rPr>
                <w:sz w:val="20"/>
                <w:lang w:val="en-US" w:eastAsia="en-US"/>
              </w:rPr>
            </w:pPr>
            <w:r>
              <w:rPr>
                <w:color w:val="2D2D38"/>
                <w:sz w:val="20"/>
                <w:lang w:val="en-US" w:eastAsia="en-US"/>
              </w:rPr>
              <w:t>52</w:t>
            </w:r>
          </w:p>
        </w:tc>
      </w:tr>
      <w:tr w:rsidR="009C3128" w:rsidTr="009C3128">
        <w:trPr>
          <w:trHeight w:val="1777"/>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32, 33, 34</w:t>
            </w:r>
          </w:p>
          <w:p w:rsidR="009C3128" w:rsidRDefault="009C3128">
            <w:pPr>
              <w:pStyle w:val="TableParagraph"/>
              <w:spacing w:before="12" w:line="240" w:lineRule="auto"/>
              <w:ind w:left="108"/>
              <w:rPr>
                <w:sz w:val="20"/>
                <w:lang w:val="en-US" w:eastAsia="en-US"/>
              </w:rPr>
            </w:pPr>
            <w:r>
              <w:rPr>
                <w:color w:val="2D2D38"/>
                <w:sz w:val="20"/>
                <w:lang w:val="en-US" w:eastAsia="en-US"/>
              </w:rPr>
              <w:t>(Chapter 9)</w:t>
            </w: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DCJ</w:t>
            </w:r>
          </w:p>
        </w:tc>
        <w:tc>
          <w:tcPr>
            <w:tcW w:w="432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explore</w:t>
            </w:r>
          </w:p>
          <w:p w:rsidR="009C3128" w:rsidRDefault="009C3128">
            <w:pPr>
              <w:pStyle w:val="TableParagraph"/>
              <w:spacing w:before="6" w:line="250" w:lineRule="exact"/>
              <w:ind w:left="108" w:right="135"/>
              <w:rPr>
                <w:sz w:val="20"/>
                <w:lang w:val="en-US" w:eastAsia="en-US"/>
              </w:rPr>
            </w:pPr>
            <w:r>
              <w:rPr>
                <w:color w:val="2D2D38"/>
                <w:sz w:val="20"/>
                <w:lang w:val="en-US" w:eastAsia="en-US"/>
              </w:rPr>
              <w:t>opportunities to increase awareness of Staying Home Leaving Violence across Aboriginal communities and for greater linkages to Aboriginal services, particularly in areas with high rates of domestic violence and in regional and remote locations.</w:t>
            </w:r>
          </w:p>
        </w:tc>
        <w:tc>
          <w:tcPr>
            <w:tcW w:w="11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Dec 2021</w:t>
            </w:r>
          </w:p>
        </w:tc>
        <w:tc>
          <w:tcPr>
            <w:tcW w:w="782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Through Staying Home Leaving Violence (SHLV), DCJ is focussing on providing specialised,</w:t>
            </w:r>
          </w:p>
          <w:p w:rsidR="009C3128" w:rsidRDefault="009C3128">
            <w:pPr>
              <w:pStyle w:val="TableParagraph"/>
              <w:spacing w:before="12" w:line="252" w:lineRule="auto"/>
              <w:ind w:left="108" w:right="110"/>
              <w:rPr>
                <w:sz w:val="20"/>
                <w:lang w:val="en-US" w:eastAsia="en-US"/>
              </w:rPr>
            </w:pPr>
            <w:r>
              <w:rPr>
                <w:color w:val="2D2D38"/>
                <w:sz w:val="20"/>
                <w:lang w:val="en-US" w:eastAsia="en-US"/>
              </w:rPr>
              <w:t>integrated services for women, children and young people experiencing domestic and family violence in NSW, so that they can remain safely in their home or a home of their choice, without the perpetrator. We and our sector partners will explore opportunities to increase awareness of SHLV across Aboriginal communities and for greater linkages to Aboriginal services, particularly in areas with high rates of domestic violence and in regional and remote locations. Caseworkers are able to connect families with service providers in areas in NSW where SHLV is delivered. For areas where SHLV is currently not available, caseworkers are able to contact Specialist Homelessness Services across NSW, and/or seek emergency support</w:t>
            </w:r>
            <w:r>
              <w:rPr>
                <w:color w:val="2D2D38"/>
                <w:spacing w:val="-6"/>
                <w:sz w:val="20"/>
                <w:lang w:val="en-US" w:eastAsia="en-US"/>
              </w:rPr>
              <w:t xml:space="preserve"> </w:t>
            </w:r>
            <w:r>
              <w:rPr>
                <w:color w:val="2D2D38"/>
                <w:sz w:val="20"/>
                <w:lang w:val="en-US" w:eastAsia="en-US"/>
              </w:rPr>
              <w:t>for</w:t>
            </w:r>
            <w:r>
              <w:rPr>
                <w:color w:val="2D2D38"/>
                <w:spacing w:val="-5"/>
                <w:sz w:val="20"/>
                <w:lang w:val="en-US" w:eastAsia="en-US"/>
              </w:rPr>
              <w:t xml:space="preserve"> </w:t>
            </w:r>
            <w:r>
              <w:rPr>
                <w:color w:val="2D2D38"/>
                <w:sz w:val="20"/>
                <w:lang w:val="en-US" w:eastAsia="en-US"/>
              </w:rPr>
              <w:t>clients</w:t>
            </w:r>
            <w:r>
              <w:rPr>
                <w:color w:val="2D2D38"/>
                <w:spacing w:val="-5"/>
                <w:sz w:val="20"/>
                <w:lang w:val="en-US" w:eastAsia="en-US"/>
              </w:rPr>
              <w:t xml:space="preserve"> </w:t>
            </w:r>
            <w:r>
              <w:rPr>
                <w:color w:val="2D2D38"/>
                <w:sz w:val="20"/>
                <w:lang w:val="en-US" w:eastAsia="en-US"/>
              </w:rPr>
              <w:t>through</w:t>
            </w:r>
            <w:r>
              <w:rPr>
                <w:color w:val="2D2D38"/>
                <w:spacing w:val="-3"/>
                <w:sz w:val="20"/>
                <w:lang w:val="en-US" w:eastAsia="en-US"/>
              </w:rPr>
              <w:t xml:space="preserve"> </w:t>
            </w:r>
            <w:r>
              <w:rPr>
                <w:color w:val="2D2D38"/>
                <w:sz w:val="20"/>
                <w:lang w:val="en-US" w:eastAsia="en-US"/>
              </w:rPr>
              <w:t>Link2home.</w:t>
            </w:r>
            <w:r>
              <w:rPr>
                <w:color w:val="2D2D38"/>
                <w:spacing w:val="-1"/>
                <w:sz w:val="20"/>
                <w:lang w:val="en-US" w:eastAsia="en-US"/>
              </w:rPr>
              <w:t xml:space="preserve"> </w:t>
            </w:r>
            <w:r>
              <w:rPr>
                <w:color w:val="2D2D38"/>
                <w:sz w:val="20"/>
                <w:lang w:val="en-US" w:eastAsia="en-US"/>
              </w:rPr>
              <w:t>We</w:t>
            </w:r>
            <w:r>
              <w:rPr>
                <w:color w:val="2D2D38"/>
                <w:spacing w:val="-5"/>
                <w:sz w:val="20"/>
                <w:lang w:val="en-US" w:eastAsia="en-US"/>
              </w:rPr>
              <w:t xml:space="preserve"> </w:t>
            </w:r>
            <w:r>
              <w:rPr>
                <w:color w:val="2D2D38"/>
                <w:sz w:val="20"/>
                <w:lang w:val="en-US" w:eastAsia="en-US"/>
              </w:rPr>
              <w:t>and</w:t>
            </w:r>
            <w:r>
              <w:rPr>
                <w:color w:val="2D2D38"/>
                <w:spacing w:val="-6"/>
                <w:sz w:val="20"/>
                <w:lang w:val="en-US" w:eastAsia="en-US"/>
              </w:rPr>
              <w:t xml:space="preserve"> </w:t>
            </w:r>
            <w:r>
              <w:rPr>
                <w:color w:val="2D2D38"/>
                <w:sz w:val="20"/>
                <w:lang w:val="en-US" w:eastAsia="en-US"/>
              </w:rPr>
              <w:t>our</w:t>
            </w:r>
            <w:r>
              <w:rPr>
                <w:color w:val="2D2D38"/>
                <w:spacing w:val="-6"/>
                <w:sz w:val="20"/>
                <w:lang w:val="en-US" w:eastAsia="en-US"/>
              </w:rPr>
              <w:t xml:space="preserve"> </w:t>
            </w:r>
            <w:r>
              <w:rPr>
                <w:color w:val="2D2D38"/>
                <w:sz w:val="20"/>
                <w:lang w:val="en-US" w:eastAsia="en-US"/>
              </w:rPr>
              <w:t>sector</w:t>
            </w:r>
            <w:r>
              <w:rPr>
                <w:color w:val="2D2D38"/>
                <w:spacing w:val="-3"/>
                <w:sz w:val="20"/>
                <w:lang w:val="en-US" w:eastAsia="en-US"/>
              </w:rPr>
              <w:t xml:space="preserve"> </w:t>
            </w:r>
            <w:r>
              <w:rPr>
                <w:color w:val="2D2D38"/>
                <w:sz w:val="20"/>
                <w:lang w:val="en-US" w:eastAsia="en-US"/>
              </w:rPr>
              <w:t>partners</w:t>
            </w:r>
            <w:r>
              <w:rPr>
                <w:color w:val="2D2D38"/>
                <w:spacing w:val="-2"/>
                <w:sz w:val="20"/>
                <w:lang w:val="en-US" w:eastAsia="en-US"/>
              </w:rPr>
              <w:t xml:space="preserve"> </w:t>
            </w:r>
            <w:r>
              <w:rPr>
                <w:color w:val="2D2D38"/>
                <w:sz w:val="20"/>
                <w:lang w:val="en-US" w:eastAsia="en-US"/>
              </w:rPr>
              <w:t>will</w:t>
            </w:r>
            <w:r>
              <w:rPr>
                <w:color w:val="2D2D38"/>
                <w:spacing w:val="-7"/>
                <w:sz w:val="20"/>
                <w:lang w:val="en-US" w:eastAsia="en-US"/>
              </w:rPr>
              <w:t xml:space="preserve"> </w:t>
            </w:r>
            <w:r>
              <w:rPr>
                <w:color w:val="2D2D38"/>
                <w:sz w:val="20"/>
                <w:lang w:val="en-US" w:eastAsia="en-US"/>
              </w:rPr>
              <w:t>explore</w:t>
            </w:r>
            <w:r>
              <w:rPr>
                <w:color w:val="2D2D38"/>
                <w:spacing w:val="-2"/>
                <w:sz w:val="20"/>
                <w:lang w:val="en-US" w:eastAsia="en-US"/>
              </w:rPr>
              <w:t xml:space="preserve"> </w:t>
            </w:r>
            <w:r>
              <w:rPr>
                <w:color w:val="2D2D38"/>
                <w:sz w:val="20"/>
                <w:lang w:val="en-US" w:eastAsia="en-US"/>
              </w:rPr>
              <w:t>opportunities to increase general awareness of staff, and to roll training out to all Housing</w:t>
            </w:r>
            <w:r>
              <w:rPr>
                <w:color w:val="2D2D38"/>
                <w:spacing w:val="-31"/>
                <w:sz w:val="20"/>
                <w:lang w:val="en-US" w:eastAsia="en-US"/>
              </w:rPr>
              <w:t xml:space="preserve"> </w:t>
            </w:r>
            <w:r>
              <w:rPr>
                <w:color w:val="2D2D38"/>
                <w:sz w:val="20"/>
                <w:lang w:val="en-US" w:eastAsia="en-US"/>
              </w:rPr>
              <w:t>staff.</w:t>
            </w:r>
          </w:p>
        </w:tc>
        <w:tc>
          <w:tcPr>
            <w:tcW w:w="106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111</w:t>
            </w:r>
          </w:p>
        </w:tc>
      </w:tr>
      <w:tr w:rsidR="009C3128" w:rsidTr="009C3128">
        <w:trPr>
          <w:trHeight w:val="103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432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w:t>
            </w:r>
            <w:r>
              <w:rPr>
                <w:color w:val="2D2D38"/>
                <w:spacing w:val="-6"/>
                <w:sz w:val="20"/>
                <w:lang w:val="en-US" w:eastAsia="en-US"/>
              </w:rPr>
              <w:t xml:space="preserve"> </w:t>
            </w:r>
            <w:r>
              <w:rPr>
                <w:color w:val="2D2D38"/>
                <w:sz w:val="20"/>
                <w:lang w:val="en-US" w:eastAsia="en-US"/>
              </w:rPr>
              <w:t>and</w:t>
            </w:r>
            <w:r>
              <w:rPr>
                <w:color w:val="2D2D38"/>
                <w:spacing w:val="-5"/>
                <w:sz w:val="20"/>
                <w:lang w:val="en-US" w:eastAsia="en-US"/>
              </w:rPr>
              <w:t xml:space="preserve"> </w:t>
            </w:r>
            <w:r>
              <w:rPr>
                <w:color w:val="2D2D38"/>
                <w:sz w:val="20"/>
                <w:lang w:val="en-US" w:eastAsia="en-US"/>
              </w:rPr>
              <w:t>our</w:t>
            </w:r>
            <w:r>
              <w:rPr>
                <w:color w:val="2D2D38"/>
                <w:spacing w:val="-5"/>
                <w:sz w:val="20"/>
                <w:lang w:val="en-US" w:eastAsia="en-US"/>
              </w:rPr>
              <w:t xml:space="preserve"> </w:t>
            </w:r>
            <w:r>
              <w:rPr>
                <w:color w:val="2D2D38"/>
                <w:sz w:val="20"/>
                <w:lang w:val="en-US" w:eastAsia="en-US"/>
              </w:rPr>
              <w:t>sector</w:t>
            </w:r>
            <w:r>
              <w:rPr>
                <w:color w:val="2D2D38"/>
                <w:spacing w:val="-2"/>
                <w:sz w:val="20"/>
                <w:lang w:val="en-US" w:eastAsia="en-US"/>
              </w:rPr>
              <w:t xml:space="preserve"> </w:t>
            </w:r>
            <w:r>
              <w:rPr>
                <w:color w:val="2D2D38"/>
                <w:sz w:val="20"/>
                <w:lang w:val="en-US" w:eastAsia="en-US"/>
              </w:rPr>
              <w:t>partners</w:t>
            </w:r>
            <w:r>
              <w:rPr>
                <w:color w:val="2D2D38"/>
                <w:spacing w:val="-5"/>
                <w:sz w:val="20"/>
                <w:lang w:val="en-US" w:eastAsia="en-US"/>
              </w:rPr>
              <w:t xml:space="preserve"> </w:t>
            </w:r>
            <w:r>
              <w:rPr>
                <w:color w:val="2D2D38"/>
                <w:sz w:val="20"/>
                <w:lang w:val="en-US" w:eastAsia="en-US"/>
              </w:rPr>
              <w:t>will</w:t>
            </w:r>
            <w:r>
              <w:rPr>
                <w:color w:val="2D2D38"/>
                <w:spacing w:val="-7"/>
                <w:sz w:val="20"/>
                <w:lang w:val="en-US" w:eastAsia="en-US"/>
              </w:rPr>
              <w:t xml:space="preserve"> </w:t>
            </w:r>
            <w:r>
              <w:rPr>
                <w:color w:val="2D2D38"/>
                <w:sz w:val="20"/>
                <w:lang w:val="en-US" w:eastAsia="en-US"/>
              </w:rPr>
              <w:t>identify</w:t>
            </w:r>
            <w:r>
              <w:rPr>
                <w:color w:val="2D2D38"/>
                <w:spacing w:val="-6"/>
                <w:sz w:val="20"/>
                <w:lang w:val="en-US" w:eastAsia="en-US"/>
              </w:rPr>
              <w:t xml:space="preserve"> </w:t>
            </w:r>
            <w:r>
              <w:rPr>
                <w:color w:val="2D2D38"/>
                <w:sz w:val="20"/>
                <w:lang w:val="en-US" w:eastAsia="en-US"/>
              </w:rPr>
              <w:t>further</w:t>
            </w:r>
          </w:p>
          <w:p w:rsidR="009C3128" w:rsidRDefault="009C3128">
            <w:pPr>
              <w:pStyle w:val="TableParagraph"/>
              <w:spacing w:before="12" w:line="252" w:lineRule="auto"/>
              <w:ind w:left="108" w:right="135"/>
              <w:rPr>
                <w:sz w:val="20"/>
                <w:lang w:val="en-US" w:eastAsia="en-US"/>
              </w:rPr>
            </w:pPr>
            <w:r>
              <w:rPr>
                <w:color w:val="2D2D38"/>
                <w:sz w:val="20"/>
                <w:lang w:val="en-US" w:eastAsia="en-US"/>
              </w:rPr>
              <w:t>opportunities</w:t>
            </w:r>
            <w:r>
              <w:rPr>
                <w:color w:val="2D2D38"/>
                <w:spacing w:val="-9"/>
                <w:sz w:val="20"/>
                <w:lang w:val="en-US" w:eastAsia="en-US"/>
              </w:rPr>
              <w:t xml:space="preserve"> </w:t>
            </w:r>
            <w:r>
              <w:rPr>
                <w:color w:val="2D2D38"/>
                <w:sz w:val="20"/>
                <w:lang w:val="en-US" w:eastAsia="en-US"/>
              </w:rPr>
              <w:t>to</w:t>
            </w:r>
            <w:r>
              <w:rPr>
                <w:color w:val="2D2D38"/>
                <w:spacing w:val="-6"/>
                <w:sz w:val="20"/>
                <w:lang w:val="en-US" w:eastAsia="en-US"/>
              </w:rPr>
              <w:t xml:space="preserve"> </w:t>
            </w:r>
            <w:r>
              <w:rPr>
                <w:color w:val="2D2D38"/>
                <w:sz w:val="20"/>
                <w:lang w:val="en-US" w:eastAsia="en-US"/>
              </w:rPr>
              <w:t>increase</w:t>
            </w:r>
            <w:r>
              <w:rPr>
                <w:color w:val="2D2D38"/>
                <w:spacing w:val="-3"/>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availability</w:t>
            </w:r>
            <w:r>
              <w:rPr>
                <w:color w:val="2D2D38"/>
                <w:spacing w:val="-11"/>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crisis accommodation for Aboriginal women and children escaping family and domestic</w:t>
            </w:r>
            <w:r>
              <w:rPr>
                <w:color w:val="2D2D38"/>
                <w:spacing w:val="-28"/>
                <w:sz w:val="20"/>
                <w:lang w:val="en-US" w:eastAsia="en-US"/>
              </w:rPr>
              <w:t xml:space="preserve"> </w:t>
            </w:r>
            <w:r>
              <w:rPr>
                <w:color w:val="2D2D38"/>
                <w:sz w:val="20"/>
                <w:lang w:val="en-US" w:eastAsia="en-US"/>
              </w:rPr>
              <w:t>violence.</w:t>
            </w:r>
          </w:p>
        </w:tc>
        <w:tc>
          <w:tcPr>
            <w:tcW w:w="11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Dec 2021</w:t>
            </w:r>
          </w:p>
        </w:tc>
        <w:tc>
          <w:tcPr>
            <w:tcW w:w="782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083"/>
        </w:trPr>
        <w:tc>
          <w:tcPr>
            <w:tcW w:w="1740"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47</w:t>
            </w:r>
          </w:p>
          <w:p w:rsidR="009C3128" w:rsidRDefault="009C3128">
            <w:pPr>
              <w:pStyle w:val="TableParagraph"/>
              <w:spacing w:before="132" w:line="240" w:lineRule="auto"/>
              <w:rPr>
                <w:sz w:val="20"/>
                <w:lang w:val="en-US" w:eastAsia="en-US"/>
              </w:rPr>
            </w:pPr>
            <w:r>
              <w:rPr>
                <w:color w:val="2D2D38"/>
                <w:sz w:val="20"/>
                <w:lang w:val="en-US" w:eastAsia="en-US"/>
              </w:rPr>
              <w:t>(Chapter 10)</w:t>
            </w:r>
          </w:p>
        </w:tc>
        <w:tc>
          <w:tcPr>
            <w:tcW w:w="114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32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We and our sector partners will scope guidelines</w:t>
            </w:r>
          </w:p>
          <w:p w:rsidR="009C3128" w:rsidRDefault="009C3128">
            <w:pPr>
              <w:pStyle w:val="TableParagraph"/>
              <w:spacing w:before="12" w:line="252" w:lineRule="auto"/>
              <w:rPr>
                <w:sz w:val="20"/>
                <w:lang w:val="en-US" w:eastAsia="en-US"/>
              </w:rPr>
            </w:pPr>
            <w:r>
              <w:rPr>
                <w:color w:val="2D2D38"/>
                <w:sz w:val="20"/>
                <w:lang w:val="en-US" w:eastAsia="en-US"/>
              </w:rPr>
              <w:t>and supports for Aboriginal families following removal of a child under the Permanency Support Program.</w:t>
            </w:r>
          </w:p>
        </w:tc>
        <w:tc>
          <w:tcPr>
            <w:tcW w:w="11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Scoping by</w:t>
            </w:r>
          </w:p>
          <w:p w:rsidR="009C3128" w:rsidRDefault="009C3128">
            <w:pPr>
              <w:pStyle w:val="TableParagraph"/>
              <w:spacing w:before="12" w:line="240" w:lineRule="auto"/>
              <w:rPr>
                <w:sz w:val="20"/>
                <w:lang w:val="en-US" w:eastAsia="en-US"/>
              </w:rPr>
            </w:pPr>
            <w:r>
              <w:rPr>
                <w:color w:val="2D2D38"/>
                <w:sz w:val="20"/>
                <w:lang w:val="en-US" w:eastAsia="en-US"/>
              </w:rPr>
              <w:t>mid-2021</w:t>
            </w:r>
          </w:p>
        </w:tc>
        <w:tc>
          <w:tcPr>
            <w:tcW w:w="782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Under the Permanency Support Program (PSP), we and our sector partners are currently</w:t>
            </w:r>
          </w:p>
          <w:p w:rsidR="009C3128" w:rsidRDefault="009C3128">
            <w:pPr>
              <w:pStyle w:val="TableParagraph"/>
              <w:spacing w:before="12" w:line="252" w:lineRule="auto"/>
              <w:ind w:left="108" w:right="118"/>
              <w:rPr>
                <w:sz w:val="20"/>
                <w:lang w:val="en-US" w:eastAsia="en-US"/>
              </w:rPr>
            </w:pPr>
            <w:r>
              <w:rPr>
                <w:color w:val="2D2D38"/>
                <w:sz w:val="20"/>
                <w:lang w:val="en-US" w:eastAsia="en-US"/>
              </w:rPr>
              <w:t>designing a model for service providers to be funded to provide support following removal of a child. Of the 380 family preservation packages available at present, 209 are allocated to Aboriginal organisations.</w:t>
            </w:r>
          </w:p>
          <w:p w:rsidR="009C3128" w:rsidRDefault="009C3128">
            <w:pPr>
              <w:pStyle w:val="TableParagraph"/>
              <w:spacing w:before="62" w:line="252" w:lineRule="auto"/>
              <w:ind w:left="108"/>
              <w:rPr>
                <w:sz w:val="20"/>
                <w:lang w:val="en-US" w:eastAsia="en-US"/>
              </w:rPr>
            </w:pPr>
            <w:r>
              <w:rPr>
                <w:color w:val="2D2D38"/>
                <w:sz w:val="20"/>
                <w:lang w:val="en-US" w:eastAsia="en-US"/>
              </w:rPr>
              <w:t>The PSP Family Preservation Program will also explore opportunities to trial post removal- support for families receiving a family preservation package, in line with the findings of the literature reviews undertaken by the Parenting Research Centre in 2017.</w:t>
            </w:r>
          </w:p>
        </w:tc>
        <w:tc>
          <w:tcPr>
            <w:tcW w:w="1066"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ind w:left="108"/>
              <w:rPr>
                <w:sz w:val="20"/>
                <w:lang w:val="en-US" w:eastAsia="en-US"/>
              </w:rPr>
            </w:pPr>
            <w:r>
              <w:rPr>
                <w:color w:val="2D2D38"/>
                <w:sz w:val="20"/>
                <w:lang w:val="en-US" w:eastAsia="en-US"/>
              </w:rPr>
              <w:t>41-43, 45,</w:t>
            </w:r>
          </w:p>
          <w:p w:rsidR="009C3128" w:rsidRDefault="009C3128">
            <w:pPr>
              <w:pStyle w:val="TableParagraph"/>
              <w:spacing w:before="12" w:line="240" w:lineRule="auto"/>
              <w:ind w:left="108"/>
              <w:rPr>
                <w:sz w:val="20"/>
                <w:lang w:val="en-US" w:eastAsia="en-US"/>
              </w:rPr>
            </w:pPr>
            <w:r>
              <w:rPr>
                <w:color w:val="2D2D38"/>
                <w:sz w:val="20"/>
                <w:lang w:val="en-US" w:eastAsia="en-US"/>
              </w:rPr>
              <w:t>85</w:t>
            </w:r>
          </w:p>
        </w:tc>
      </w:tr>
      <w:tr w:rsidR="009C3128" w:rsidTr="009C3128">
        <w:trPr>
          <w:trHeight w:val="10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4320"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rPr>
                <w:sz w:val="20"/>
                <w:lang w:val="en-US" w:eastAsia="en-US"/>
              </w:rPr>
            </w:pPr>
            <w:r>
              <w:rPr>
                <w:color w:val="2D2D38"/>
                <w:sz w:val="20"/>
                <w:lang w:val="en-US" w:eastAsia="en-US"/>
              </w:rPr>
              <w:t>We and our sector partners will review and</w:t>
            </w:r>
          </w:p>
          <w:p w:rsidR="009C3128" w:rsidRDefault="009C3128">
            <w:pPr>
              <w:pStyle w:val="TableParagraph"/>
              <w:spacing w:before="6" w:line="250" w:lineRule="exact"/>
              <w:ind w:right="135"/>
              <w:rPr>
                <w:sz w:val="20"/>
                <w:lang w:val="en-US" w:eastAsia="en-US"/>
              </w:rPr>
            </w:pPr>
            <w:r>
              <w:rPr>
                <w:color w:val="2D2D38"/>
                <w:sz w:val="20"/>
                <w:lang w:val="en-US" w:eastAsia="en-US"/>
              </w:rPr>
              <w:t>strengthen the casework mandate on the provision of information to parents on post- removal support.</w:t>
            </w:r>
          </w:p>
        </w:tc>
        <w:tc>
          <w:tcPr>
            <w:tcW w:w="11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4" w:lineRule="exact"/>
              <w:rPr>
                <w:sz w:val="20"/>
                <w:lang w:val="en-US" w:eastAsia="en-US"/>
              </w:rPr>
            </w:pPr>
            <w:r>
              <w:rPr>
                <w:color w:val="2D2D38"/>
                <w:sz w:val="20"/>
                <w:lang w:val="en-US" w:eastAsia="en-US"/>
              </w:rPr>
              <w:t>Jul 2021</w:t>
            </w:r>
          </w:p>
        </w:tc>
        <w:tc>
          <w:tcPr>
            <w:tcW w:w="782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bl>
    <w:p w:rsidR="009C3128" w:rsidRDefault="009C3128" w:rsidP="009C3128">
      <w:pPr>
        <w:pStyle w:val="Heading1"/>
        <w:rPr>
          <w:rFonts w:ascii="Calibri" w:eastAsia="Calibri" w:hAnsi="Calibri" w:cs="Calibri"/>
          <w:lang w:eastAsia="en-AU" w:bidi="en-AU"/>
        </w:rPr>
      </w:pPr>
    </w:p>
    <w:p w:rsidR="009C3128" w:rsidRDefault="009C3128" w:rsidP="009C3128">
      <w:pPr>
        <w:rPr>
          <w:sz w:val="2"/>
          <w:szCs w:val="2"/>
        </w:rPr>
        <w:sectPr w:rsidR="009C3128">
          <w:pgSz w:w="19200" w:h="10800" w:orient="landscape"/>
          <w:pgMar w:top="1540" w:right="280" w:bottom="180" w:left="0" w:header="238" w:footer="0" w:gutter="0"/>
          <w:cols w:space="720"/>
        </w:sectPr>
      </w:pPr>
    </w:p>
    <w:p w:rsidR="009C3128" w:rsidRDefault="009C3128" w:rsidP="009C3128">
      <w:pPr>
        <w:rPr>
          <w:sz w:val="2"/>
          <w:szCs w:val="2"/>
        </w:rPr>
      </w:pPr>
      <w:bookmarkStart w:id="52" w:name="Slide_Number_24"/>
      <w:bookmarkEnd w:id="52"/>
    </w:p>
    <w:p w:rsidR="009C3128" w:rsidRDefault="009C3128" w:rsidP="00C54915">
      <w:pPr>
        <w:pStyle w:val="Heading1"/>
        <w:ind w:left="720"/>
      </w:pPr>
      <w:bookmarkStart w:id="53" w:name="_Toc57120589"/>
      <w:r>
        <w:t>Enhance services and supports</w:t>
      </w:r>
      <w:bookmarkEnd w:id="53"/>
    </w:p>
    <w:p w:rsidR="00C54915" w:rsidRPr="00C54915" w:rsidRDefault="00C54915" w:rsidP="00C54915"/>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851"/>
        <w:gridCol w:w="4432"/>
        <w:gridCol w:w="1153"/>
        <w:gridCol w:w="7369"/>
        <w:gridCol w:w="1702"/>
      </w:tblGrid>
      <w:tr w:rsidR="009C3128" w:rsidTr="009C3128">
        <w:trPr>
          <w:trHeight w:val="1037"/>
        </w:trPr>
        <w:tc>
          <w:tcPr>
            <w:tcW w:w="1749"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93" w:right="71"/>
              <w:jc w:val="center"/>
              <w:rPr>
                <w:sz w:val="20"/>
                <w:lang w:val="en-US" w:eastAsia="en-US"/>
              </w:rPr>
            </w:pPr>
            <w:r>
              <w:rPr>
                <w:color w:val="2D2D38"/>
                <w:sz w:val="20"/>
                <w:lang w:val="en-US" w:eastAsia="en-US"/>
              </w:rPr>
              <w:t>Recommendations</w:t>
            </w:r>
          </w:p>
          <w:p w:rsidR="009C3128" w:rsidRDefault="009C3128">
            <w:pPr>
              <w:pStyle w:val="TableParagraph"/>
              <w:spacing w:before="12" w:line="252" w:lineRule="auto"/>
              <w:ind w:left="273" w:right="253" w:firstLine="4"/>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851"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40" w:right="120"/>
              <w:jc w:val="center"/>
              <w:rPr>
                <w:sz w:val="20"/>
                <w:lang w:val="en-US" w:eastAsia="en-US"/>
              </w:rPr>
            </w:pPr>
            <w:r>
              <w:rPr>
                <w:sz w:val="20"/>
                <w:lang w:val="en-US" w:eastAsia="en-US"/>
              </w:rPr>
              <w:t>Lead</w:t>
            </w:r>
          </w:p>
          <w:p w:rsidR="009C3128" w:rsidRDefault="009C3128">
            <w:pPr>
              <w:pStyle w:val="TableParagraph"/>
              <w:spacing w:before="12" w:line="252" w:lineRule="auto"/>
              <w:ind w:left="140" w:right="120"/>
              <w:jc w:val="center"/>
              <w:rPr>
                <w:sz w:val="20"/>
                <w:lang w:val="en-US" w:eastAsia="en-US"/>
              </w:rPr>
            </w:pPr>
            <w:r>
              <w:rPr>
                <w:spacing w:val="-1"/>
                <w:sz w:val="20"/>
                <w:lang w:val="en-US" w:eastAsia="en-US"/>
              </w:rPr>
              <w:t xml:space="preserve">agency </w:t>
            </w:r>
            <w:r>
              <w:rPr>
                <w:sz w:val="20"/>
                <w:lang w:val="en-US" w:eastAsia="en-US"/>
              </w:rPr>
              <w:t>and area</w:t>
            </w:r>
          </w:p>
        </w:tc>
        <w:tc>
          <w:tcPr>
            <w:tcW w:w="4432"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111"/>
              <w:rPr>
                <w:sz w:val="20"/>
                <w:lang w:val="en-US" w:eastAsia="en-US"/>
              </w:rPr>
            </w:pPr>
            <w:r>
              <w:rPr>
                <w:sz w:val="20"/>
                <w:lang w:val="en-US" w:eastAsia="en-US"/>
              </w:rPr>
              <w:t>Implementation and action</w:t>
            </w:r>
          </w:p>
        </w:tc>
        <w:tc>
          <w:tcPr>
            <w:tcW w:w="1153"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135"/>
              <w:rPr>
                <w:sz w:val="20"/>
                <w:lang w:val="en-US" w:eastAsia="en-US"/>
              </w:rPr>
            </w:pPr>
            <w:r>
              <w:rPr>
                <w:sz w:val="20"/>
                <w:lang w:val="en-US" w:eastAsia="en-US"/>
              </w:rPr>
              <w:t>Timeframe</w:t>
            </w:r>
          </w:p>
        </w:tc>
        <w:tc>
          <w:tcPr>
            <w:tcW w:w="7369"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3422" w:right="3406"/>
              <w:jc w:val="center"/>
              <w:rPr>
                <w:sz w:val="20"/>
                <w:lang w:val="en-US" w:eastAsia="en-US"/>
              </w:rPr>
            </w:pPr>
            <w:r>
              <w:rPr>
                <w:sz w:val="20"/>
                <w:lang w:val="en-US" w:eastAsia="en-US"/>
              </w:rPr>
              <w:t>Notes</w:t>
            </w:r>
          </w:p>
        </w:tc>
        <w:tc>
          <w:tcPr>
            <w:tcW w:w="1702"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26" w:lineRule="exact"/>
              <w:ind w:left="82" w:right="68"/>
              <w:jc w:val="center"/>
              <w:rPr>
                <w:sz w:val="20"/>
                <w:lang w:val="en-US" w:eastAsia="en-US"/>
              </w:rPr>
            </w:pPr>
            <w:r>
              <w:rPr>
                <w:sz w:val="20"/>
                <w:lang w:val="en-US" w:eastAsia="en-US"/>
              </w:rPr>
              <w:t>Related</w:t>
            </w:r>
          </w:p>
          <w:p w:rsidR="009C3128" w:rsidRDefault="009C3128">
            <w:pPr>
              <w:pStyle w:val="TableParagraph"/>
              <w:spacing w:before="12" w:line="240" w:lineRule="auto"/>
              <w:ind w:left="87" w:right="68"/>
              <w:jc w:val="center"/>
              <w:rPr>
                <w:sz w:val="20"/>
                <w:lang w:val="en-US" w:eastAsia="en-US"/>
              </w:rPr>
            </w:pPr>
            <w:r>
              <w:rPr>
                <w:sz w:val="20"/>
                <w:lang w:val="en-US" w:eastAsia="en-US"/>
              </w:rPr>
              <w:t>recommendations</w:t>
            </w:r>
          </w:p>
        </w:tc>
      </w:tr>
      <w:tr w:rsidR="009C3128" w:rsidTr="009C3128">
        <w:trPr>
          <w:trHeight w:val="987"/>
        </w:trPr>
        <w:tc>
          <w:tcPr>
            <w:tcW w:w="174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52</w:t>
            </w:r>
          </w:p>
          <w:p w:rsidR="009C3128" w:rsidRDefault="009C3128">
            <w:pPr>
              <w:pStyle w:val="TableParagraph"/>
              <w:spacing w:before="12" w:line="240" w:lineRule="auto"/>
              <w:rPr>
                <w:sz w:val="20"/>
                <w:lang w:val="en-US" w:eastAsia="en-US"/>
              </w:rPr>
            </w:pPr>
            <w:r>
              <w:rPr>
                <w:color w:val="2D2D38"/>
                <w:sz w:val="20"/>
                <w:lang w:val="en-US" w:eastAsia="en-US"/>
              </w:rPr>
              <w:t>(Chapter 11)</w:t>
            </w:r>
          </w:p>
        </w:tc>
        <w:tc>
          <w:tcPr>
            <w:tcW w:w="85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Legal</w:t>
            </w:r>
          </w:p>
          <w:p w:rsidR="009C3128" w:rsidRDefault="009C3128">
            <w:pPr>
              <w:pStyle w:val="TableParagraph"/>
              <w:spacing w:before="12" w:line="252" w:lineRule="auto"/>
              <w:ind w:left="108" w:right="304"/>
              <w:rPr>
                <w:sz w:val="20"/>
                <w:lang w:val="en-US" w:eastAsia="en-US"/>
              </w:rPr>
            </w:pPr>
            <w:r>
              <w:rPr>
                <w:color w:val="2D2D38"/>
                <w:sz w:val="20"/>
                <w:lang w:val="en-US" w:eastAsia="en-US"/>
              </w:rPr>
              <w:t>Aid NSW</w:t>
            </w:r>
          </w:p>
        </w:tc>
        <w:tc>
          <w:tcPr>
            <w:tcW w:w="44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jc w:val="both"/>
              <w:rPr>
                <w:sz w:val="20"/>
                <w:lang w:val="en-US" w:eastAsia="en-US"/>
              </w:rPr>
            </w:pPr>
            <w:r>
              <w:rPr>
                <w:color w:val="2D2D38"/>
                <w:sz w:val="20"/>
                <w:lang w:val="en-US" w:eastAsia="en-US"/>
              </w:rPr>
              <w:t>We and our sector partners will continue to</w:t>
            </w:r>
          </w:p>
          <w:p w:rsidR="009C3128" w:rsidRDefault="009C3128">
            <w:pPr>
              <w:pStyle w:val="TableParagraph"/>
              <w:spacing w:before="6" w:line="250" w:lineRule="exact"/>
              <w:ind w:right="184"/>
              <w:jc w:val="both"/>
              <w:rPr>
                <w:sz w:val="20"/>
                <w:lang w:val="en-US" w:eastAsia="en-US"/>
              </w:rPr>
            </w:pPr>
            <w:r>
              <w:rPr>
                <w:color w:val="2D2D38"/>
                <w:sz w:val="20"/>
                <w:lang w:val="en-US" w:eastAsia="en-US"/>
              </w:rPr>
              <w:t>monitor</w:t>
            </w:r>
            <w:r>
              <w:rPr>
                <w:color w:val="2D2D38"/>
                <w:spacing w:val="-6"/>
                <w:sz w:val="20"/>
                <w:lang w:val="en-US" w:eastAsia="en-US"/>
              </w:rPr>
              <w:t xml:space="preserve"> </w:t>
            </w:r>
            <w:r>
              <w:rPr>
                <w:color w:val="2D2D38"/>
                <w:sz w:val="20"/>
                <w:lang w:val="en-US" w:eastAsia="en-US"/>
              </w:rPr>
              <w:t>the</w:t>
            </w:r>
            <w:r>
              <w:rPr>
                <w:color w:val="2D2D38"/>
                <w:spacing w:val="-6"/>
                <w:sz w:val="20"/>
                <w:lang w:val="en-US" w:eastAsia="en-US"/>
              </w:rPr>
              <w:t xml:space="preserve"> </w:t>
            </w:r>
            <w:r>
              <w:rPr>
                <w:color w:val="2D2D38"/>
                <w:sz w:val="20"/>
                <w:lang w:val="en-US" w:eastAsia="en-US"/>
              </w:rPr>
              <w:t>availability</w:t>
            </w:r>
            <w:r>
              <w:rPr>
                <w:color w:val="2D2D38"/>
                <w:spacing w:val="-11"/>
                <w:sz w:val="20"/>
                <w:lang w:val="en-US" w:eastAsia="en-US"/>
              </w:rPr>
              <w:t xml:space="preserve"> </w:t>
            </w:r>
            <w:r>
              <w:rPr>
                <w:color w:val="2D2D38"/>
                <w:sz w:val="20"/>
                <w:lang w:val="en-US" w:eastAsia="en-US"/>
              </w:rPr>
              <w:t>and</w:t>
            </w:r>
            <w:r>
              <w:rPr>
                <w:color w:val="2D2D38"/>
                <w:spacing w:val="-7"/>
                <w:sz w:val="20"/>
                <w:lang w:val="en-US" w:eastAsia="en-US"/>
              </w:rPr>
              <w:t xml:space="preserve"> </w:t>
            </w:r>
            <w:r>
              <w:rPr>
                <w:color w:val="2D2D38"/>
                <w:sz w:val="20"/>
                <w:lang w:val="en-US" w:eastAsia="en-US"/>
              </w:rPr>
              <w:t>access</w:t>
            </w:r>
            <w:r>
              <w:rPr>
                <w:color w:val="2D2D38"/>
                <w:spacing w:val="-4"/>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legal</w:t>
            </w:r>
            <w:r>
              <w:rPr>
                <w:color w:val="2D2D38"/>
                <w:spacing w:val="-6"/>
                <w:sz w:val="20"/>
                <w:lang w:val="en-US" w:eastAsia="en-US"/>
              </w:rPr>
              <w:t xml:space="preserve"> </w:t>
            </w:r>
            <w:r>
              <w:rPr>
                <w:color w:val="2D2D38"/>
                <w:sz w:val="20"/>
                <w:lang w:val="en-US" w:eastAsia="en-US"/>
              </w:rPr>
              <w:t>services for Aboriginal families to ensure that families have timely access to the</w:t>
            </w:r>
            <w:r>
              <w:rPr>
                <w:color w:val="2D2D38"/>
                <w:spacing w:val="2"/>
                <w:sz w:val="20"/>
                <w:lang w:val="en-US" w:eastAsia="en-US"/>
              </w:rPr>
              <w:t xml:space="preserve"> </w:t>
            </w:r>
            <w:r>
              <w:rPr>
                <w:color w:val="2D2D38"/>
                <w:sz w:val="20"/>
                <w:lang w:val="en-US" w:eastAsia="en-US"/>
              </w:rPr>
              <w:t>services.</w:t>
            </w:r>
          </w:p>
        </w:tc>
        <w:tc>
          <w:tcPr>
            <w:tcW w:w="11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Ongoing</w:t>
            </w:r>
          </w:p>
        </w:tc>
        <w:tc>
          <w:tcPr>
            <w:tcW w:w="736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Legal Aid NSW provides specialist legal advice, minor assistance, extended legal</w:t>
            </w:r>
          </w:p>
          <w:p w:rsidR="009C3128" w:rsidRDefault="009C3128">
            <w:pPr>
              <w:pStyle w:val="TableParagraph"/>
              <w:spacing w:before="12" w:line="252" w:lineRule="auto"/>
              <w:rPr>
                <w:sz w:val="20"/>
                <w:lang w:val="en-US" w:eastAsia="en-US"/>
              </w:rPr>
            </w:pPr>
            <w:r>
              <w:rPr>
                <w:color w:val="2D2D38"/>
                <w:sz w:val="20"/>
                <w:lang w:val="en-US" w:eastAsia="en-US"/>
              </w:rPr>
              <w:t>assistance, duty services and case work services to Aboriginal families to support their engagement with DCJ.</w:t>
            </w:r>
          </w:p>
        </w:tc>
        <w:tc>
          <w:tcPr>
            <w:tcW w:w="170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rPr>
                <w:sz w:val="20"/>
                <w:lang w:val="en-US" w:eastAsia="en-US"/>
              </w:rPr>
            </w:pPr>
            <w:r>
              <w:rPr>
                <w:color w:val="2D2D38"/>
                <w:sz w:val="20"/>
                <w:lang w:val="en-US" w:eastAsia="en-US"/>
              </w:rPr>
              <w:t>29</w:t>
            </w:r>
          </w:p>
        </w:tc>
      </w:tr>
      <w:tr w:rsidR="009C3128" w:rsidTr="009C3128">
        <w:trPr>
          <w:trHeight w:val="1050"/>
        </w:trPr>
        <w:tc>
          <w:tcPr>
            <w:tcW w:w="174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62</w:t>
            </w:r>
          </w:p>
          <w:p w:rsidR="009C3128" w:rsidRDefault="009C3128">
            <w:pPr>
              <w:pStyle w:val="TableParagraph"/>
              <w:spacing w:before="12" w:line="240" w:lineRule="auto"/>
              <w:rPr>
                <w:sz w:val="20"/>
                <w:lang w:val="en-US" w:eastAsia="en-US"/>
              </w:rPr>
            </w:pPr>
            <w:r>
              <w:rPr>
                <w:color w:val="2D2D38"/>
                <w:sz w:val="20"/>
                <w:lang w:val="en-US" w:eastAsia="en-US"/>
              </w:rPr>
              <w:t>(Chapter 14)</w:t>
            </w:r>
          </w:p>
        </w:tc>
        <w:tc>
          <w:tcPr>
            <w:tcW w:w="85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ind w:left="108"/>
              <w:rPr>
                <w:sz w:val="20"/>
                <w:lang w:val="en-US" w:eastAsia="en-US"/>
              </w:rPr>
            </w:pPr>
            <w:r>
              <w:rPr>
                <w:color w:val="2D2D38"/>
                <w:sz w:val="20"/>
                <w:lang w:val="en-US" w:eastAsia="en-US"/>
              </w:rPr>
              <w:t>DCJ</w:t>
            </w:r>
          </w:p>
        </w:tc>
        <w:tc>
          <w:tcPr>
            <w:tcW w:w="44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We and our sector partners will design a culturally</w:t>
            </w:r>
          </w:p>
          <w:p w:rsidR="009C3128" w:rsidRDefault="009C3128">
            <w:pPr>
              <w:pStyle w:val="TableParagraph"/>
              <w:spacing w:before="12" w:line="252" w:lineRule="auto"/>
              <w:rPr>
                <w:sz w:val="20"/>
                <w:lang w:val="en-US" w:eastAsia="en-US"/>
              </w:rPr>
            </w:pPr>
            <w:r>
              <w:rPr>
                <w:color w:val="2D2D38"/>
                <w:sz w:val="20"/>
                <w:lang w:val="en-US" w:eastAsia="en-US"/>
              </w:rPr>
              <w:t>responsive system that recognises and supports the advantages of an Aboriginal and youth designed system and campaign.</w:t>
            </w:r>
          </w:p>
        </w:tc>
        <w:tc>
          <w:tcPr>
            <w:tcW w:w="11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Scoping</w:t>
            </w:r>
          </w:p>
          <w:p w:rsidR="009C3128" w:rsidRDefault="009C3128">
            <w:pPr>
              <w:pStyle w:val="TableParagraph"/>
              <w:spacing w:before="12" w:line="240" w:lineRule="auto"/>
              <w:rPr>
                <w:sz w:val="20"/>
                <w:lang w:val="en-US" w:eastAsia="en-US"/>
              </w:rPr>
            </w:pPr>
            <w:r>
              <w:rPr>
                <w:color w:val="2D2D38"/>
                <w:sz w:val="20"/>
                <w:lang w:val="en-US" w:eastAsia="en-US"/>
              </w:rPr>
              <w:t>from 2020-</w:t>
            </w:r>
          </w:p>
          <w:p w:rsidR="009C3128" w:rsidRDefault="009C3128">
            <w:pPr>
              <w:pStyle w:val="TableParagraph"/>
              <w:spacing w:before="13" w:line="240" w:lineRule="auto"/>
              <w:rPr>
                <w:sz w:val="20"/>
                <w:lang w:val="en-US" w:eastAsia="en-US"/>
              </w:rPr>
            </w:pPr>
            <w:r>
              <w:rPr>
                <w:color w:val="2D2D38"/>
                <w:sz w:val="20"/>
                <w:lang w:val="en-US" w:eastAsia="en-US"/>
              </w:rPr>
              <w:t>2021</w:t>
            </w:r>
          </w:p>
        </w:tc>
        <w:tc>
          <w:tcPr>
            <w:tcW w:w="736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We and our sector partners are currently designing a system that will better support</w:t>
            </w:r>
          </w:p>
          <w:p w:rsidR="009C3128" w:rsidRDefault="009C3128">
            <w:pPr>
              <w:pStyle w:val="TableParagraph"/>
              <w:spacing w:before="12" w:line="240" w:lineRule="auto"/>
              <w:rPr>
                <w:sz w:val="20"/>
                <w:lang w:val="en-US" w:eastAsia="en-US"/>
              </w:rPr>
            </w:pPr>
            <w:r>
              <w:rPr>
                <w:color w:val="2D2D38"/>
                <w:sz w:val="20"/>
                <w:lang w:val="en-US" w:eastAsia="en-US"/>
              </w:rPr>
              <w:t>Aboriginal children and families by creating a stronger culturally responsive system.</w:t>
            </w:r>
          </w:p>
        </w:tc>
        <w:tc>
          <w:tcPr>
            <w:tcW w:w="170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ind w:left="106"/>
              <w:rPr>
                <w:sz w:val="20"/>
                <w:lang w:val="en-US" w:eastAsia="en-US"/>
              </w:rPr>
            </w:pPr>
            <w:r>
              <w:rPr>
                <w:color w:val="2D2D38"/>
                <w:w w:val="99"/>
                <w:sz w:val="20"/>
                <w:lang w:val="en-US" w:eastAsia="en-US"/>
              </w:rPr>
              <w:t>9</w:t>
            </w:r>
          </w:p>
        </w:tc>
      </w:tr>
      <w:tr w:rsidR="009C3128" w:rsidTr="009C3128">
        <w:trPr>
          <w:trHeight w:val="1640"/>
        </w:trPr>
        <w:tc>
          <w:tcPr>
            <w:tcW w:w="1749"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67, 68</w:t>
            </w:r>
          </w:p>
          <w:p w:rsidR="009C3128" w:rsidRDefault="009C3128">
            <w:pPr>
              <w:pStyle w:val="TableParagraph"/>
              <w:spacing w:before="132" w:line="240" w:lineRule="auto"/>
              <w:rPr>
                <w:sz w:val="20"/>
                <w:lang w:val="en-US" w:eastAsia="en-US"/>
              </w:rPr>
            </w:pPr>
            <w:r>
              <w:rPr>
                <w:color w:val="2D2D38"/>
                <w:sz w:val="20"/>
                <w:lang w:val="en-US" w:eastAsia="en-US"/>
              </w:rPr>
              <w:t>(Chapter 15)</w:t>
            </w:r>
          </w:p>
        </w:tc>
        <w:tc>
          <w:tcPr>
            <w:tcW w:w="85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DCJ</w:t>
            </w:r>
          </w:p>
        </w:tc>
        <w:tc>
          <w:tcPr>
            <w:tcW w:w="44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We and our sector partners will identify and</w:t>
            </w:r>
          </w:p>
          <w:p w:rsidR="009C3128" w:rsidRDefault="009C3128">
            <w:pPr>
              <w:pStyle w:val="TableParagraph"/>
              <w:spacing w:before="12" w:line="252" w:lineRule="auto"/>
              <w:ind w:right="137"/>
              <w:rPr>
                <w:sz w:val="20"/>
                <w:lang w:val="en-US" w:eastAsia="en-US"/>
              </w:rPr>
            </w:pPr>
            <w:r>
              <w:rPr>
                <w:color w:val="2D2D38"/>
                <w:sz w:val="20"/>
                <w:lang w:val="en-US" w:eastAsia="en-US"/>
              </w:rPr>
              <w:t>implement further strategies to reduce the contact of young Aboriginal people in OOHC with the criminal justice system.</w:t>
            </w:r>
          </w:p>
        </w:tc>
        <w:tc>
          <w:tcPr>
            <w:tcW w:w="11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In progress</w:t>
            </w:r>
          </w:p>
        </w:tc>
        <w:tc>
          <w:tcPr>
            <w:tcW w:w="736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In 2019, online mandatory training for service providers, 'Introduction to the Joint</w:t>
            </w:r>
          </w:p>
          <w:p w:rsidR="009C3128" w:rsidRDefault="009C3128">
            <w:pPr>
              <w:pStyle w:val="TableParagraph"/>
              <w:spacing w:before="12" w:line="240" w:lineRule="auto"/>
              <w:rPr>
                <w:sz w:val="20"/>
                <w:lang w:val="en-US" w:eastAsia="en-US"/>
              </w:rPr>
            </w:pPr>
            <w:r>
              <w:rPr>
                <w:color w:val="2D2D38"/>
                <w:sz w:val="20"/>
                <w:lang w:val="en-US" w:eastAsia="en-US"/>
              </w:rPr>
              <w:t>Protocol', was launched.</w:t>
            </w:r>
          </w:p>
          <w:p w:rsidR="009C3128" w:rsidRDefault="009C3128">
            <w:pPr>
              <w:pStyle w:val="TableParagraph"/>
              <w:spacing w:before="127" w:line="250" w:lineRule="exact"/>
              <w:ind w:right="78"/>
              <w:rPr>
                <w:sz w:val="20"/>
                <w:lang w:val="en-US" w:eastAsia="en-US"/>
              </w:rPr>
            </w:pPr>
            <w:r>
              <w:rPr>
                <w:color w:val="2D2D38"/>
                <w:sz w:val="20"/>
                <w:lang w:val="en-US" w:eastAsia="en-US"/>
              </w:rPr>
              <w:t>Developed by the Association of Children's Welfare Agencies, together with DCJ, Legal Aid NSW and the Lighthouse Institute, this training package includes video content about trauma, its impacts, and working with young people who have experienced trauma.</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ind w:left="106"/>
              <w:rPr>
                <w:sz w:val="20"/>
                <w:lang w:val="en-US" w:eastAsia="en-US"/>
              </w:rPr>
            </w:pPr>
            <w:r>
              <w:rPr>
                <w:color w:val="2D2D38"/>
                <w:sz w:val="20"/>
                <w:lang w:val="en-US" w:eastAsia="en-US"/>
              </w:rPr>
              <w:t>N/A</w:t>
            </w:r>
          </w:p>
        </w:tc>
      </w:tr>
      <w:tr w:rsidR="009C3128" w:rsidTr="009C3128">
        <w:trPr>
          <w:trHeight w:val="1777"/>
        </w:trPr>
        <w:tc>
          <w:tcPr>
            <w:tcW w:w="1749"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c>
          <w:tcPr>
            <w:tcW w:w="85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DCJ</w:t>
            </w:r>
          </w:p>
        </w:tc>
        <w:tc>
          <w:tcPr>
            <w:tcW w:w="44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26" w:lineRule="exact"/>
              <w:rPr>
                <w:sz w:val="20"/>
                <w:lang w:val="en-US" w:eastAsia="en-US"/>
              </w:rPr>
            </w:pPr>
            <w:r>
              <w:rPr>
                <w:color w:val="2D2D38"/>
                <w:sz w:val="20"/>
                <w:lang w:val="en-US" w:eastAsia="en-US"/>
              </w:rPr>
              <w:t>We and our sector partners will facilitate a series of</w:t>
            </w:r>
          </w:p>
          <w:p w:rsidR="009C3128" w:rsidRDefault="009C3128">
            <w:pPr>
              <w:pStyle w:val="TableParagraph"/>
              <w:spacing w:before="6" w:line="250" w:lineRule="exact"/>
              <w:rPr>
                <w:sz w:val="20"/>
                <w:lang w:val="en-US" w:eastAsia="en-US"/>
              </w:rPr>
            </w:pPr>
            <w:r>
              <w:rPr>
                <w:color w:val="2D2D38"/>
                <w:sz w:val="20"/>
                <w:lang w:val="en-US" w:eastAsia="en-US"/>
              </w:rPr>
              <w:t>localised workshops involving local Aboriginal services, Intensive Therapeutic Care (residential) service providers, Police Area Commands, Legal Aid and other relevant stakeholders to provide the opportunity for the service sector to network and collectively implement the Joint Protocol.</w:t>
            </w:r>
          </w:p>
        </w:tc>
        <w:tc>
          <w:tcPr>
            <w:tcW w:w="11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In progress</w:t>
            </w:r>
          </w:p>
        </w:tc>
        <w:tc>
          <w:tcPr>
            <w:tcW w:w="736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NSW Police have also established ongoing training for Police Officers, delivered within</w:t>
            </w:r>
          </w:p>
          <w:p w:rsidR="009C3128" w:rsidRDefault="009C3128">
            <w:pPr>
              <w:pStyle w:val="TableParagraph"/>
              <w:spacing w:before="12" w:line="252" w:lineRule="auto"/>
              <w:rPr>
                <w:sz w:val="20"/>
                <w:lang w:val="en-US" w:eastAsia="en-US"/>
              </w:rPr>
            </w:pPr>
            <w:r>
              <w:rPr>
                <w:color w:val="2D2D38"/>
                <w:sz w:val="20"/>
                <w:lang w:val="en-US" w:eastAsia="en-US"/>
              </w:rPr>
              <w:t>Local Area Commands. These have been postponed due to COVID. DCJ is working with partners, including Legal Aid NSW, to develop online training modules as an interim measure.</w:t>
            </w:r>
          </w:p>
          <w:p w:rsidR="009C3128" w:rsidRDefault="009C3128">
            <w:pPr>
              <w:pStyle w:val="TableParagraph"/>
              <w:spacing w:before="122" w:line="252" w:lineRule="auto"/>
              <w:rPr>
                <w:sz w:val="20"/>
                <w:lang w:val="en-US" w:eastAsia="en-US"/>
              </w:rPr>
            </w:pPr>
            <w:r>
              <w:rPr>
                <w:color w:val="2D2D38"/>
                <w:sz w:val="20"/>
                <w:lang w:val="en-US" w:eastAsia="en-US"/>
              </w:rPr>
              <w:t>In addition to this, service providers are expected to have the principles of the Joint Protocol embedded within the organisation's policy, practice and procedures.</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C3128" w:rsidRDefault="009C3128">
            <w:pPr>
              <w:rPr>
                <w:rFonts w:ascii="Calibri" w:eastAsia="Calibri" w:hAnsi="Calibri" w:cs="Calibri"/>
                <w:szCs w:val="22"/>
                <w:lang w:val="en-US" w:bidi="en-AU"/>
              </w:rPr>
            </w:pPr>
          </w:p>
        </w:tc>
      </w:tr>
      <w:tr w:rsidR="009C3128" w:rsidTr="009C3128">
        <w:trPr>
          <w:trHeight w:val="1624"/>
        </w:trPr>
        <w:tc>
          <w:tcPr>
            <w:tcW w:w="174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111</w:t>
            </w:r>
          </w:p>
          <w:p w:rsidR="009C3128" w:rsidRDefault="009C3128">
            <w:pPr>
              <w:pStyle w:val="TableParagraph"/>
              <w:spacing w:before="12" w:line="240" w:lineRule="auto"/>
              <w:rPr>
                <w:sz w:val="20"/>
                <w:lang w:val="en-US" w:eastAsia="en-US"/>
              </w:rPr>
            </w:pPr>
            <w:r>
              <w:rPr>
                <w:color w:val="2D2D38"/>
                <w:sz w:val="20"/>
                <w:lang w:val="en-US" w:eastAsia="en-US"/>
              </w:rPr>
              <w:t>(Chapter 21)</w:t>
            </w:r>
          </w:p>
        </w:tc>
        <w:tc>
          <w:tcPr>
            <w:tcW w:w="851"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43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We and our sector partners will work together to</w:t>
            </w:r>
          </w:p>
          <w:p w:rsidR="009C3128" w:rsidRDefault="009C3128">
            <w:pPr>
              <w:pStyle w:val="TableParagraph"/>
              <w:spacing w:before="12" w:line="252" w:lineRule="auto"/>
              <w:rPr>
                <w:sz w:val="20"/>
                <w:lang w:val="en-US" w:eastAsia="en-US"/>
              </w:rPr>
            </w:pPr>
            <w:r>
              <w:rPr>
                <w:color w:val="2D2D38"/>
                <w:sz w:val="20"/>
                <w:lang w:val="en-US" w:eastAsia="en-US"/>
              </w:rPr>
              <w:t>identify further opportunities to improve coordination across services for Aboriginal families, including the possibility of a Memorandum of Understanding between Housing and Community Services.</w:t>
            </w:r>
          </w:p>
        </w:tc>
        <w:tc>
          <w:tcPr>
            <w:tcW w:w="1153"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736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In April 2018, DCJ introduced new priority housing categories for situations where</w:t>
            </w:r>
          </w:p>
          <w:p w:rsidR="009C3128" w:rsidRDefault="009C3128">
            <w:pPr>
              <w:pStyle w:val="TableParagraph"/>
              <w:spacing w:before="12" w:line="252" w:lineRule="auto"/>
              <w:ind w:left="106" w:right="35"/>
              <w:rPr>
                <w:sz w:val="20"/>
                <w:lang w:val="en-US" w:eastAsia="en-US"/>
              </w:rPr>
            </w:pPr>
            <w:r>
              <w:rPr>
                <w:color w:val="2D2D38"/>
                <w:sz w:val="20"/>
                <w:lang w:val="en-US" w:eastAsia="en-US"/>
              </w:rPr>
              <w:t>housing is needed to support the restoration of a child, or to help prevent children from entering OOHC. These new categories have enabled greater information sharing between housing and community services operational areas to ensure common clients are prioritised correctly, and to allow greater visibility and coordination of service delivery, including access to support services.</w:t>
            </w:r>
          </w:p>
        </w:tc>
        <w:tc>
          <w:tcPr>
            <w:tcW w:w="1702"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6"/>
              <w:rPr>
                <w:sz w:val="20"/>
                <w:lang w:val="en-US" w:eastAsia="en-US"/>
              </w:rPr>
            </w:pPr>
            <w:r>
              <w:rPr>
                <w:color w:val="2D2D38"/>
                <w:sz w:val="20"/>
                <w:lang w:val="en-US" w:eastAsia="en-US"/>
              </w:rPr>
              <w:t>32-34</w:t>
            </w:r>
          </w:p>
        </w:tc>
      </w:tr>
    </w:tbl>
    <w:p w:rsidR="009C3128" w:rsidRDefault="009C3128" w:rsidP="009C3128">
      <w:pPr>
        <w:rPr>
          <w:b/>
          <w:bCs/>
          <w:sz w:val="32"/>
          <w:szCs w:val="32"/>
        </w:rPr>
        <w:sectPr w:rsidR="009C3128">
          <w:pgSz w:w="19200" w:h="10800" w:orient="landscape"/>
          <w:pgMar w:top="1540" w:right="280" w:bottom="180" w:left="0" w:header="238" w:footer="0" w:gutter="0"/>
          <w:cols w:space="720"/>
        </w:sectPr>
      </w:pPr>
    </w:p>
    <w:p w:rsidR="009C3128" w:rsidRDefault="009C3128" w:rsidP="009C3128">
      <w:pPr>
        <w:rPr>
          <w:rFonts w:ascii="Calibri" w:eastAsia="Calibri" w:hAnsi="Calibri" w:cs="Calibri"/>
          <w:sz w:val="2"/>
          <w:szCs w:val="2"/>
          <w:lang w:eastAsia="en-AU" w:bidi="en-AU"/>
        </w:rPr>
      </w:pPr>
      <w:bookmarkStart w:id="54" w:name="Slide_Number_25"/>
      <w:bookmarkEnd w:id="54"/>
    </w:p>
    <w:p w:rsidR="009C3128" w:rsidRDefault="009C3128" w:rsidP="00C54915">
      <w:pPr>
        <w:pStyle w:val="Heading1"/>
        <w:ind w:left="720"/>
      </w:pPr>
      <w:bookmarkStart w:id="55" w:name="_Toc57120590"/>
      <w:r>
        <w:t>Enhance services and supports</w:t>
      </w:r>
      <w:bookmarkEnd w:id="55"/>
    </w:p>
    <w:p w:rsidR="00C54915" w:rsidRPr="00C54915" w:rsidRDefault="00C54915" w:rsidP="00C54915"/>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4"/>
        <w:gridCol w:w="1328"/>
        <w:gridCol w:w="2446"/>
        <w:gridCol w:w="1999"/>
        <w:gridCol w:w="7717"/>
        <w:gridCol w:w="2055"/>
      </w:tblGrid>
      <w:tr w:rsidR="009C3128" w:rsidTr="009C3128">
        <w:trPr>
          <w:trHeight w:val="817"/>
        </w:trPr>
        <w:tc>
          <w:tcPr>
            <w:tcW w:w="2034"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52" w:lineRule="auto"/>
              <w:ind w:left="151" w:right="130"/>
              <w:jc w:val="center"/>
              <w:rPr>
                <w:sz w:val="20"/>
                <w:lang w:val="en-US" w:eastAsia="en-US"/>
              </w:rPr>
            </w:pPr>
            <w:r>
              <w:rPr>
                <w:color w:val="2D2D38"/>
                <w:sz w:val="20"/>
                <w:lang w:val="en-US" w:eastAsia="en-US"/>
              </w:rPr>
              <w:t xml:space="preserve">Recommendations and Family is Culture Report </w:t>
            </w:r>
            <w:r>
              <w:rPr>
                <w:sz w:val="20"/>
                <w:lang w:val="en-US" w:eastAsia="en-US"/>
              </w:rPr>
              <w:t>chapter</w:t>
            </w:r>
          </w:p>
        </w:tc>
        <w:tc>
          <w:tcPr>
            <w:tcW w:w="1328"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52" w:lineRule="auto"/>
              <w:ind w:left="308" w:right="125" w:hanging="145"/>
              <w:rPr>
                <w:sz w:val="20"/>
                <w:lang w:val="en-US" w:eastAsia="en-US"/>
              </w:rPr>
            </w:pPr>
            <w:r>
              <w:rPr>
                <w:sz w:val="20"/>
                <w:lang w:val="en-US" w:eastAsia="en-US"/>
              </w:rPr>
              <w:t>Lead agency and area</w:t>
            </w:r>
          </w:p>
        </w:tc>
        <w:tc>
          <w:tcPr>
            <w:tcW w:w="2446"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36" w:lineRule="exact"/>
              <w:ind w:left="117"/>
              <w:rPr>
                <w:sz w:val="20"/>
                <w:lang w:val="en-US" w:eastAsia="en-US"/>
              </w:rPr>
            </w:pPr>
            <w:r>
              <w:rPr>
                <w:sz w:val="20"/>
                <w:lang w:val="en-US" w:eastAsia="en-US"/>
              </w:rPr>
              <w:t>Implementation and action</w:t>
            </w:r>
          </w:p>
        </w:tc>
        <w:tc>
          <w:tcPr>
            <w:tcW w:w="1999"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36" w:lineRule="exact"/>
              <w:ind w:left="560"/>
              <w:rPr>
                <w:sz w:val="20"/>
                <w:lang w:val="en-US" w:eastAsia="en-US"/>
              </w:rPr>
            </w:pPr>
            <w:r>
              <w:rPr>
                <w:sz w:val="20"/>
                <w:lang w:val="en-US" w:eastAsia="en-US"/>
              </w:rPr>
              <w:t>Timeframe</w:t>
            </w:r>
          </w:p>
        </w:tc>
        <w:tc>
          <w:tcPr>
            <w:tcW w:w="7717"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36" w:lineRule="exact"/>
              <w:ind w:left="3599" w:right="3577"/>
              <w:jc w:val="center"/>
              <w:rPr>
                <w:sz w:val="20"/>
                <w:lang w:val="en-US" w:eastAsia="en-US"/>
              </w:rPr>
            </w:pPr>
            <w:r>
              <w:rPr>
                <w:sz w:val="20"/>
                <w:lang w:val="en-US" w:eastAsia="en-US"/>
              </w:rPr>
              <w:t>Notes</w:t>
            </w:r>
          </w:p>
        </w:tc>
        <w:tc>
          <w:tcPr>
            <w:tcW w:w="2055" w:type="dxa"/>
            <w:tcBorders>
              <w:top w:val="single" w:sz="4" w:space="0" w:color="auto"/>
              <w:left w:val="single" w:sz="4" w:space="0" w:color="auto"/>
              <w:bottom w:val="single" w:sz="4" w:space="0" w:color="auto"/>
              <w:right w:val="single" w:sz="4" w:space="0" w:color="auto"/>
            </w:tcBorders>
            <w:shd w:val="clear" w:color="auto" w:fill="FFB3AE"/>
            <w:hideMark/>
          </w:tcPr>
          <w:p w:rsidR="009C3128" w:rsidRDefault="009C3128">
            <w:pPr>
              <w:pStyle w:val="TableParagraph"/>
              <w:spacing w:line="252" w:lineRule="auto"/>
              <w:ind w:left="287" w:firstLine="432"/>
              <w:rPr>
                <w:sz w:val="20"/>
                <w:lang w:val="en-US" w:eastAsia="en-US"/>
              </w:rPr>
            </w:pPr>
            <w:r>
              <w:rPr>
                <w:sz w:val="20"/>
                <w:lang w:val="en-US" w:eastAsia="en-US"/>
              </w:rPr>
              <w:t xml:space="preserve">Related </w:t>
            </w:r>
            <w:r>
              <w:rPr>
                <w:w w:val="95"/>
                <w:sz w:val="20"/>
                <w:lang w:val="en-US" w:eastAsia="en-US"/>
              </w:rPr>
              <w:t>recommendations</w:t>
            </w:r>
          </w:p>
        </w:tc>
      </w:tr>
      <w:tr w:rsidR="009C3128" w:rsidTr="009C3128">
        <w:trPr>
          <w:trHeight w:val="2931"/>
        </w:trPr>
        <w:tc>
          <w:tcPr>
            <w:tcW w:w="2034"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rPr>
                <w:sz w:val="20"/>
                <w:lang w:val="en-US" w:eastAsia="en-US"/>
              </w:rPr>
            </w:pPr>
            <w:r>
              <w:rPr>
                <w:color w:val="2D2D38"/>
                <w:sz w:val="20"/>
                <w:lang w:val="en-US" w:eastAsia="en-US"/>
              </w:rPr>
              <w:t>119</w:t>
            </w:r>
          </w:p>
          <w:p w:rsidR="009C3128" w:rsidRDefault="009C3128">
            <w:pPr>
              <w:pStyle w:val="TableParagraph"/>
              <w:spacing w:before="12" w:line="240" w:lineRule="auto"/>
              <w:rPr>
                <w:sz w:val="20"/>
                <w:lang w:val="en-US" w:eastAsia="en-US"/>
              </w:rPr>
            </w:pPr>
            <w:r>
              <w:rPr>
                <w:color w:val="2D2D38"/>
                <w:sz w:val="20"/>
                <w:lang w:val="en-US" w:eastAsia="en-US"/>
              </w:rPr>
              <w:t>(Chapter 21)</w:t>
            </w:r>
          </w:p>
        </w:tc>
        <w:tc>
          <w:tcPr>
            <w:tcW w:w="1328"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rPr>
                <w:sz w:val="20"/>
                <w:lang w:val="en-US" w:eastAsia="en-US"/>
              </w:rPr>
            </w:pPr>
            <w:r>
              <w:rPr>
                <w:color w:val="2D2D38"/>
                <w:sz w:val="20"/>
                <w:lang w:val="en-US" w:eastAsia="en-US"/>
              </w:rPr>
              <w:t>DCJ</w:t>
            </w:r>
          </w:p>
        </w:tc>
        <w:tc>
          <w:tcPr>
            <w:tcW w:w="2446"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6" w:lineRule="exact"/>
              <w:rPr>
                <w:sz w:val="20"/>
                <w:lang w:val="en-US" w:eastAsia="en-US"/>
              </w:rPr>
            </w:pPr>
            <w:r>
              <w:rPr>
                <w:color w:val="2D2D38"/>
                <w:sz w:val="20"/>
                <w:lang w:val="en-US" w:eastAsia="en-US"/>
              </w:rPr>
              <w:t>We and our sector</w:t>
            </w:r>
          </w:p>
          <w:p w:rsidR="009C3128" w:rsidRDefault="009C3128">
            <w:pPr>
              <w:pStyle w:val="TableParagraph"/>
              <w:spacing w:before="12" w:line="252" w:lineRule="auto"/>
              <w:ind w:right="2"/>
              <w:rPr>
                <w:sz w:val="20"/>
                <w:lang w:val="en-US" w:eastAsia="en-US"/>
              </w:rPr>
            </w:pPr>
            <w:r>
              <w:rPr>
                <w:color w:val="2D2D38"/>
                <w:sz w:val="20"/>
                <w:lang w:val="en-US" w:eastAsia="en-US"/>
              </w:rPr>
              <w:t>partners will continue to ensure that appropriate information is available to Aboriginal families in a timely and accessible manner, in relation to the restoration process and what is required to successfully achieve restoration.</w:t>
            </w:r>
          </w:p>
        </w:tc>
        <w:tc>
          <w:tcPr>
            <w:tcW w:w="1999"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8"/>
              <w:rPr>
                <w:sz w:val="20"/>
                <w:lang w:val="en-US" w:eastAsia="en-US"/>
              </w:rPr>
            </w:pPr>
            <w:r>
              <w:rPr>
                <w:color w:val="2D2D38"/>
                <w:sz w:val="20"/>
                <w:lang w:val="en-US" w:eastAsia="en-US"/>
              </w:rPr>
              <w:t>Ongoing</w:t>
            </w:r>
          </w:p>
        </w:tc>
        <w:tc>
          <w:tcPr>
            <w:tcW w:w="771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8"/>
              <w:rPr>
                <w:sz w:val="20"/>
                <w:lang w:val="en-US" w:eastAsia="en-US"/>
              </w:rPr>
            </w:pPr>
            <w:r>
              <w:rPr>
                <w:color w:val="2D2D38"/>
                <w:sz w:val="20"/>
                <w:lang w:val="en-US" w:eastAsia="en-US"/>
              </w:rPr>
              <w:t>DCJ funds several Aboriginal Community Controlled organisations to undertake restoration</w:t>
            </w:r>
          </w:p>
          <w:p w:rsidR="009C3128" w:rsidRDefault="009C3128">
            <w:pPr>
              <w:pStyle w:val="TableParagraph"/>
              <w:spacing w:before="12" w:line="252" w:lineRule="auto"/>
              <w:ind w:left="108" w:right="44"/>
              <w:rPr>
                <w:sz w:val="20"/>
                <w:lang w:val="en-US" w:eastAsia="en-US"/>
              </w:rPr>
            </w:pPr>
            <w:r>
              <w:rPr>
                <w:color w:val="2D2D38"/>
                <w:sz w:val="20"/>
                <w:lang w:val="en-US" w:eastAsia="en-US"/>
              </w:rPr>
              <w:t>casework. These organisations provide information to Aboriginal families and support parents working towards restoration, as well as support them to engage with legal advice and support. NSW legislation requires families to be offered Alternate Dispute Resolution before a matter goes to court, unless there are exceptional circumstances.</w:t>
            </w:r>
          </w:p>
        </w:tc>
        <w:tc>
          <w:tcPr>
            <w:tcW w:w="2055"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15" w:lineRule="exact"/>
              <w:ind w:left="108"/>
              <w:rPr>
                <w:sz w:val="20"/>
                <w:lang w:val="en-US" w:eastAsia="en-US"/>
              </w:rPr>
            </w:pPr>
            <w:r>
              <w:rPr>
                <w:color w:val="2D2D38"/>
                <w:sz w:val="20"/>
                <w:lang w:val="en-US" w:eastAsia="en-US"/>
              </w:rPr>
              <w:t>105, 107, 110, 116,</w:t>
            </w:r>
          </w:p>
          <w:p w:rsidR="009C3128" w:rsidRDefault="009C3128">
            <w:pPr>
              <w:pStyle w:val="TableParagraph"/>
              <w:spacing w:before="12" w:line="240" w:lineRule="auto"/>
              <w:ind w:left="108"/>
              <w:rPr>
                <w:sz w:val="20"/>
                <w:lang w:val="en-US" w:eastAsia="en-US"/>
              </w:rPr>
            </w:pPr>
            <w:r>
              <w:rPr>
                <w:color w:val="2D2D38"/>
                <w:sz w:val="20"/>
                <w:lang w:val="en-US" w:eastAsia="en-US"/>
              </w:rPr>
              <w:t>118, 120</w:t>
            </w:r>
          </w:p>
        </w:tc>
      </w:tr>
    </w:tbl>
    <w:p w:rsidR="009C3128" w:rsidRDefault="009C3128" w:rsidP="009C3128">
      <w:pPr>
        <w:rPr>
          <w:b/>
          <w:bCs/>
          <w:sz w:val="32"/>
          <w:szCs w:val="32"/>
        </w:rPr>
        <w:sectPr w:rsidR="009C3128">
          <w:pgSz w:w="19200" w:h="10800" w:orient="landscape"/>
          <w:pgMar w:top="1540" w:right="280" w:bottom="560" w:left="0" w:header="238" w:footer="376" w:gutter="0"/>
          <w:pgNumType w:start="25"/>
          <w:cols w:space="720"/>
        </w:sectPr>
      </w:pPr>
    </w:p>
    <w:p w:rsidR="009C3128" w:rsidRDefault="009C3128" w:rsidP="00C54915">
      <w:pPr>
        <w:pStyle w:val="Heading1"/>
        <w:ind w:left="720"/>
      </w:pPr>
      <w:bookmarkStart w:id="56" w:name="Slide_Number_26"/>
      <w:bookmarkStart w:id="57" w:name="_Toc57120591"/>
      <w:bookmarkEnd w:id="56"/>
      <w:r>
        <w:lastRenderedPageBreak/>
        <w:t>Changing Care and Protection legislation</w:t>
      </w:r>
      <w:bookmarkEnd w:id="57"/>
      <w:r>
        <w:t xml:space="preserve"> </w:t>
      </w:r>
    </w:p>
    <w:p w:rsidR="00C54915" w:rsidRPr="00C54915" w:rsidRDefault="00C54915" w:rsidP="00C54915"/>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2"/>
        <w:gridCol w:w="89"/>
        <w:gridCol w:w="1211"/>
        <w:gridCol w:w="374"/>
        <w:gridCol w:w="4757"/>
        <w:gridCol w:w="1230"/>
        <w:gridCol w:w="56"/>
        <w:gridCol w:w="1272"/>
        <w:gridCol w:w="4705"/>
        <w:gridCol w:w="48"/>
        <w:gridCol w:w="1709"/>
      </w:tblGrid>
      <w:tr w:rsidR="009C3128" w:rsidTr="009C3128">
        <w:trPr>
          <w:trHeight w:val="987"/>
        </w:trPr>
        <w:tc>
          <w:tcPr>
            <w:tcW w:w="1871" w:type="dxa"/>
            <w:gridSpan w:val="2"/>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153" w:right="131"/>
              <w:jc w:val="center"/>
              <w:rPr>
                <w:sz w:val="20"/>
                <w:lang w:val="en-US" w:eastAsia="en-US"/>
              </w:rPr>
            </w:pPr>
            <w:r>
              <w:rPr>
                <w:color w:val="2D2D38"/>
                <w:sz w:val="20"/>
                <w:lang w:val="en-US" w:eastAsia="en-US"/>
              </w:rPr>
              <w:t>Recommendations</w:t>
            </w:r>
          </w:p>
          <w:p w:rsidR="009C3128" w:rsidRDefault="009C3128">
            <w:pPr>
              <w:pStyle w:val="TableParagraph"/>
              <w:spacing w:before="6" w:line="250" w:lineRule="exact"/>
              <w:ind w:left="334" w:right="314" w:firstLine="3"/>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585" w:type="dxa"/>
            <w:gridSpan w:val="2"/>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95" w:right="78"/>
              <w:jc w:val="center"/>
              <w:rPr>
                <w:sz w:val="20"/>
                <w:lang w:val="en-US" w:eastAsia="en-US"/>
              </w:rPr>
            </w:pPr>
            <w:r>
              <w:rPr>
                <w:sz w:val="20"/>
                <w:lang w:val="en-US" w:eastAsia="en-US"/>
              </w:rPr>
              <w:t>Lead agency and</w:t>
            </w:r>
          </w:p>
          <w:p w:rsidR="009C3128" w:rsidRDefault="009C3128">
            <w:pPr>
              <w:pStyle w:val="TableParagraph"/>
              <w:spacing w:before="12" w:line="240" w:lineRule="auto"/>
              <w:ind w:left="95" w:right="76"/>
              <w:jc w:val="center"/>
              <w:rPr>
                <w:sz w:val="20"/>
                <w:lang w:val="en-US" w:eastAsia="en-US"/>
              </w:rPr>
            </w:pPr>
            <w:r>
              <w:rPr>
                <w:sz w:val="20"/>
                <w:lang w:val="en-US" w:eastAsia="en-US"/>
              </w:rPr>
              <w:t>area</w:t>
            </w:r>
          </w:p>
        </w:tc>
        <w:tc>
          <w:tcPr>
            <w:tcW w:w="4757" w:type="dxa"/>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1275"/>
              <w:rPr>
                <w:sz w:val="20"/>
                <w:lang w:val="en-US" w:eastAsia="en-US"/>
              </w:rPr>
            </w:pPr>
            <w:r>
              <w:rPr>
                <w:sz w:val="20"/>
                <w:lang w:val="en-US" w:eastAsia="en-US"/>
              </w:rPr>
              <w:t>Implementation and action</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202"/>
              <w:rPr>
                <w:sz w:val="20"/>
                <w:lang w:val="en-US" w:eastAsia="en-US"/>
              </w:rPr>
            </w:pPr>
            <w:r>
              <w:rPr>
                <w:sz w:val="20"/>
                <w:lang w:val="en-US" w:eastAsia="en-US"/>
              </w:rPr>
              <w:t>Timeframe</w:t>
            </w:r>
          </w:p>
        </w:tc>
        <w:tc>
          <w:tcPr>
            <w:tcW w:w="5977" w:type="dxa"/>
            <w:gridSpan w:val="2"/>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2728" w:right="2708"/>
              <w:jc w:val="center"/>
              <w:rPr>
                <w:sz w:val="20"/>
                <w:lang w:val="en-US" w:eastAsia="en-US"/>
              </w:rPr>
            </w:pPr>
            <w:r>
              <w:rPr>
                <w:sz w:val="20"/>
                <w:lang w:val="en-US" w:eastAsia="en-US"/>
              </w:rPr>
              <w:t>Notes</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C599"/>
            <w:hideMark/>
          </w:tcPr>
          <w:p w:rsidR="009C3128" w:rsidRDefault="009C3128">
            <w:pPr>
              <w:pStyle w:val="TableParagraph"/>
              <w:spacing w:line="226" w:lineRule="exact"/>
              <w:ind w:left="114" w:right="92"/>
              <w:jc w:val="center"/>
              <w:rPr>
                <w:sz w:val="20"/>
                <w:lang w:val="en-US" w:eastAsia="en-US"/>
              </w:rPr>
            </w:pPr>
            <w:r>
              <w:rPr>
                <w:sz w:val="20"/>
                <w:lang w:val="en-US" w:eastAsia="en-US"/>
              </w:rPr>
              <w:t>Related</w:t>
            </w:r>
          </w:p>
          <w:p w:rsidR="009C3128" w:rsidRDefault="009C3128">
            <w:pPr>
              <w:pStyle w:val="TableParagraph"/>
              <w:spacing w:before="12" w:line="240" w:lineRule="auto"/>
              <w:ind w:left="114" w:right="92"/>
              <w:jc w:val="center"/>
              <w:rPr>
                <w:sz w:val="20"/>
                <w:lang w:val="en-US" w:eastAsia="en-US"/>
              </w:rPr>
            </w:pPr>
            <w:r>
              <w:rPr>
                <w:sz w:val="20"/>
                <w:lang w:val="en-US" w:eastAsia="en-US"/>
              </w:rPr>
              <w:t>recommendations</w:t>
            </w:r>
          </w:p>
        </w:tc>
      </w:tr>
      <w:tr w:rsidR="009C3128" w:rsidTr="009C3128">
        <w:trPr>
          <w:trHeight w:val="2391"/>
        </w:trPr>
        <w:tc>
          <w:tcPr>
            <w:tcW w:w="1871"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6" w:lineRule="exact"/>
              <w:ind w:left="108"/>
              <w:rPr>
                <w:sz w:val="20"/>
                <w:lang w:val="en-US" w:eastAsia="en-US"/>
              </w:rPr>
            </w:pPr>
            <w:r>
              <w:rPr>
                <w:color w:val="2D2D38"/>
                <w:sz w:val="20"/>
                <w:lang w:val="en-US" w:eastAsia="en-US"/>
              </w:rPr>
              <w:t>8, 9 (b, c, e, g, h, i, j,</w:t>
            </w:r>
          </w:p>
          <w:p w:rsidR="009C3128" w:rsidRDefault="009C3128">
            <w:pPr>
              <w:pStyle w:val="TableParagraph"/>
              <w:spacing w:before="12" w:line="240" w:lineRule="auto"/>
              <w:ind w:left="108"/>
              <w:rPr>
                <w:sz w:val="20"/>
                <w:lang w:val="en-US" w:eastAsia="en-US"/>
              </w:rPr>
            </w:pPr>
            <w:r>
              <w:rPr>
                <w:color w:val="2D2D38"/>
                <w:sz w:val="20"/>
                <w:lang w:val="en-US" w:eastAsia="en-US"/>
              </w:rPr>
              <w:t>k), 11, 12, 15, 19,</w:t>
            </w:r>
          </w:p>
          <w:p w:rsidR="009C3128" w:rsidRDefault="009C3128">
            <w:pPr>
              <w:pStyle w:val="TableParagraph"/>
              <w:spacing w:before="13" w:line="240" w:lineRule="auto"/>
              <w:ind w:left="108"/>
              <w:rPr>
                <w:sz w:val="20"/>
                <w:lang w:val="en-US" w:eastAsia="en-US"/>
              </w:rPr>
            </w:pPr>
            <w:r>
              <w:rPr>
                <w:color w:val="2D2D38"/>
                <w:sz w:val="20"/>
                <w:lang w:val="en-US" w:eastAsia="en-US"/>
              </w:rPr>
              <w:t>20, 25, 26, 28,</w:t>
            </w:r>
            <w:r>
              <w:rPr>
                <w:color w:val="2D2D38"/>
                <w:spacing w:val="-5"/>
                <w:sz w:val="20"/>
                <w:lang w:val="en-US" w:eastAsia="en-US"/>
              </w:rPr>
              <w:t xml:space="preserve"> </w:t>
            </w:r>
            <w:r>
              <w:rPr>
                <w:color w:val="2D2D38"/>
                <w:sz w:val="20"/>
                <w:lang w:val="en-US" w:eastAsia="en-US"/>
              </w:rPr>
              <w:t>48,</w:t>
            </w:r>
          </w:p>
          <w:p w:rsidR="009C3128" w:rsidRDefault="009C3128">
            <w:pPr>
              <w:pStyle w:val="TableParagraph"/>
              <w:spacing w:before="13" w:line="240" w:lineRule="auto"/>
              <w:ind w:left="108"/>
              <w:rPr>
                <w:sz w:val="20"/>
                <w:lang w:val="en-US" w:eastAsia="en-US"/>
              </w:rPr>
            </w:pPr>
            <w:r>
              <w:rPr>
                <w:color w:val="2D2D38"/>
                <w:sz w:val="20"/>
                <w:lang w:val="en-US" w:eastAsia="en-US"/>
              </w:rPr>
              <w:t>54, 64, 65, 71,</w:t>
            </w:r>
            <w:r>
              <w:rPr>
                <w:color w:val="2D2D38"/>
                <w:spacing w:val="-5"/>
                <w:sz w:val="20"/>
                <w:lang w:val="en-US" w:eastAsia="en-US"/>
              </w:rPr>
              <w:t xml:space="preserve"> </w:t>
            </w:r>
            <w:r>
              <w:rPr>
                <w:color w:val="2D2D38"/>
                <w:sz w:val="20"/>
                <w:lang w:val="en-US" w:eastAsia="en-US"/>
              </w:rPr>
              <w:t>76,</w:t>
            </w:r>
          </w:p>
          <w:p w:rsidR="009C3128" w:rsidRDefault="009C3128">
            <w:pPr>
              <w:pStyle w:val="TableParagraph"/>
              <w:spacing w:before="12" w:line="240" w:lineRule="auto"/>
              <w:ind w:left="108"/>
              <w:rPr>
                <w:sz w:val="20"/>
                <w:lang w:val="en-US" w:eastAsia="en-US"/>
              </w:rPr>
            </w:pPr>
            <w:r>
              <w:rPr>
                <w:color w:val="2D2D38"/>
                <w:sz w:val="20"/>
                <w:lang w:val="en-US" w:eastAsia="en-US"/>
              </w:rPr>
              <w:t>94, 102, 112,</w:t>
            </w:r>
            <w:r>
              <w:rPr>
                <w:color w:val="2D2D38"/>
                <w:spacing w:val="-7"/>
                <w:sz w:val="20"/>
                <w:lang w:val="en-US" w:eastAsia="en-US"/>
              </w:rPr>
              <w:t xml:space="preserve"> </w:t>
            </w:r>
            <w:r>
              <w:rPr>
                <w:color w:val="2D2D38"/>
                <w:sz w:val="20"/>
                <w:lang w:val="en-US" w:eastAsia="en-US"/>
              </w:rPr>
              <w:t>113,</w:t>
            </w:r>
          </w:p>
          <w:p w:rsidR="009C3128" w:rsidRDefault="009C3128">
            <w:pPr>
              <w:pStyle w:val="TableParagraph"/>
              <w:spacing w:before="13" w:line="240" w:lineRule="auto"/>
              <w:ind w:left="108"/>
              <w:rPr>
                <w:sz w:val="20"/>
                <w:lang w:val="en-US" w:eastAsia="en-US"/>
              </w:rPr>
            </w:pPr>
            <w:r>
              <w:rPr>
                <w:color w:val="2D2D38"/>
                <w:sz w:val="20"/>
                <w:lang w:val="en-US" w:eastAsia="en-US"/>
              </w:rPr>
              <w:t>117, 121, 122, 123</w:t>
            </w:r>
          </w:p>
          <w:p w:rsidR="009C3128" w:rsidRDefault="009C3128">
            <w:pPr>
              <w:pStyle w:val="TableParagraph"/>
              <w:spacing w:before="133" w:line="240" w:lineRule="auto"/>
              <w:ind w:left="108"/>
              <w:rPr>
                <w:sz w:val="20"/>
                <w:lang w:val="en-US" w:eastAsia="en-US"/>
              </w:rPr>
            </w:pPr>
            <w:r>
              <w:rPr>
                <w:color w:val="2D2D38"/>
                <w:sz w:val="20"/>
                <w:lang w:val="en-US" w:eastAsia="en-US"/>
              </w:rPr>
              <w:t>(Chapters 7, 8, 9,</w:t>
            </w:r>
          </w:p>
          <w:p w:rsidR="009C3128" w:rsidRDefault="009C3128">
            <w:pPr>
              <w:pStyle w:val="TableParagraph"/>
              <w:spacing w:before="12" w:line="240" w:lineRule="auto"/>
              <w:ind w:left="108"/>
              <w:rPr>
                <w:sz w:val="20"/>
                <w:lang w:val="en-US" w:eastAsia="en-US"/>
              </w:rPr>
            </w:pPr>
            <w:r>
              <w:rPr>
                <w:color w:val="2D2D38"/>
                <w:sz w:val="20"/>
                <w:lang w:val="en-US" w:eastAsia="en-US"/>
              </w:rPr>
              <w:t>10, 11, 14, 15, 16,</w:t>
            </w:r>
          </w:p>
          <w:p w:rsidR="009C3128" w:rsidRDefault="009C3128">
            <w:pPr>
              <w:pStyle w:val="TableParagraph"/>
              <w:spacing w:before="13" w:line="235" w:lineRule="exact"/>
              <w:ind w:left="108"/>
              <w:rPr>
                <w:sz w:val="20"/>
                <w:lang w:val="en-US" w:eastAsia="en-US"/>
              </w:rPr>
            </w:pPr>
            <w:r>
              <w:rPr>
                <w:color w:val="2D2D38"/>
                <w:sz w:val="20"/>
                <w:lang w:val="en-US" w:eastAsia="en-US"/>
              </w:rPr>
              <w:t>21, 22, 23)</w:t>
            </w:r>
          </w:p>
        </w:tc>
        <w:tc>
          <w:tcPr>
            <w:tcW w:w="1585"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rPr>
                <w:sz w:val="20"/>
                <w:lang w:val="en-US" w:eastAsia="en-US"/>
              </w:rPr>
            </w:pPr>
            <w:r>
              <w:rPr>
                <w:color w:val="2D2D38"/>
                <w:sz w:val="20"/>
                <w:lang w:val="en-US" w:eastAsia="en-US"/>
              </w:rPr>
              <w:t>DCJ</w:t>
            </w:r>
          </w:p>
        </w:tc>
        <w:tc>
          <w:tcPr>
            <w:tcW w:w="4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rPr>
                <w:sz w:val="20"/>
                <w:lang w:val="en-US" w:eastAsia="en-US"/>
              </w:rPr>
            </w:pPr>
            <w:r>
              <w:rPr>
                <w:color w:val="2D2D38"/>
                <w:sz w:val="20"/>
                <w:lang w:val="en-US" w:eastAsia="en-US"/>
              </w:rPr>
              <w:t>A focussed review of the Children and Young Persons</w:t>
            </w:r>
          </w:p>
          <w:p w:rsidR="009C3128" w:rsidRDefault="009C3128">
            <w:pPr>
              <w:pStyle w:val="TableParagraph"/>
              <w:spacing w:before="12" w:line="252" w:lineRule="auto"/>
              <w:ind w:right="196"/>
              <w:rPr>
                <w:sz w:val="20"/>
                <w:lang w:val="en-US" w:eastAsia="en-US"/>
              </w:rPr>
            </w:pPr>
            <w:r>
              <w:rPr>
                <w:color w:val="2D2D38"/>
                <w:sz w:val="20"/>
                <w:lang w:val="en-US" w:eastAsia="en-US"/>
              </w:rPr>
              <w:t>(Care and Protection) Act 1998, to commence in 2024, will consider the need for additional change to legislation and court processes that build on recent changes introduced through the Permanency Support Program, the Aboriginal Case Management Policy and recent child protection legislative amendments</w:t>
            </w:r>
          </w:p>
        </w:tc>
        <w:tc>
          <w:tcPr>
            <w:tcW w:w="1286"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2024</w:t>
            </w:r>
          </w:p>
        </w:tc>
        <w:tc>
          <w:tcPr>
            <w:tcW w:w="597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8"/>
              <w:rPr>
                <w:sz w:val="20"/>
                <w:lang w:val="en-US" w:eastAsia="en-US"/>
              </w:rPr>
            </w:pPr>
            <w:r>
              <w:rPr>
                <w:color w:val="2D2D38"/>
                <w:sz w:val="20"/>
                <w:lang w:val="en-US" w:eastAsia="en-US"/>
              </w:rPr>
              <w:t>Key proposals in the Report to change legislation will be considered in</w:t>
            </w:r>
          </w:p>
          <w:p w:rsidR="009C3128" w:rsidRDefault="009C3128">
            <w:pPr>
              <w:pStyle w:val="TableParagraph"/>
              <w:spacing w:before="12" w:line="240" w:lineRule="auto"/>
              <w:ind w:left="108"/>
              <w:rPr>
                <w:sz w:val="20"/>
                <w:lang w:val="en-US" w:eastAsia="en-US"/>
              </w:rPr>
            </w:pPr>
            <w:r>
              <w:rPr>
                <w:color w:val="2D2D38"/>
                <w:sz w:val="20"/>
                <w:lang w:val="en-US" w:eastAsia="en-US"/>
              </w:rPr>
              <w:t>this review which is due in 2024.</w:t>
            </w:r>
          </w:p>
        </w:tc>
        <w:tc>
          <w:tcPr>
            <w:tcW w:w="175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spacing w:line="205" w:lineRule="exact"/>
              <w:ind w:left="109"/>
              <w:rPr>
                <w:sz w:val="20"/>
                <w:lang w:val="en-US" w:eastAsia="en-US"/>
              </w:rPr>
            </w:pPr>
            <w:r>
              <w:rPr>
                <w:color w:val="2D2D38"/>
                <w:sz w:val="20"/>
                <w:lang w:val="en-US" w:eastAsia="en-US"/>
              </w:rPr>
              <w:t>N/A</w:t>
            </w:r>
          </w:p>
        </w:tc>
      </w:tr>
      <w:tr w:rsidR="009C3128" w:rsidTr="009C3128">
        <w:trPr>
          <w:trHeight w:val="1263"/>
        </w:trPr>
        <w:tc>
          <w:tcPr>
            <w:tcW w:w="1871"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55</w:t>
            </w:r>
          </w:p>
          <w:p w:rsidR="009C3128" w:rsidRDefault="009C3128">
            <w:pPr>
              <w:pStyle w:val="TableParagraph"/>
              <w:spacing w:before="12" w:line="240" w:lineRule="auto"/>
              <w:ind w:left="108"/>
              <w:rPr>
                <w:sz w:val="20"/>
                <w:lang w:val="en-US" w:eastAsia="en-US"/>
              </w:rPr>
            </w:pPr>
            <w:r>
              <w:rPr>
                <w:color w:val="2D2D38"/>
                <w:sz w:val="20"/>
                <w:lang w:val="en-US" w:eastAsia="en-US"/>
              </w:rPr>
              <w:t>(Chapter 11)</w:t>
            </w:r>
          </w:p>
        </w:tc>
        <w:tc>
          <w:tcPr>
            <w:tcW w:w="1585"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Judicial</w:t>
            </w:r>
          </w:p>
          <w:p w:rsidR="009C3128" w:rsidRDefault="009C3128">
            <w:pPr>
              <w:pStyle w:val="TableParagraph"/>
              <w:spacing w:before="12" w:line="240" w:lineRule="auto"/>
              <w:rPr>
                <w:sz w:val="20"/>
                <w:lang w:val="en-US" w:eastAsia="en-US"/>
              </w:rPr>
            </w:pPr>
            <w:r>
              <w:rPr>
                <w:color w:val="2D2D38"/>
                <w:sz w:val="20"/>
                <w:lang w:val="en-US" w:eastAsia="en-US"/>
              </w:rPr>
              <w:t>Commission</w:t>
            </w:r>
          </w:p>
        </w:tc>
        <w:tc>
          <w:tcPr>
            <w:tcW w:w="4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The Judicial Commission will review the Local Court</w:t>
            </w:r>
          </w:p>
          <w:p w:rsidR="009C3128" w:rsidRDefault="009C3128">
            <w:pPr>
              <w:pStyle w:val="TableParagraph"/>
              <w:spacing w:before="6" w:line="250" w:lineRule="exact"/>
              <w:ind w:right="91"/>
              <w:rPr>
                <w:sz w:val="20"/>
                <w:lang w:val="en-US" w:eastAsia="en-US"/>
              </w:rPr>
            </w:pPr>
            <w:r>
              <w:rPr>
                <w:color w:val="2D2D38"/>
                <w:sz w:val="20"/>
                <w:lang w:val="en-US" w:eastAsia="en-US"/>
              </w:rPr>
              <w:t>Bench Book and Children’s Court Handbook to include, if appropriate, further guidance for judicial officers on the consideration of prior alternative action when dealing with children entering OOHC.</w:t>
            </w:r>
          </w:p>
        </w:tc>
        <w:tc>
          <w:tcPr>
            <w:tcW w:w="1286"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Dec 2021</w:t>
            </w:r>
          </w:p>
        </w:tc>
        <w:tc>
          <w:tcPr>
            <w:tcW w:w="597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The Care Act mandates that in commencing proceedings in the</w:t>
            </w:r>
          </w:p>
          <w:p w:rsidR="009C3128" w:rsidRDefault="009C3128">
            <w:pPr>
              <w:pStyle w:val="TableParagraph"/>
              <w:spacing w:before="12" w:line="252" w:lineRule="auto"/>
              <w:ind w:left="108"/>
              <w:rPr>
                <w:sz w:val="20"/>
                <w:lang w:val="en-US" w:eastAsia="en-US"/>
              </w:rPr>
            </w:pPr>
            <w:r>
              <w:rPr>
                <w:color w:val="2D2D38"/>
                <w:sz w:val="20"/>
                <w:lang w:val="en-US" w:eastAsia="en-US"/>
              </w:rPr>
              <w:t>Children’s Court, DCJ must outline to the Court the ‘prior alternate action’ taken before removing children from the care of their parents.</w:t>
            </w:r>
          </w:p>
        </w:tc>
        <w:tc>
          <w:tcPr>
            <w:tcW w:w="175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9"/>
              <w:rPr>
                <w:sz w:val="20"/>
                <w:lang w:val="en-US" w:eastAsia="en-US"/>
              </w:rPr>
            </w:pPr>
            <w:r>
              <w:rPr>
                <w:color w:val="2D2D38"/>
                <w:sz w:val="20"/>
                <w:lang w:val="en-US" w:eastAsia="en-US"/>
              </w:rPr>
              <w:t>66, 82</w:t>
            </w:r>
          </w:p>
        </w:tc>
      </w:tr>
      <w:tr w:rsidR="009C3128" w:rsidTr="009C3128">
        <w:trPr>
          <w:trHeight w:val="1007"/>
        </w:trPr>
        <w:tc>
          <w:tcPr>
            <w:tcW w:w="1871"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95</w:t>
            </w:r>
          </w:p>
          <w:p w:rsidR="009C3128" w:rsidRDefault="009C3128">
            <w:pPr>
              <w:pStyle w:val="TableParagraph"/>
              <w:spacing w:before="12" w:line="240" w:lineRule="auto"/>
              <w:ind w:left="108"/>
              <w:rPr>
                <w:sz w:val="20"/>
                <w:lang w:val="en-US" w:eastAsia="en-US"/>
              </w:rPr>
            </w:pPr>
            <w:r>
              <w:rPr>
                <w:color w:val="2D2D38"/>
                <w:sz w:val="20"/>
                <w:lang w:val="en-US" w:eastAsia="en-US"/>
              </w:rPr>
              <w:t>(Chapter 18)</w:t>
            </w:r>
          </w:p>
        </w:tc>
        <w:tc>
          <w:tcPr>
            <w:tcW w:w="1585"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NSW Civil and</w:t>
            </w:r>
          </w:p>
          <w:p w:rsidR="009C3128" w:rsidRDefault="009C3128">
            <w:pPr>
              <w:pStyle w:val="TableParagraph"/>
              <w:spacing w:before="12" w:line="252" w:lineRule="auto"/>
              <w:rPr>
                <w:sz w:val="20"/>
                <w:lang w:val="en-US" w:eastAsia="en-US"/>
              </w:rPr>
            </w:pPr>
            <w:r>
              <w:rPr>
                <w:color w:val="2D2D38"/>
                <w:sz w:val="20"/>
                <w:lang w:val="en-US" w:eastAsia="en-US"/>
              </w:rPr>
              <w:t>Administrative Tribunal (NCAT)</w:t>
            </w:r>
          </w:p>
        </w:tc>
        <w:tc>
          <w:tcPr>
            <w:tcW w:w="4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jc w:val="both"/>
              <w:rPr>
                <w:sz w:val="20"/>
                <w:lang w:val="en-US" w:eastAsia="en-US"/>
              </w:rPr>
            </w:pPr>
            <w:r>
              <w:rPr>
                <w:color w:val="2D2D38"/>
                <w:sz w:val="20"/>
                <w:lang w:val="en-US" w:eastAsia="en-US"/>
              </w:rPr>
              <w:t>NCAT conducted Aboriginal kinship training for all</w:t>
            </w:r>
          </w:p>
          <w:p w:rsidR="009C3128" w:rsidRDefault="009C3128">
            <w:pPr>
              <w:pStyle w:val="TableParagraph"/>
              <w:spacing w:before="6" w:line="250" w:lineRule="exact"/>
              <w:ind w:right="291"/>
              <w:jc w:val="both"/>
              <w:rPr>
                <w:sz w:val="20"/>
                <w:lang w:val="en-US" w:eastAsia="en-US"/>
              </w:rPr>
            </w:pPr>
            <w:r>
              <w:rPr>
                <w:color w:val="2D2D38"/>
                <w:sz w:val="20"/>
                <w:lang w:val="en-US" w:eastAsia="en-US"/>
              </w:rPr>
              <w:t>members in 2014-15. NCAT to source further training of the members who hear these matters as part of</w:t>
            </w:r>
            <w:r>
              <w:rPr>
                <w:color w:val="2D2D38"/>
                <w:spacing w:val="-22"/>
                <w:sz w:val="20"/>
                <w:lang w:val="en-US" w:eastAsia="en-US"/>
              </w:rPr>
              <w:t xml:space="preserve"> </w:t>
            </w:r>
            <w:r>
              <w:rPr>
                <w:color w:val="2D2D38"/>
                <w:sz w:val="20"/>
                <w:lang w:val="en-US" w:eastAsia="en-US"/>
              </w:rPr>
              <w:t>its 2020-21 professional development</w:t>
            </w:r>
            <w:r>
              <w:rPr>
                <w:color w:val="2D2D38"/>
                <w:spacing w:val="4"/>
                <w:sz w:val="20"/>
                <w:lang w:val="en-US" w:eastAsia="en-US"/>
              </w:rPr>
              <w:t xml:space="preserve"> </w:t>
            </w:r>
            <w:r>
              <w:rPr>
                <w:color w:val="2D2D38"/>
                <w:sz w:val="20"/>
                <w:lang w:val="en-US" w:eastAsia="en-US"/>
              </w:rPr>
              <w:t>planning.</w:t>
            </w:r>
          </w:p>
        </w:tc>
        <w:tc>
          <w:tcPr>
            <w:tcW w:w="1286"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2021-2022</w:t>
            </w:r>
          </w:p>
        </w:tc>
        <w:tc>
          <w:tcPr>
            <w:tcW w:w="597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Further training has been delayed due to the impact of COVID-19</w:t>
            </w:r>
          </w:p>
          <w:p w:rsidR="009C3128" w:rsidRDefault="009C3128">
            <w:pPr>
              <w:pStyle w:val="TableParagraph"/>
              <w:spacing w:before="12" w:line="240" w:lineRule="auto"/>
              <w:ind w:left="108"/>
              <w:rPr>
                <w:sz w:val="20"/>
                <w:lang w:val="en-US" w:eastAsia="en-US"/>
              </w:rPr>
            </w:pPr>
            <w:r>
              <w:rPr>
                <w:color w:val="2D2D38"/>
                <w:sz w:val="20"/>
                <w:lang w:val="en-US" w:eastAsia="en-US"/>
              </w:rPr>
              <w:t>restrictions – more likely to occur 2021-2022.</w:t>
            </w:r>
          </w:p>
        </w:tc>
        <w:tc>
          <w:tcPr>
            <w:tcW w:w="175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72-75, 82</w:t>
            </w:r>
          </w:p>
        </w:tc>
      </w:tr>
      <w:tr w:rsidR="009C3128" w:rsidTr="009C3128">
        <w:trPr>
          <w:trHeight w:val="1007"/>
        </w:trPr>
        <w:tc>
          <w:tcPr>
            <w:tcW w:w="1871"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124</w:t>
            </w:r>
          </w:p>
          <w:p w:rsidR="009C3128" w:rsidRDefault="009C3128">
            <w:pPr>
              <w:pStyle w:val="TableParagraph"/>
              <w:spacing w:before="12" w:line="240" w:lineRule="auto"/>
              <w:rPr>
                <w:sz w:val="20"/>
                <w:lang w:val="en-US" w:eastAsia="en-US"/>
              </w:rPr>
            </w:pPr>
            <w:r>
              <w:rPr>
                <w:color w:val="2D2D38"/>
                <w:sz w:val="20"/>
                <w:lang w:val="en-US" w:eastAsia="en-US"/>
              </w:rPr>
              <w:t>(Chapter 23)</w:t>
            </w:r>
          </w:p>
        </w:tc>
        <w:tc>
          <w:tcPr>
            <w:tcW w:w="1585"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DCJ</w:t>
            </w:r>
          </w:p>
        </w:tc>
        <w:tc>
          <w:tcPr>
            <w:tcW w:w="4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NSW Government will explore future opportunities to</w:t>
            </w:r>
          </w:p>
          <w:p w:rsidR="009C3128" w:rsidRDefault="009C3128">
            <w:pPr>
              <w:pStyle w:val="TableParagraph"/>
              <w:spacing w:before="12" w:line="252" w:lineRule="auto"/>
              <w:ind w:right="196"/>
              <w:rPr>
                <w:sz w:val="20"/>
                <w:lang w:val="en-US" w:eastAsia="en-US"/>
              </w:rPr>
            </w:pPr>
            <w:r>
              <w:rPr>
                <w:color w:val="2D2D38"/>
                <w:sz w:val="20"/>
                <w:lang w:val="en-US" w:eastAsia="en-US"/>
              </w:rPr>
              <w:t>appoint additional Specialist Magistrates, taking account of resourcing requirements.</w:t>
            </w:r>
          </w:p>
        </w:tc>
        <w:tc>
          <w:tcPr>
            <w:tcW w:w="1286"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97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Significant additional resources and costings would be required to</w:t>
            </w:r>
          </w:p>
          <w:p w:rsidR="009C3128" w:rsidRDefault="009C3128">
            <w:pPr>
              <w:pStyle w:val="TableParagraph"/>
              <w:spacing w:before="6" w:line="250" w:lineRule="exact"/>
              <w:ind w:left="108" w:right="84"/>
              <w:rPr>
                <w:sz w:val="20"/>
                <w:lang w:val="en-US" w:eastAsia="en-US"/>
              </w:rPr>
            </w:pPr>
            <w:r>
              <w:rPr>
                <w:color w:val="2D2D38"/>
                <w:sz w:val="20"/>
                <w:lang w:val="en-US" w:eastAsia="en-US"/>
              </w:rPr>
              <w:t>implement this recommendation in full, including judicial and administrative support staffing costs. This would have particular benefit in regional areas such Tamworth, Armidale, and Moree.</w:t>
            </w:r>
          </w:p>
        </w:tc>
        <w:tc>
          <w:tcPr>
            <w:tcW w:w="175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N/A</w:t>
            </w:r>
          </w:p>
        </w:tc>
      </w:tr>
      <w:tr w:rsidR="009C3128" w:rsidTr="009C3128">
        <w:trPr>
          <w:trHeight w:val="1007"/>
        </w:trPr>
        <w:tc>
          <w:tcPr>
            <w:tcW w:w="1871"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125</w:t>
            </w:r>
          </w:p>
          <w:p w:rsidR="009C3128" w:rsidRDefault="009C3128">
            <w:pPr>
              <w:pStyle w:val="TableParagraph"/>
              <w:spacing w:before="12" w:line="240" w:lineRule="auto"/>
              <w:rPr>
                <w:sz w:val="20"/>
                <w:lang w:val="en-US" w:eastAsia="en-US"/>
              </w:rPr>
            </w:pPr>
            <w:r>
              <w:rPr>
                <w:color w:val="2D2D38"/>
                <w:sz w:val="20"/>
                <w:lang w:val="en-US" w:eastAsia="en-US"/>
              </w:rPr>
              <w:t>(Chapter 23)</w:t>
            </w:r>
          </w:p>
        </w:tc>
        <w:tc>
          <w:tcPr>
            <w:tcW w:w="1585"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NSW Children’s</w:t>
            </w:r>
          </w:p>
          <w:p w:rsidR="009C3128" w:rsidRDefault="009C3128">
            <w:pPr>
              <w:pStyle w:val="TableParagraph"/>
              <w:spacing w:before="12" w:line="240" w:lineRule="auto"/>
              <w:rPr>
                <w:sz w:val="20"/>
                <w:lang w:val="en-US" w:eastAsia="en-US"/>
              </w:rPr>
            </w:pPr>
            <w:r>
              <w:rPr>
                <w:color w:val="2D2D38"/>
                <w:sz w:val="20"/>
                <w:lang w:val="en-US" w:eastAsia="en-US"/>
              </w:rPr>
              <w:t>Court and DCJ</w:t>
            </w:r>
          </w:p>
        </w:tc>
        <w:tc>
          <w:tcPr>
            <w:tcW w:w="4757" w:type="dxa"/>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The NSW Children’s Court will, in conjunction with</w:t>
            </w:r>
          </w:p>
          <w:p w:rsidR="009C3128" w:rsidRDefault="009C3128">
            <w:pPr>
              <w:pStyle w:val="TableParagraph"/>
              <w:spacing w:before="6" w:line="250" w:lineRule="exact"/>
              <w:ind w:right="91"/>
              <w:rPr>
                <w:sz w:val="20"/>
                <w:lang w:val="en-US" w:eastAsia="en-US"/>
              </w:rPr>
            </w:pPr>
            <w:r>
              <w:rPr>
                <w:color w:val="2D2D38"/>
                <w:sz w:val="20"/>
                <w:lang w:val="en-US" w:eastAsia="en-US"/>
              </w:rPr>
              <w:t>Courts, Tribunals and Services Delivery NSW, undertake further scoping and costing of a proposal for a dedicated court listing for Aboriginal children.</w:t>
            </w:r>
          </w:p>
        </w:tc>
        <w:tc>
          <w:tcPr>
            <w:tcW w:w="1286"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rPr>
                <w:sz w:val="20"/>
                <w:lang w:val="en-US" w:eastAsia="en-US"/>
              </w:rPr>
            </w:pPr>
            <w:r>
              <w:rPr>
                <w:color w:val="2D2D38"/>
                <w:sz w:val="20"/>
                <w:lang w:val="en-US" w:eastAsia="en-US"/>
              </w:rPr>
              <w:t>Dec 2021</w:t>
            </w:r>
          </w:p>
        </w:tc>
        <w:tc>
          <w:tcPr>
            <w:tcW w:w="597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The Children’s Court is also in the process of re-establishing its Care</w:t>
            </w:r>
          </w:p>
          <w:p w:rsidR="009C3128" w:rsidRDefault="009C3128">
            <w:pPr>
              <w:pStyle w:val="TableParagraph"/>
              <w:spacing w:before="6" w:line="250" w:lineRule="exact"/>
              <w:ind w:left="108" w:right="84"/>
              <w:rPr>
                <w:sz w:val="20"/>
                <w:lang w:val="en-US" w:eastAsia="en-US"/>
              </w:rPr>
            </w:pPr>
            <w:r>
              <w:rPr>
                <w:color w:val="2D2D38"/>
                <w:sz w:val="20"/>
                <w:lang w:val="en-US" w:eastAsia="en-US"/>
              </w:rPr>
              <w:t>Circles program in specific sites across NSW, which is aimed at providing Aboriginal families with culturally appropriate Alternative Dispute Resolution processes.</w:t>
            </w:r>
          </w:p>
        </w:tc>
        <w:tc>
          <w:tcPr>
            <w:tcW w:w="1757" w:type="dxa"/>
            <w:gridSpan w:val="2"/>
            <w:tcBorders>
              <w:top w:val="single" w:sz="4" w:space="0" w:color="auto"/>
              <w:left w:val="single" w:sz="4" w:space="0" w:color="auto"/>
              <w:bottom w:val="single" w:sz="4" w:space="0" w:color="auto"/>
              <w:right w:val="single" w:sz="4" w:space="0" w:color="auto"/>
            </w:tcBorders>
            <w:hideMark/>
          </w:tcPr>
          <w:p w:rsidR="009C3128" w:rsidRDefault="009C3128">
            <w:pPr>
              <w:pStyle w:val="TableParagraph"/>
              <w:ind w:left="108"/>
              <w:rPr>
                <w:sz w:val="20"/>
                <w:lang w:val="en-US" w:eastAsia="en-US"/>
              </w:rPr>
            </w:pPr>
            <w:r>
              <w:rPr>
                <w:color w:val="2D2D38"/>
                <w:sz w:val="20"/>
                <w:lang w:val="en-US" w:eastAsia="en-US"/>
              </w:rPr>
              <w:t>N/A</w:t>
            </w:r>
          </w:p>
        </w:tc>
      </w:tr>
      <w:tr w:rsidR="00C54915" w:rsidTr="001B64BE">
        <w:trPr>
          <w:trHeight w:val="987"/>
        </w:trPr>
        <w:tc>
          <w:tcPr>
            <w:tcW w:w="1782" w:type="dxa"/>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right="89"/>
              <w:jc w:val="center"/>
              <w:rPr>
                <w:sz w:val="20"/>
                <w:lang w:val="en-US" w:eastAsia="en-US"/>
              </w:rPr>
            </w:pPr>
            <w:r>
              <w:rPr>
                <w:color w:val="2D2D38"/>
                <w:sz w:val="20"/>
                <w:lang w:val="en-US" w:eastAsia="en-US"/>
              </w:rPr>
              <w:t>Recommendations</w:t>
            </w:r>
          </w:p>
          <w:p w:rsidR="00C54915" w:rsidRDefault="00C54915" w:rsidP="001B64BE">
            <w:pPr>
              <w:pStyle w:val="TableParagraph"/>
              <w:spacing w:before="6" w:line="250" w:lineRule="exact"/>
              <w:ind w:left="290" w:right="269" w:hanging="1"/>
              <w:jc w:val="center"/>
              <w:rPr>
                <w:sz w:val="20"/>
                <w:lang w:val="en-US" w:eastAsia="en-US"/>
              </w:rPr>
            </w:pPr>
            <w:r>
              <w:rPr>
                <w:color w:val="2D2D38"/>
                <w:sz w:val="20"/>
                <w:lang w:val="en-US" w:eastAsia="en-US"/>
              </w:rPr>
              <w:t xml:space="preserve">and Family is Culture Report </w:t>
            </w:r>
            <w:r>
              <w:rPr>
                <w:sz w:val="20"/>
                <w:lang w:val="en-US" w:eastAsia="en-US"/>
              </w:rPr>
              <w:t>chapter</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left="128" w:right="112"/>
              <w:jc w:val="center"/>
              <w:rPr>
                <w:sz w:val="20"/>
                <w:lang w:val="en-US" w:eastAsia="en-US"/>
              </w:rPr>
            </w:pPr>
            <w:r>
              <w:rPr>
                <w:sz w:val="20"/>
                <w:lang w:val="en-US" w:eastAsia="en-US"/>
              </w:rPr>
              <w:t>Lead agency</w:t>
            </w:r>
          </w:p>
          <w:p w:rsidR="00C54915" w:rsidRDefault="00C54915" w:rsidP="001B64BE">
            <w:pPr>
              <w:pStyle w:val="TableParagraph"/>
              <w:spacing w:before="12" w:line="240" w:lineRule="auto"/>
              <w:ind w:left="128" w:right="111"/>
              <w:jc w:val="center"/>
              <w:rPr>
                <w:sz w:val="20"/>
                <w:lang w:val="en-US" w:eastAsia="en-US"/>
              </w:rPr>
            </w:pPr>
            <w:r>
              <w:rPr>
                <w:sz w:val="20"/>
                <w:lang w:val="en-US" w:eastAsia="en-US"/>
              </w:rPr>
              <w:t>and area</w:t>
            </w:r>
          </w:p>
        </w:tc>
        <w:tc>
          <w:tcPr>
            <w:tcW w:w="6361" w:type="dxa"/>
            <w:gridSpan w:val="3"/>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left="2054" w:right="2035"/>
              <w:jc w:val="center"/>
              <w:rPr>
                <w:sz w:val="20"/>
                <w:lang w:val="en-US" w:eastAsia="en-US"/>
              </w:rPr>
            </w:pPr>
            <w:r>
              <w:rPr>
                <w:sz w:val="20"/>
                <w:lang w:val="en-US" w:eastAsia="en-US"/>
              </w:rPr>
              <w:t>Implementation and action</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left="224"/>
              <w:rPr>
                <w:sz w:val="20"/>
                <w:lang w:val="en-US" w:eastAsia="en-US"/>
              </w:rPr>
            </w:pPr>
            <w:r>
              <w:rPr>
                <w:sz w:val="20"/>
                <w:lang w:val="en-US" w:eastAsia="en-US"/>
              </w:rPr>
              <w:t>Timeframe</w:t>
            </w:r>
          </w:p>
        </w:tc>
        <w:tc>
          <w:tcPr>
            <w:tcW w:w="4753" w:type="dxa"/>
            <w:gridSpan w:val="2"/>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left="2116" w:right="2096"/>
              <w:jc w:val="center"/>
              <w:rPr>
                <w:sz w:val="20"/>
                <w:lang w:val="en-US" w:eastAsia="en-US"/>
              </w:rPr>
            </w:pPr>
            <w:r>
              <w:rPr>
                <w:sz w:val="20"/>
                <w:lang w:val="en-US" w:eastAsia="en-US"/>
              </w:rPr>
              <w:t>Notes</w:t>
            </w:r>
          </w:p>
        </w:tc>
        <w:tc>
          <w:tcPr>
            <w:tcW w:w="1709" w:type="dxa"/>
            <w:tcBorders>
              <w:top w:val="single" w:sz="4" w:space="0" w:color="auto"/>
              <w:left w:val="single" w:sz="4" w:space="0" w:color="auto"/>
              <w:bottom w:val="single" w:sz="4" w:space="0" w:color="auto"/>
              <w:right w:val="single" w:sz="4" w:space="0" w:color="auto"/>
            </w:tcBorders>
            <w:shd w:val="clear" w:color="auto" w:fill="FFC599"/>
            <w:hideMark/>
          </w:tcPr>
          <w:p w:rsidR="00C54915" w:rsidRDefault="00C54915" w:rsidP="001B64BE">
            <w:pPr>
              <w:pStyle w:val="TableParagraph"/>
              <w:spacing w:line="226" w:lineRule="exact"/>
              <w:ind w:left="92" w:right="71"/>
              <w:jc w:val="center"/>
              <w:rPr>
                <w:sz w:val="20"/>
                <w:lang w:val="en-US" w:eastAsia="en-US"/>
              </w:rPr>
            </w:pPr>
            <w:r>
              <w:rPr>
                <w:sz w:val="20"/>
                <w:lang w:val="en-US" w:eastAsia="en-US"/>
              </w:rPr>
              <w:t>Related</w:t>
            </w:r>
          </w:p>
          <w:p w:rsidR="00C54915" w:rsidRDefault="00C54915" w:rsidP="001B64BE">
            <w:pPr>
              <w:pStyle w:val="TableParagraph"/>
              <w:spacing w:before="12" w:line="240" w:lineRule="auto"/>
              <w:ind w:left="92" w:right="71"/>
              <w:jc w:val="center"/>
              <w:rPr>
                <w:sz w:val="20"/>
                <w:lang w:val="en-US" w:eastAsia="en-US"/>
              </w:rPr>
            </w:pPr>
            <w:r>
              <w:rPr>
                <w:sz w:val="20"/>
                <w:lang w:val="en-US" w:eastAsia="en-US"/>
              </w:rPr>
              <w:t>recommendations</w:t>
            </w:r>
          </w:p>
        </w:tc>
      </w:tr>
      <w:tr w:rsidR="00C54915" w:rsidTr="001B64BE">
        <w:trPr>
          <w:trHeight w:val="730"/>
        </w:trPr>
        <w:tc>
          <w:tcPr>
            <w:tcW w:w="1782"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rPr>
                <w:sz w:val="20"/>
                <w:lang w:val="en-US" w:eastAsia="en-US"/>
              </w:rPr>
            </w:pPr>
            <w:r>
              <w:rPr>
                <w:color w:val="2D2D38"/>
                <w:sz w:val="20"/>
                <w:lang w:val="en-US" w:eastAsia="en-US"/>
              </w:rPr>
              <w:t>13</w:t>
            </w:r>
          </w:p>
          <w:p w:rsidR="00C54915" w:rsidRDefault="00C54915" w:rsidP="001B64BE">
            <w:pPr>
              <w:pStyle w:val="TableParagraph"/>
              <w:spacing w:before="12" w:line="240" w:lineRule="auto"/>
              <w:rPr>
                <w:sz w:val="20"/>
                <w:lang w:val="en-US" w:eastAsia="en-US"/>
              </w:rPr>
            </w:pPr>
            <w:r>
              <w:rPr>
                <w:color w:val="2D2D38"/>
                <w:sz w:val="20"/>
                <w:lang w:val="en-US" w:eastAsia="en-US"/>
              </w:rPr>
              <w:t>(Chapter 8)</w:t>
            </w:r>
          </w:p>
        </w:tc>
        <w:tc>
          <w:tcPr>
            <w:tcW w:w="1300"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rPr>
                <w:sz w:val="20"/>
                <w:lang w:val="en-US" w:eastAsia="en-US"/>
              </w:rPr>
            </w:pPr>
            <w:r>
              <w:rPr>
                <w:color w:val="2D2D38"/>
                <w:sz w:val="20"/>
                <w:lang w:val="en-US" w:eastAsia="en-US"/>
              </w:rPr>
              <w:t>Children’s</w:t>
            </w:r>
          </w:p>
          <w:p w:rsidR="00C54915" w:rsidRDefault="00C54915" w:rsidP="001B64BE">
            <w:pPr>
              <w:pStyle w:val="TableParagraph"/>
              <w:spacing w:before="12" w:line="240" w:lineRule="auto"/>
              <w:rPr>
                <w:sz w:val="20"/>
                <w:lang w:val="en-US" w:eastAsia="en-US"/>
              </w:rPr>
            </w:pPr>
            <w:r>
              <w:rPr>
                <w:color w:val="2D2D38"/>
                <w:sz w:val="20"/>
                <w:lang w:val="en-US" w:eastAsia="en-US"/>
              </w:rPr>
              <w:t>Court</w:t>
            </w:r>
          </w:p>
        </w:tc>
        <w:tc>
          <w:tcPr>
            <w:tcW w:w="6361" w:type="dxa"/>
            <w:gridSpan w:val="3"/>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ind w:left="108"/>
              <w:rPr>
                <w:sz w:val="20"/>
                <w:lang w:val="en-US" w:eastAsia="en-US"/>
              </w:rPr>
            </w:pPr>
            <w:r>
              <w:rPr>
                <w:color w:val="2D2D38"/>
                <w:sz w:val="20"/>
                <w:lang w:val="en-US" w:eastAsia="en-US"/>
              </w:rPr>
              <w:t>We and our sector partners will work with the NSW Children's Court to</w:t>
            </w:r>
          </w:p>
          <w:p w:rsidR="00C54915" w:rsidRDefault="00C54915" w:rsidP="001B64BE">
            <w:pPr>
              <w:pStyle w:val="TableParagraph"/>
              <w:spacing w:before="6" w:line="250" w:lineRule="exact"/>
              <w:rPr>
                <w:sz w:val="20"/>
                <w:lang w:val="en-US" w:eastAsia="en-US"/>
              </w:rPr>
            </w:pPr>
            <w:r>
              <w:rPr>
                <w:color w:val="2D2D38"/>
                <w:sz w:val="20"/>
                <w:lang w:val="en-US" w:eastAsia="en-US"/>
              </w:rPr>
              <w:t>investigate current data availability, actions required to address gaps, and options for reporting.</w:t>
            </w:r>
          </w:p>
        </w:tc>
        <w:tc>
          <w:tcPr>
            <w:tcW w:w="1328"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ind w:left="108"/>
              <w:rPr>
                <w:sz w:val="20"/>
                <w:lang w:val="en-US" w:eastAsia="en-US"/>
              </w:rPr>
            </w:pPr>
            <w:r>
              <w:rPr>
                <w:color w:val="2D2D38"/>
                <w:sz w:val="20"/>
                <w:lang w:val="en-US" w:eastAsia="en-US"/>
              </w:rPr>
              <w:t>Scoping from</w:t>
            </w:r>
          </w:p>
          <w:p w:rsidR="00C54915" w:rsidRDefault="00C54915" w:rsidP="001B64BE">
            <w:pPr>
              <w:pStyle w:val="TableParagraph"/>
              <w:spacing w:before="12" w:line="240" w:lineRule="auto"/>
              <w:ind w:left="108"/>
              <w:rPr>
                <w:sz w:val="20"/>
                <w:lang w:val="en-US" w:eastAsia="en-US"/>
              </w:rPr>
            </w:pPr>
            <w:r>
              <w:rPr>
                <w:color w:val="2D2D38"/>
                <w:sz w:val="20"/>
                <w:lang w:val="en-US" w:eastAsia="en-US"/>
              </w:rPr>
              <w:t>2020-21</w:t>
            </w:r>
          </w:p>
        </w:tc>
        <w:tc>
          <w:tcPr>
            <w:tcW w:w="4753"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ind w:left="108"/>
              <w:rPr>
                <w:sz w:val="20"/>
                <w:lang w:val="en-US" w:eastAsia="en-US"/>
              </w:rPr>
            </w:pPr>
            <w:r>
              <w:rPr>
                <w:color w:val="2D2D38"/>
                <w:sz w:val="20"/>
                <w:lang w:val="en-US" w:eastAsia="en-US"/>
              </w:rPr>
              <w:t>It is noted that there are limitations in the availability of</w:t>
            </w:r>
          </w:p>
          <w:p w:rsidR="00C54915" w:rsidRDefault="00C54915" w:rsidP="001B64BE">
            <w:pPr>
              <w:pStyle w:val="TableParagraph"/>
              <w:spacing w:before="12" w:line="240" w:lineRule="auto"/>
              <w:ind w:left="108"/>
              <w:rPr>
                <w:sz w:val="20"/>
                <w:lang w:val="en-US" w:eastAsia="en-US"/>
              </w:rPr>
            </w:pPr>
            <w:r>
              <w:rPr>
                <w:color w:val="2D2D38"/>
                <w:sz w:val="20"/>
                <w:lang w:val="en-US" w:eastAsia="en-US"/>
              </w:rPr>
              <w:t>data in some areas.</w:t>
            </w:r>
          </w:p>
        </w:tc>
        <w:tc>
          <w:tcPr>
            <w:tcW w:w="1709"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spacing w:line="206" w:lineRule="exact"/>
              <w:ind w:left="108"/>
              <w:rPr>
                <w:sz w:val="20"/>
                <w:lang w:val="en-US" w:eastAsia="en-US"/>
              </w:rPr>
            </w:pPr>
            <w:r>
              <w:rPr>
                <w:color w:val="2D2D38"/>
                <w:sz w:val="20"/>
                <w:lang w:val="en-US" w:eastAsia="en-US"/>
              </w:rPr>
              <w:t>115</w:t>
            </w:r>
          </w:p>
        </w:tc>
      </w:tr>
      <w:tr w:rsidR="00C54915" w:rsidTr="001B64BE">
        <w:trPr>
          <w:trHeight w:val="1520"/>
        </w:trPr>
        <w:tc>
          <w:tcPr>
            <w:tcW w:w="1782" w:type="dxa"/>
            <w:vMerge w:val="restart"/>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114, 115</w:t>
            </w:r>
          </w:p>
          <w:p w:rsidR="00C54915" w:rsidRDefault="00C54915" w:rsidP="001B64BE">
            <w:pPr>
              <w:pStyle w:val="TableParagraph"/>
              <w:spacing w:before="12" w:line="240" w:lineRule="auto"/>
              <w:rPr>
                <w:sz w:val="20"/>
                <w:lang w:val="en-US" w:eastAsia="en-US"/>
              </w:rPr>
            </w:pPr>
            <w:r>
              <w:rPr>
                <w:color w:val="2D2D38"/>
                <w:sz w:val="20"/>
                <w:lang w:val="en-US" w:eastAsia="en-US"/>
              </w:rPr>
              <w:t>(Chapter 21)</w:t>
            </w:r>
          </w:p>
        </w:tc>
        <w:tc>
          <w:tcPr>
            <w:tcW w:w="1300"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Judicial</w:t>
            </w:r>
          </w:p>
          <w:p w:rsidR="00C54915" w:rsidRDefault="00C54915" w:rsidP="001B64BE">
            <w:pPr>
              <w:pStyle w:val="TableParagraph"/>
              <w:spacing w:before="6" w:line="250" w:lineRule="exact"/>
              <w:ind w:right="36"/>
              <w:rPr>
                <w:sz w:val="20"/>
                <w:lang w:val="en-US" w:eastAsia="en-US"/>
              </w:rPr>
            </w:pPr>
            <w:r>
              <w:rPr>
                <w:color w:val="2D2D38"/>
                <w:sz w:val="20"/>
                <w:lang w:val="en-US" w:eastAsia="en-US"/>
              </w:rPr>
              <w:t>Commission of NSW and relevant Heads of Jurisdiction</w:t>
            </w:r>
          </w:p>
        </w:tc>
        <w:tc>
          <w:tcPr>
            <w:tcW w:w="6361" w:type="dxa"/>
            <w:gridSpan w:val="3"/>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The Judicial Commission will explore additional opportunities for education</w:t>
            </w:r>
          </w:p>
          <w:p w:rsidR="00C54915" w:rsidRDefault="00C54915" w:rsidP="001B64BE">
            <w:pPr>
              <w:pStyle w:val="TableParagraph"/>
              <w:spacing w:before="12" w:line="240" w:lineRule="auto"/>
              <w:rPr>
                <w:sz w:val="20"/>
                <w:lang w:val="en-US" w:eastAsia="en-US"/>
              </w:rPr>
            </w:pPr>
            <w:r>
              <w:rPr>
                <w:color w:val="2D2D38"/>
                <w:sz w:val="20"/>
                <w:lang w:val="en-US" w:eastAsia="en-US"/>
              </w:rPr>
              <w:t>and training in relation to the impacts of intergenerational trauma.</w:t>
            </w:r>
          </w:p>
        </w:tc>
        <w:tc>
          <w:tcPr>
            <w:tcW w:w="1328" w:type="dxa"/>
            <w:gridSpan w:val="2"/>
            <w:vMerge w:val="restart"/>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Scoping from</w:t>
            </w:r>
          </w:p>
          <w:p w:rsidR="00C54915" w:rsidRDefault="00C54915" w:rsidP="001B64BE">
            <w:pPr>
              <w:pStyle w:val="TableParagraph"/>
              <w:spacing w:before="12" w:line="240" w:lineRule="auto"/>
              <w:ind w:left="108"/>
              <w:rPr>
                <w:sz w:val="20"/>
                <w:lang w:val="en-US" w:eastAsia="en-US"/>
              </w:rPr>
            </w:pPr>
            <w:r>
              <w:rPr>
                <w:color w:val="2D2D38"/>
                <w:sz w:val="20"/>
                <w:lang w:val="en-US" w:eastAsia="en-US"/>
              </w:rPr>
              <w:t>2020-2021</w:t>
            </w:r>
          </w:p>
        </w:tc>
        <w:tc>
          <w:tcPr>
            <w:tcW w:w="4753" w:type="dxa"/>
            <w:gridSpan w:val="2"/>
            <w:vMerge w:val="restart"/>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Section 85 of the Care Act (NSW) requires agencies to</w:t>
            </w:r>
          </w:p>
          <w:p w:rsidR="00C54915" w:rsidRDefault="00C54915" w:rsidP="001B64BE">
            <w:pPr>
              <w:pStyle w:val="TableParagraph"/>
              <w:spacing w:before="12" w:line="252" w:lineRule="auto"/>
              <w:ind w:left="108" w:right="125"/>
              <w:rPr>
                <w:sz w:val="20"/>
                <w:lang w:val="en-US" w:eastAsia="en-US"/>
              </w:rPr>
            </w:pPr>
            <w:r>
              <w:rPr>
                <w:color w:val="2D2D38"/>
                <w:sz w:val="20"/>
                <w:lang w:val="en-US" w:eastAsia="en-US"/>
              </w:rPr>
              <w:t>apply best endeavours to provide services to facilitate restoration, but does not direct service provision. As per recommendations 13 and 14, Care and Protection jurisdiction data is available within JusticeLink. In line with this recommendation, we and our sector partners will work with the Children's Court to investigate current data availability and action required to address any gaps in the system.</w:t>
            </w:r>
          </w:p>
        </w:tc>
        <w:tc>
          <w:tcPr>
            <w:tcW w:w="1709" w:type="dxa"/>
            <w:vMerge w:val="restart"/>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109-111</w:t>
            </w:r>
          </w:p>
        </w:tc>
      </w:tr>
      <w:tr w:rsidR="00C54915" w:rsidTr="001B64BE">
        <w:trPr>
          <w:trHeight w:val="1007"/>
        </w:trPr>
        <w:tc>
          <w:tcPr>
            <w:tcW w:w="1782" w:type="dxa"/>
            <w:vMerge/>
            <w:tcBorders>
              <w:top w:val="single" w:sz="4" w:space="0" w:color="auto"/>
              <w:left w:val="single" w:sz="4" w:space="0" w:color="auto"/>
              <w:bottom w:val="single" w:sz="4" w:space="0" w:color="auto"/>
              <w:right w:val="single" w:sz="4" w:space="0" w:color="auto"/>
            </w:tcBorders>
            <w:vAlign w:val="center"/>
            <w:hideMark/>
          </w:tcPr>
          <w:p w:rsidR="00C54915" w:rsidRDefault="00C54915" w:rsidP="001B64BE">
            <w:pPr>
              <w:rPr>
                <w:rFonts w:ascii="Calibri" w:eastAsia="Calibri" w:hAnsi="Calibri" w:cs="Calibri"/>
                <w:szCs w:val="22"/>
                <w:lang w:val="en-US" w:bidi="en-AU"/>
              </w:rPr>
            </w:pPr>
          </w:p>
        </w:tc>
        <w:tc>
          <w:tcPr>
            <w:tcW w:w="1300"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DCJ</w:t>
            </w:r>
          </w:p>
        </w:tc>
        <w:tc>
          <w:tcPr>
            <w:tcW w:w="6361" w:type="dxa"/>
            <w:gridSpan w:val="3"/>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We and our sector partners will work with the NSW Children's Court to</w:t>
            </w:r>
          </w:p>
          <w:p w:rsidR="00C54915" w:rsidRDefault="00C54915" w:rsidP="001B64BE">
            <w:pPr>
              <w:pStyle w:val="TableParagraph"/>
              <w:spacing w:before="12" w:line="252" w:lineRule="auto"/>
              <w:rPr>
                <w:sz w:val="20"/>
                <w:lang w:val="en-US" w:eastAsia="en-US"/>
              </w:rPr>
            </w:pPr>
            <w:r>
              <w:rPr>
                <w:color w:val="2D2D38"/>
                <w:sz w:val="20"/>
                <w:lang w:val="en-US" w:eastAsia="en-US"/>
              </w:rPr>
              <w:t>investigate current data availability, actions required to address gaps, and options for reporting.</w:t>
            </w:r>
          </w:p>
        </w:tc>
        <w:tc>
          <w:tcPr>
            <w:tcW w:w="1328" w:type="dxa"/>
            <w:gridSpan w:val="2"/>
            <w:vMerge/>
            <w:tcBorders>
              <w:top w:val="single" w:sz="4" w:space="0" w:color="auto"/>
              <w:left w:val="single" w:sz="4" w:space="0" w:color="auto"/>
              <w:bottom w:val="single" w:sz="4" w:space="0" w:color="auto"/>
              <w:right w:val="single" w:sz="4" w:space="0" w:color="auto"/>
            </w:tcBorders>
            <w:vAlign w:val="center"/>
            <w:hideMark/>
          </w:tcPr>
          <w:p w:rsidR="00C54915" w:rsidRDefault="00C54915" w:rsidP="001B64BE">
            <w:pPr>
              <w:rPr>
                <w:rFonts w:ascii="Calibri" w:eastAsia="Calibri" w:hAnsi="Calibri" w:cs="Calibri"/>
                <w:szCs w:val="22"/>
                <w:lang w:val="en-US" w:bidi="en-AU"/>
              </w:rPr>
            </w:pPr>
          </w:p>
        </w:tc>
        <w:tc>
          <w:tcPr>
            <w:tcW w:w="4753" w:type="dxa"/>
            <w:gridSpan w:val="2"/>
            <w:vMerge/>
            <w:tcBorders>
              <w:top w:val="single" w:sz="4" w:space="0" w:color="auto"/>
              <w:left w:val="single" w:sz="4" w:space="0" w:color="auto"/>
              <w:bottom w:val="single" w:sz="4" w:space="0" w:color="auto"/>
              <w:right w:val="single" w:sz="4" w:space="0" w:color="auto"/>
            </w:tcBorders>
            <w:vAlign w:val="center"/>
            <w:hideMark/>
          </w:tcPr>
          <w:p w:rsidR="00C54915" w:rsidRDefault="00C54915" w:rsidP="001B64BE">
            <w:pPr>
              <w:rPr>
                <w:rFonts w:ascii="Calibri" w:eastAsia="Calibri" w:hAnsi="Calibri" w:cs="Calibri"/>
                <w:szCs w:val="22"/>
                <w:lang w:val="en-US" w:bidi="en-AU"/>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C54915" w:rsidRDefault="00C54915" w:rsidP="001B64BE">
            <w:pPr>
              <w:rPr>
                <w:rFonts w:ascii="Calibri" w:eastAsia="Calibri" w:hAnsi="Calibri" w:cs="Calibri"/>
                <w:szCs w:val="22"/>
                <w:lang w:val="en-US" w:bidi="en-AU"/>
              </w:rPr>
            </w:pPr>
          </w:p>
        </w:tc>
      </w:tr>
      <w:tr w:rsidR="00C54915" w:rsidTr="001B64BE">
        <w:trPr>
          <w:trHeight w:val="1007"/>
        </w:trPr>
        <w:tc>
          <w:tcPr>
            <w:tcW w:w="1782"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66</w:t>
            </w:r>
          </w:p>
          <w:p w:rsidR="00C54915" w:rsidRDefault="00C54915" w:rsidP="001B64BE">
            <w:pPr>
              <w:pStyle w:val="TableParagraph"/>
              <w:spacing w:before="12" w:line="240" w:lineRule="auto"/>
              <w:rPr>
                <w:sz w:val="20"/>
                <w:lang w:val="en-US" w:eastAsia="en-US"/>
              </w:rPr>
            </w:pPr>
            <w:r>
              <w:rPr>
                <w:color w:val="2D2D38"/>
                <w:sz w:val="20"/>
                <w:lang w:val="en-US" w:eastAsia="en-US"/>
              </w:rPr>
              <w:t>(Chapter 15)</w:t>
            </w:r>
          </w:p>
        </w:tc>
        <w:tc>
          <w:tcPr>
            <w:tcW w:w="1300"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Judicial</w:t>
            </w:r>
          </w:p>
          <w:p w:rsidR="00C54915" w:rsidRDefault="00C54915" w:rsidP="001B64BE">
            <w:pPr>
              <w:pStyle w:val="TableParagraph"/>
              <w:spacing w:before="12" w:line="252" w:lineRule="auto"/>
              <w:ind w:right="172"/>
              <w:rPr>
                <w:sz w:val="20"/>
                <w:lang w:val="en-US" w:eastAsia="en-US"/>
              </w:rPr>
            </w:pPr>
            <w:r>
              <w:rPr>
                <w:color w:val="2D2D38"/>
                <w:spacing w:val="-1"/>
                <w:sz w:val="20"/>
                <w:lang w:val="en-US" w:eastAsia="en-US"/>
              </w:rPr>
              <w:t xml:space="preserve">Commission </w:t>
            </w:r>
            <w:r>
              <w:rPr>
                <w:color w:val="2D2D38"/>
                <w:sz w:val="20"/>
                <w:lang w:val="en-US" w:eastAsia="en-US"/>
              </w:rPr>
              <w:t>of</w:t>
            </w:r>
            <w:r>
              <w:rPr>
                <w:color w:val="2D2D38"/>
                <w:spacing w:val="-4"/>
                <w:sz w:val="20"/>
                <w:lang w:val="en-US" w:eastAsia="en-US"/>
              </w:rPr>
              <w:t xml:space="preserve"> </w:t>
            </w:r>
            <w:r>
              <w:rPr>
                <w:color w:val="2D2D38"/>
                <w:sz w:val="20"/>
                <w:lang w:val="en-US" w:eastAsia="en-US"/>
              </w:rPr>
              <w:t>NSW</w:t>
            </w:r>
          </w:p>
        </w:tc>
        <w:tc>
          <w:tcPr>
            <w:tcW w:w="6361" w:type="dxa"/>
            <w:gridSpan w:val="3"/>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jc w:val="both"/>
              <w:rPr>
                <w:sz w:val="20"/>
                <w:lang w:val="en-US" w:eastAsia="en-US"/>
              </w:rPr>
            </w:pPr>
            <w:r>
              <w:rPr>
                <w:color w:val="2D2D38"/>
                <w:sz w:val="20"/>
                <w:lang w:val="en-US" w:eastAsia="en-US"/>
              </w:rPr>
              <w:t>The Judicial Commission will, in conjunction with the President of the</w:t>
            </w:r>
          </w:p>
          <w:p w:rsidR="00C54915" w:rsidRDefault="00C54915" w:rsidP="001B64BE">
            <w:pPr>
              <w:pStyle w:val="TableParagraph"/>
              <w:spacing w:before="6" w:line="250" w:lineRule="exact"/>
              <w:ind w:right="95"/>
              <w:jc w:val="both"/>
              <w:rPr>
                <w:sz w:val="20"/>
                <w:lang w:val="en-US" w:eastAsia="en-US"/>
              </w:rPr>
            </w:pPr>
            <w:r>
              <w:rPr>
                <w:color w:val="2D2D38"/>
                <w:sz w:val="20"/>
                <w:lang w:val="en-US" w:eastAsia="en-US"/>
              </w:rPr>
              <w:t>Children’s</w:t>
            </w:r>
            <w:r>
              <w:rPr>
                <w:color w:val="2D2D38"/>
                <w:spacing w:val="-6"/>
                <w:sz w:val="20"/>
                <w:lang w:val="en-US" w:eastAsia="en-US"/>
              </w:rPr>
              <w:t xml:space="preserve"> </w:t>
            </w:r>
            <w:r>
              <w:rPr>
                <w:color w:val="2D2D38"/>
                <w:sz w:val="20"/>
                <w:lang w:val="en-US" w:eastAsia="en-US"/>
              </w:rPr>
              <w:t>Court,</w:t>
            </w:r>
            <w:r>
              <w:rPr>
                <w:color w:val="2D2D38"/>
                <w:spacing w:val="-4"/>
                <w:sz w:val="20"/>
                <w:lang w:val="en-US" w:eastAsia="en-US"/>
              </w:rPr>
              <w:t xml:space="preserve"> </w:t>
            </w:r>
            <w:r>
              <w:rPr>
                <w:color w:val="2D2D38"/>
                <w:sz w:val="20"/>
                <w:lang w:val="en-US" w:eastAsia="en-US"/>
              </w:rPr>
              <w:t>review</w:t>
            </w:r>
            <w:r>
              <w:rPr>
                <w:color w:val="2D2D38"/>
                <w:spacing w:val="-2"/>
                <w:sz w:val="20"/>
                <w:lang w:val="en-US" w:eastAsia="en-US"/>
              </w:rPr>
              <w:t xml:space="preserve"> </w:t>
            </w:r>
            <w:r>
              <w:rPr>
                <w:color w:val="2D2D38"/>
                <w:sz w:val="20"/>
                <w:lang w:val="en-US" w:eastAsia="en-US"/>
              </w:rPr>
              <w:t>and</w:t>
            </w:r>
            <w:r>
              <w:rPr>
                <w:color w:val="2D2D38"/>
                <w:spacing w:val="-7"/>
                <w:sz w:val="20"/>
                <w:lang w:val="en-US" w:eastAsia="en-US"/>
              </w:rPr>
              <w:t xml:space="preserve"> </w:t>
            </w:r>
            <w:r>
              <w:rPr>
                <w:color w:val="2D2D38"/>
                <w:sz w:val="20"/>
                <w:lang w:val="en-US" w:eastAsia="en-US"/>
              </w:rPr>
              <w:t>revise</w:t>
            </w:r>
            <w:r>
              <w:rPr>
                <w:color w:val="2D2D38"/>
                <w:spacing w:val="-1"/>
                <w:sz w:val="20"/>
                <w:lang w:val="en-US" w:eastAsia="en-US"/>
              </w:rPr>
              <w:t xml:space="preserve"> </w:t>
            </w:r>
            <w:r>
              <w:rPr>
                <w:color w:val="2D2D38"/>
                <w:sz w:val="20"/>
                <w:lang w:val="en-US" w:eastAsia="en-US"/>
              </w:rPr>
              <w:t>resources</w:t>
            </w:r>
            <w:r>
              <w:rPr>
                <w:color w:val="2D2D38"/>
                <w:spacing w:val="-1"/>
                <w:sz w:val="20"/>
                <w:lang w:val="en-US" w:eastAsia="en-US"/>
              </w:rPr>
              <w:t xml:space="preserve"> </w:t>
            </w:r>
            <w:r>
              <w:rPr>
                <w:color w:val="2D2D38"/>
                <w:sz w:val="20"/>
                <w:lang w:val="en-US" w:eastAsia="en-US"/>
              </w:rPr>
              <w:t>available</w:t>
            </w:r>
            <w:r>
              <w:rPr>
                <w:color w:val="2D2D38"/>
                <w:spacing w:val="-8"/>
                <w:sz w:val="20"/>
                <w:lang w:val="en-US" w:eastAsia="en-US"/>
              </w:rPr>
              <w:t xml:space="preserve"> </w:t>
            </w:r>
            <w:r>
              <w:rPr>
                <w:color w:val="2D2D38"/>
                <w:sz w:val="20"/>
                <w:lang w:val="en-US" w:eastAsia="en-US"/>
              </w:rPr>
              <w:t>to</w:t>
            </w:r>
            <w:r>
              <w:rPr>
                <w:color w:val="2D2D38"/>
                <w:spacing w:val="-7"/>
                <w:sz w:val="20"/>
                <w:lang w:val="en-US" w:eastAsia="en-US"/>
              </w:rPr>
              <w:t xml:space="preserve"> </w:t>
            </w:r>
            <w:r>
              <w:rPr>
                <w:color w:val="2D2D38"/>
                <w:sz w:val="20"/>
                <w:lang w:val="en-US" w:eastAsia="en-US"/>
              </w:rPr>
              <w:t>judicial</w:t>
            </w:r>
            <w:r>
              <w:rPr>
                <w:color w:val="2D2D38"/>
                <w:spacing w:val="-9"/>
                <w:sz w:val="20"/>
                <w:lang w:val="en-US" w:eastAsia="en-US"/>
              </w:rPr>
              <w:t xml:space="preserve"> </w:t>
            </w:r>
            <w:r>
              <w:rPr>
                <w:color w:val="2D2D38"/>
                <w:sz w:val="20"/>
                <w:lang w:val="en-US" w:eastAsia="en-US"/>
              </w:rPr>
              <w:t>officers</w:t>
            </w:r>
            <w:r>
              <w:rPr>
                <w:color w:val="2D2D38"/>
                <w:spacing w:val="-4"/>
                <w:sz w:val="20"/>
                <w:lang w:val="en-US" w:eastAsia="en-US"/>
              </w:rPr>
              <w:t xml:space="preserve"> </w:t>
            </w:r>
            <w:r>
              <w:rPr>
                <w:color w:val="2D2D38"/>
                <w:sz w:val="20"/>
                <w:lang w:val="en-US" w:eastAsia="en-US"/>
              </w:rPr>
              <w:t>to inform</w:t>
            </w:r>
            <w:r>
              <w:rPr>
                <w:color w:val="2D2D38"/>
                <w:spacing w:val="-5"/>
                <w:sz w:val="20"/>
                <w:lang w:val="en-US" w:eastAsia="en-US"/>
              </w:rPr>
              <w:t xml:space="preserve"> </w:t>
            </w:r>
            <w:r>
              <w:rPr>
                <w:color w:val="2D2D38"/>
                <w:sz w:val="20"/>
                <w:lang w:val="en-US" w:eastAsia="en-US"/>
              </w:rPr>
              <w:t>judicial</w:t>
            </w:r>
            <w:r>
              <w:rPr>
                <w:color w:val="2D2D38"/>
                <w:spacing w:val="-8"/>
                <w:sz w:val="20"/>
                <w:lang w:val="en-US" w:eastAsia="en-US"/>
              </w:rPr>
              <w:t xml:space="preserve"> </w:t>
            </w:r>
            <w:r>
              <w:rPr>
                <w:color w:val="2D2D38"/>
                <w:sz w:val="20"/>
                <w:lang w:val="en-US" w:eastAsia="en-US"/>
              </w:rPr>
              <w:t>decision</w:t>
            </w:r>
            <w:r>
              <w:rPr>
                <w:color w:val="2D2D38"/>
                <w:spacing w:val="-3"/>
                <w:sz w:val="20"/>
                <w:lang w:val="en-US" w:eastAsia="en-US"/>
              </w:rPr>
              <w:t xml:space="preserve"> </w:t>
            </w:r>
            <w:r>
              <w:rPr>
                <w:color w:val="2D2D38"/>
                <w:sz w:val="20"/>
                <w:lang w:val="en-US" w:eastAsia="en-US"/>
              </w:rPr>
              <w:t>making</w:t>
            </w:r>
            <w:r>
              <w:rPr>
                <w:color w:val="2D2D38"/>
                <w:spacing w:val="-4"/>
                <w:sz w:val="20"/>
                <w:lang w:val="en-US" w:eastAsia="en-US"/>
              </w:rPr>
              <w:t xml:space="preserve"> </w:t>
            </w:r>
            <w:r>
              <w:rPr>
                <w:color w:val="2D2D38"/>
                <w:sz w:val="20"/>
                <w:lang w:val="en-US" w:eastAsia="en-US"/>
              </w:rPr>
              <w:t>involving</w:t>
            </w:r>
            <w:r>
              <w:rPr>
                <w:color w:val="2D2D38"/>
                <w:spacing w:val="-6"/>
                <w:sz w:val="20"/>
                <w:lang w:val="en-US" w:eastAsia="en-US"/>
              </w:rPr>
              <w:t xml:space="preserve"> </w:t>
            </w:r>
            <w:r>
              <w:rPr>
                <w:color w:val="2D2D38"/>
                <w:sz w:val="20"/>
                <w:lang w:val="en-US" w:eastAsia="en-US"/>
              </w:rPr>
              <w:t>children</w:t>
            </w:r>
            <w:r>
              <w:rPr>
                <w:color w:val="2D2D38"/>
                <w:spacing w:val="-3"/>
                <w:sz w:val="20"/>
                <w:lang w:val="en-US" w:eastAsia="en-US"/>
              </w:rPr>
              <w:t xml:space="preserve"> </w:t>
            </w:r>
            <w:r>
              <w:rPr>
                <w:color w:val="2D2D38"/>
                <w:sz w:val="20"/>
                <w:lang w:val="en-US" w:eastAsia="en-US"/>
              </w:rPr>
              <w:t>in</w:t>
            </w:r>
            <w:r>
              <w:rPr>
                <w:color w:val="2D2D38"/>
                <w:spacing w:val="-6"/>
                <w:sz w:val="20"/>
                <w:lang w:val="en-US" w:eastAsia="en-US"/>
              </w:rPr>
              <w:t xml:space="preserve"> </w:t>
            </w:r>
            <w:r>
              <w:rPr>
                <w:color w:val="2D2D38"/>
                <w:sz w:val="20"/>
                <w:lang w:val="en-US" w:eastAsia="en-US"/>
              </w:rPr>
              <w:t>out</w:t>
            </w:r>
            <w:r>
              <w:rPr>
                <w:color w:val="2D2D38"/>
                <w:spacing w:val="-4"/>
                <w:sz w:val="20"/>
                <w:lang w:val="en-US" w:eastAsia="en-US"/>
              </w:rPr>
              <w:t xml:space="preserve"> </w:t>
            </w:r>
            <w:r>
              <w:rPr>
                <w:color w:val="2D2D38"/>
                <w:sz w:val="20"/>
                <w:lang w:val="en-US" w:eastAsia="en-US"/>
              </w:rPr>
              <w:t>of</w:t>
            </w:r>
            <w:r>
              <w:rPr>
                <w:color w:val="2D2D38"/>
                <w:spacing w:val="-6"/>
                <w:sz w:val="20"/>
                <w:lang w:val="en-US" w:eastAsia="en-US"/>
              </w:rPr>
              <w:t xml:space="preserve"> </w:t>
            </w:r>
            <w:r>
              <w:rPr>
                <w:color w:val="2D2D38"/>
                <w:sz w:val="20"/>
                <w:lang w:val="en-US" w:eastAsia="en-US"/>
              </w:rPr>
              <w:t>home</w:t>
            </w:r>
            <w:r>
              <w:rPr>
                <w:color w:val="2D2D38"/>
                <w:spacing w:val="-2"/>
                <w:sz w:val="20"/>
                <w:lang w:val="en-US" w:eastAsia="en-US"/>
              </w:rPr>
              <w:t xml:space="preserve"> </w:t>
            </w:r>
            <w:r>
              <w:rPr>
                <w:color w:val="2D2D38"/>
                <w:sz w:val="20"/>
                <w:lang w:val="en-US" w:eastAsia="en-US"/>
              </w:rPr>
              <w:t>care</w:t>
            </w:r>
            <w:r>
              <w:rPr>
                <w:color w:val="2D2D38"/>
                <w:spacing w:val="-5"/>
                <w:sz w:val="20"/>
                <w:lang w:val="en-US" w:eastAsia="en-US"/>
              </w:rPr>
              <w:t xml:space="preserve"> </w:t>
            </w:r>
            <w:r>
              <w:rPr>
                <w:color w:val="2D2D38"/>
                <w:sz w:val="20"/>
                <w:lang w:val="en-US" w:eastAsia="en-US"/>
              </w:rPr>
              <w:t>in</w:t>
            </w:r>
            <w:r>
              <w:rPr>
                <w:color w:val="2D2D38"/>
                <w:spacing w:val="-2"/>
                <w:sz w:val="20"/>
                <w:lang w:val="en-US" w:eastAsia="en-US"/>
              </w:rPr>
              <w:t xml:space="preserve"> </w:t>
            </w:r>
            <w:r>
              <w:rPr>
                <w:color w:val="2D2D38"/>
                <w:sz w:val="20"/>
                <w:lang w:val="en-US" w:eastAsia="en-US"/>
              </w:rPr>
              <w:t>the criminal</w:t>
            </w:r>
            <w:r>
              <w:rPr>
                <w:color w:val="2D2D38"/>
                <w:spacing w:val="-1"/>
                <w:sz w:val="20"/>
                <w:lang w:val="en-US" w:eastAsia="en-US"/>
              </w:rPr>
              <w:t xml:space="preserve"> </w:t>
            </w:r>
            <w:r>
              <w:rPr>
                <w:color w:val="2D2D38"/>
                <w:sz w:val="20"/>
                <w:lang w:val="en-US" w:eastAsia="en-US"/>
              </w:rPr>
              <w:t>jurisdiction.</w:t>
            </w:r>
          </w:p>
        </w:tc>
        <w:tc>
          <w:tcPr>
            <w:tcW w:w="1328"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Dec 2021</w:t>
            </w:r>
          </w:p>
        </w:tc>
        <w:tc>
          <w:tcPr>
            <w:tcW w:w="4753" w:type="dxa"/>
            <w:gridSpan w:val="2"/>
            <w:vMerge w:val="restart"/>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The Judicial Commission publishes a range of bench</w:t>
            </w:r>
          </w:p>
          <w:p w:rsidR="00C54915" w:rsidRDefault="00C54915" w:rsidP="001B64BE">
            <w:pPr>
              <w:pStyle w:val="TableParagraph"/>
              <w:spacing w:before="12" w:line="252" w:lineRule="auto"/>
              <w:ind w:left="108" w:right="125"/>
              <w:rPr>
                <w:sz w:val="20"/>
                <w:lang w:val="en-US" w:eastAsia="en-US"/>
              </w:rPr>
            </w:pPr>
            <w:r>
              <w:rPr>
                <w:color w:val="2D2D38"/>
                <w:sz w:val="20"/>
                <w:lang w:val="en-US" w:eastAsia="en-US"/>
              </w:rPr>
              <w:t>books, journals and bulletins all of which are intended to inform and educate judicial officers. Both the Local Court Bench Book and Children’s Court Handbook are resources that could be reviewed with a view to including further information, including matters that judicial officers should bear in mind when dealing with children in OOHC. The Judicial Commission’s Equality Before the Law Bench Book contains extensive information concerning Aboriginal people and provides guidance as to the approach to be taken with respect to different aspects of the justice process.</w:t>
            </w:r>
          </w:p>
        </w:tc>
        <w:tc>
          <w:tcPr>
            <w:tcW w:w="1709"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55, 82</w:t>
            </w:r>
          </w:p>
        </w:tc>
      </w:tr>
      <w:tr w:rsidR="00C54915" w:rsidTr="001B64BE">
        <w:trPr>
          <w:trHeight w:val="2553"/>
        </w:trPr>
        <w:tc>
          <w:tcPr>
            <w:tcW w:w="1782"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82</w:t>
            </w:r>
          </w:p>
          <w:p w:rsidR="00C54915" w:rsidRDefault="00C54915" w:rsidP="001B64BE">
            <w:pPr>
              <w:pStyle w:val="TableParagraph"/>
              <w:spacing w:before="12" w:line="240" w:lineRule="auto"/>
              <w:rPr>
                <w:sz w:val="20"/>
                <w:lang w:val="en-US" w:eastAsia="en-US"/>
              </w:rPr>
            </w:pPr>
            <w:r>
              <w:rPr>
                <w:color w:val="2D2D38"/>
                <w:sz w:val="20"/>
                <w:lang w:val="en-US" w:eastAsia="en-US"/>
              </w:rPr>
              <w:t>(Chapter 16)</w:t>
            </w:r>
          </w:p>
        </w:tc>
        <w:tc>
          <w:tcPr>
            <w:tcW w:w="1300"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Judicial</w:t>
            </w:r>
          </w:p>
          <w:p w:rsidR="00C54915" w:rsidRDefault="00C54915" w:rsidP="001B64BE">
            <w:pPr>
              <w:pStyle w:val="TableParagraph"/>
              <w:spacing w:before="12" w:line="252" w:lineRule="auto"/>
              <w:ind w:right="172"/>
              <w:rPr>
                <w:sz w:val="20"/>
                <w:lang w:val="en-US" w:eastAsia="en-US"/>
              </w:rPr>
            </w:pPr>
            <w:r>
              <w:rPr>
                <w:color w:val="2D2D38"/>
                <w:spacing w:val="-1"/>
                <w:sz w:val="20"/>
                <w:lang w:val="en-US" w:eastAsia="en-US"/>
              </w:rPr>
              <w:t xml:space="preserve">Commission </w:t>
            </w:r>
            <w:r>
              <w:rPr>
                <w:color w:val="2D2D38"/>
                <w:sz w:val="20"/>
                <w:lang w:val="en-US" w:eastAsia="en-US"/>
              </w:rPr>
              <w:t>of</w:t>
            </w:r>
            <w:r>
              <w:rPr>
                <w:color w:val="2D2D38"/>
                <w:spacing w:val="-4"/>
                <w:sz w:val="20"/>
                <w:lang w:val="en-US" w:eastAsia="en-US"/>
              </w:rPr>
              <w:t xml:space="preserve"> </w:t>
            </w:r>
            <w:r>
              <w:rPr>
                <w:color w:val="2D2D38"/>
                <w:sz w:val="20"/>
                <w:lang w:val="en-US" w:eastAsia="en-US"/>
              </w:rPr>
              <w:t>NSW</w:t>
            </w:r>
          </w:p>
        </w:tc>
        <w:tc>
          <w:tcPr>
            <w:tcW w:w="6361" w:type="dxa"/>
            <w:gridSpan w:val="3"/>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rPr>
                <w:sz w:val="20"/>
                <w:lang w:val="en-US" w:eastAsia="en-US"/>
              </w:rPr>
            </w:pPr>
            <w:r>
              <w:rPr>
                <w:color w:val="2D2D38"/>
                <w:sz w:val="20"/>
                <w:lang w:val="en-US" w:eastAsia="en-US"/>
              </w:rPr>
              <w:t>The Judicial Commission will work with the Children’s Court to include</w:t>
            </w:r>
          </w:p>
          <w:p w:rsidR="00C54915" w:rsidRDefault="00C54915" w:rsidP="001B64BE">
            <w:pPr>
              <w:pStyle w:val="TableParagraph"/>
              <w:spacing w:before="12" w:line="252" w:lineRule="auto"/>
              <w:rPr>
                <w:sz w:val="20"/>
                <w:lang w:val="en-US" w:eastAsia="en-US"/>
              </w:rPr>
            </w:pPr>
            <w:r>
              <w:rPr>
                <w:color w:val="2D2D38"/>
                <w:sz w:val="20"/>
                <w:lang w:val="en-US" w:eastAsia="en-US"/>
              </w:rPr>
              <w:t>information on the Aboriginal Child Placement Principle in the Children’s Court Resource Handbook and in addition, recommend inclusion of an educational session for Children’s Court Magistrates at s 16 seminars.</w:t>
            </w:r>
          </w:p>
        </w:tc>
        <w:tc>
          <w:tcPr>
            <w:tcW w:w="1328" w:type="dxa"/>
            <w:gridSpan w:val="2"/>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Dec 2021</w:t>
            </w:r>
          </w:p>
        </w:tc>
        <w:tc>
          <w:tcPr>
            <w:tcW w:w="4753" w:type="dxa"/>
            <w:gridSpan w:val="2"/>
            <w:vMerge/>
            <w:tcBorders>
              <w:top w:val="single" w:sz="4" w:space="0" w:color="auto"/>
              <w:left w:val="single" w:sz="4" w:space="0" w:color="auto"/>
              <w:bottom w:val="single" w:sz="4" w:space="0" w:color="auto"/>
              <w:right w:val="single" w:sz="4" w:space="0" w:color="auto"/>
            </w:tcBorders>
            <w:vAlign w:val="center"/>
            <w:hideMark/>
          </w:tcPr>
          <w:p w:rsidR="00C54915" w:rsidRDefault="00C54915" w:rsidP="001B64BE">
            <w:pPr>
              <w:rPr>
                <w:rFonts w:ascii="Calibri" w:eastAsia="Calibri" w:hAnsi="Calibri" w:cs="Calibri"/>
                <w:szCs w:val="22"/>
                <w:lang w:val="en-US" w:bidi="en-AU"/>
              </w:rPr>
            </w:pPr>
          </w:p>
        </w:tc>
        <w:tc>
          <w:tcPr>
            <w:tcW w:w="1709" w:type="dxa"/>
            <w:tcBorders>
              <w:top w:val="single" w:sz="4" w:space="0" w:color="auto"/>
              <w:left w:val="single" w:sz="4" w:space="0" w:color="auto"/>
              <w:bottom w:val="single" w:sz="4" w:space="0" w:color="auto"/>
              <w:right w:val="single" w:sz="4" w:space="0" w:color="auto"/>
            </w:tcBorders>
            <w:hideMark/>
          </w:tcPr>
          <w:p w:rsidR="00C54915" w:rsidRDefault="00C54915" w:rsidP="001B64BE">
            <w:pPr>
              <w:pStyle w:val="TableParagraph"/>
              <w:ind w:left="108"/>
              <w:rPr>
                <w:sz w:val="20"/>
                <w:lang w:val="en-US" w:eastAsia="en-US"/>
              </w:rPr>
            </w:pPr>
            <w:r>
              <w:rPr>
                <w:color w:val="2D2D38"/>
                <w:sz w:val="20"/>
                <w:lang w:val="en-US" w:eastAsia="en-US"/>
              </w:rPr>
              <w:t>55, 66</w:t>
            </w:r>
          </w:p>
        </w:tc>
      </w:tr>
    </w:tbl>
    <w:p w:rsidR="009C3128" w:rsidRDefault="009C3128" w:rsidP="009C3128">
      <w:pPr>
        <w:rPr>
          <w:b/>
          <w:bCs/>
          <w:sz w:val="32"/>
          <w:szCs w:val="32"/>
        </w:rPr>
        <w:sectPr w:rsidR="009C3128" w:rsidSect="006E1E5C">
          <w:pgSz w:w="19200" w:h="10800" w:orient="landscape"/>
          <w:pgMar w:top="1540" w:right="914" w:bottom="20" w:left="0" w:header="709" w:footer="0" w:gutter="0"/>
          <w:pgNumType w:start="26"/>
          <w:cols w:space="720"/>
        </w:sectPr>
      </w:pPr>
    </w:p>
    <w:p w:rsidR="00433E88" w:rsidRDefault="00433E88" w:rsidP="007F3349">
      <w:bookmarkStart w:id="58" w:name="Slide_Number_27"/>
      <w:bookmarkStart w:id="59" w:name="Slide_Number_28"/>
      <w:bookmarkStart w:id="60" w:name="Slide_Number_29"/>
      <w:bookmarkStart w:id="61" w:name="Slide_Number_30"/>
      <w:bookmarkStart w:id="62" w:name="End_of_document_"/>
      <w:bookmarkStart w:id="63" w:name="_GoBack"/>
      <w:bookmarkEnd w:id="58"/>
      <w:bookmarkEnd w:id="59"/>
      <w:bookmarkEnd w:id="60"/>
      <w:bookmarkEnd w:id="61"/>
      <w:bookmarkEnd w:id="62"/>
      <w:bookmarkEnd w:id="63"/>
    </w:p>
    <w:sectPr w:rsidR="00433E88" w:rsidSect="00C549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CD" w:rsidRDefault="006F31CD" w:rsidP="000A05C7">
      <w:r>
        <w:separator/>
      </w:r>
    </w:p>
  </w:endnote>
  <w:endnote w:type="continuationSeparator" w:id="0">
    <w:p w:rsidR="006F31CD" w:rsidRDefault="006F31CD" w:rsidP="000A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D" w:rsidRDefault="0081197F" w:rsidP="00522AB8">
    <w:pPr>
      <w:pStyle w:val="Footer"/>
      <w:ind w:firstLine="993"/>
    </w:pPr>
    <w:sdt>
      <w:sdtPr>
        <w:id w:val="-1432342323"/>
        <w:docPartObj>
          <w:docPartGallery w:val="Page Numbers (Bottom of Page)"/>
          <w:docPartUnique/>
        </w:docPartObj>
      </w:sdtPr>
      <w:sdtEndPr/>
      <w:sdtContent>
        <w:sdt>
          <w:sdtPr>
            <w:id w:val="-1769616900"/>
            <w:docPartObj>
              <w:docPartGallery w:val="Page Numbers (Top of Page)"/>
              <w:docPartUnique/>
            </w:docPartObj>
          </w:sdtPr>
          <w:sdtEndPr/>
          <w:sdtContent>
            <w:r w:rsidR="006F31CD">
              <w:t xml:space="preserve">  </w:t>
            </w:r>
          </w:sdtContent>
        </w:sdt>
      </w:sdtContent>
    </w:sdt>
  </w:p>
  <w:p w:rsidR="006F31CD" w:rsidRDefault="006F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CD" w:rsidRDefault="006F31CD" w:rsidP="000A05C7">
      <w:r>
        <w:separator/>
      </w:r>
    </w:p>
  </w:footnote>
  <w:footnote w:type="continuationSeparator" w:id="0">
    <w:p w:rsidR="006F31CD" w:rsidRDefault="006F31CD" w:rsidP="000A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D" w:rsidRDefault="006F31CD" w:rsidP="006E1E5C">
    <w:pPr>
      <w:pStyle w:val="Header"/>
      <w:ind w:firstLine="993"/>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197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197F">
      <w:rPr>
        <w:b/>
        <w:bCs/>
        <w:noProof/>
      </w:rPr>
      <w:t>44</w:t>
    </w:r>
    <w:r>
      <w:rPr>
        <w:b/>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F" w:rsidRDefault="0081197F">
    <w:pPr>
      <w:pStyle w:val="Header"/>
    </w:pPr>
    <w:r>
      <w:rPr>
        <w:noProof/>
        <w:lang w:bidi="ar-SA"/>
      </w:rPr>
      <w:drawing>
        <wp:inline distT="0" distB="0" distL="0" distR="0">
          <wp:extent cx="1078992" cy="112471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atah_NSWGovt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992" cy="1124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A3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6B7A29"/>
    <w:multiLevelType w:val="hybridMultilevel"/>
    <w:tmpl w:val="7322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648ED"/>
    <w:multiLevelType w:val="hybridMultilevel"/>
    <w:tmpl w:val="E97AA33E"/>
    <w:lvl w:ilvl="0" w:tplc="E9306202">
      <w:numFmt w:val="bullet"/>
      <w:lvlText w:val=""/>
      <w:lvlJc w:val="left"/>
      <w:pPr>
        <w:ind w:left="249" w:hanging="145"/>
      </w:pPr>
      <w:rPr>
        <w:rFonts w:ascii="Symbol" w:eastAsia="Symbol" w:hAnsi="Symbol" w:cs="Symbol" w:hint="default"/>
        <w:color w:val="2D2D38"/>
        <w:w w:val="99"/>
        <w:sz w:val="20"/>
        <w:szCs w:val="20"/>
        <w:lang w:val="en-AU" w:eastAsia="en-AU" w:bidi="en-AU"/>
      </w:rPr>
    </w:lvl>
    <w:lvl w:ilvl="1" w:tplc="4156DEE0">
      <w:numFmt w:val="bullet"/>
      <w:lvlText w:val="•"/>
      <w:lvlJc w:val="left"/>
      <w:pPr>
        <w:ind w:left="916" w:hanging="145"/>
      </w:pPr>
      <w:rPr>
        <w:lang w:val="en-AU" w:eastAsia="en-AU" w:bidi="en-AU"/>
      </w:rPr>
    </w:lvl>
    <w:lvl w:ilvl="2" w:tplc="C3C6F8EA">
      <w:numFmt w:val="bullet"/>
      <w:lvlText w:val="•"/>
      <w:lvlJc w:val="left"/>
      <w:pPr>
        <w:ind w:left="1593" w:hanging="145"/>
      </w:pPr>
      <w:rPr>
        <w:lang w:val="en-AU" w:eastAsia="en-AU" w:bidi="en-AU"/>
      </w:rPr>
    </w:lvl>
    <w:lvl w:ilvl="3" w:tplc="D8724398">
      <w:numFmt w:val="bullet"/>
      <w:lvlText w:val="•"/>
      <w:lvlJc w:val="left"/>
      <w:pPr>
        <w:ind w:left="2270" w:hanging="145"/>
      </w:pPr>
      <w:rPr>
        <w:lang w:val="en-AU" w:eastAsia="en-AU" w:bidi="en-AU"/>
      </w:rPr>
    </w:lvl>
    <w:lvl w:ilvl="4" w:tplc="AE547EFA">
      <w:numFmt w:val="bullet"/>
      <w:lvlText w:val="•"/>
      <w:lvlJc w:val="left"/>
      <w:pPr>
        <w:ind w:left="2946" w:hanging="145"/>
      </w:pPr>
      <w:rPr>
        <w:lang w:val="en-AU" w:eastAsia="en-AU" w:bidi="en-AU"/>
      </w:rPr>
    </w:lvl>
    <w:lvl w:ilvl="5" w:tplc="C916F2F4">
      <w:numFmt w:val="bullet"/>
      <w:lvlText w:val="•"/>
      <w:lvlJc w:val="left"/>
      <w:pPr>
        <w:ind w:left="3623" w:hanging="145"/>
      </w:pPr>
      <w:rPr>
        <w:lang w:val="en-AU" w:eastAsia="en-AU" w:bidi="en-AU"/>
      </w:rPr>
    </w:lvl>
    <w:lvl w:ilvl="6" w:tplc="1EC27548">
      <w:numFmt w:val="bullet"/>
      <w:lvlText w:val="•"/>
      <w:lvlJc w:val="left"/>
      <w:pPr>
        <w:ind w:left="4300" w:hanging="145"/>
      </w:pPr>
      <w:rPr>
        <w:lang w:val="en-AU" w:eastAsia="en-AU" w:bidi="en-AU"/>
      </w:rPr>
    </w:lvl>
    <w:lvl w:ilvl="7" w:tplc="ABF42A62">
      <w:numFmt w:val="bullet"/>
      <w:lvlText w:val="•"/>
      <w:lvlJc w:val="left"/>
      <w:pPr>
        <w:ind w:left="4976" w:hanging="145"/>
      </w:pPr>
      <w:rPr>
        <w:lang w:val="en-AU" w:eastAsia="en-AU" w:bidi="en-AU"/>
      </w:rPr>
    </w:lvl>
    <w:lvl w:ilvl="8" w:tplc="57FAA298">
      <w:numFmt w:val="bullet"/>
      <w:lvlText w:val="•"/>
      <w:lvlJc w:val="left"/>
      <w:pPr>
        <w:ind w:left="5653" w:hanging="145"/>
      </w:pPr>
      <w:rPr>
        <w:lang w:val="en-AU" w:eastAsia="en-AU" w:bidi="en-AU"/>
      </w:rPr>
    </w:lvl>
  </w:abstractNum>
  <w:abstractNum w:abstractNumId="3" w15:restartNumberingAfterBreak="0">
    <w:nsid w:val="24785035"/>
    <w:multiLevelType w:val="hybridMultilevel"/>
    <w:tmpl w:val="CD9C5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C6DC7"/>
    <w:multiLevelType w:val="hybridMultilevel"/>
    <w:tmpl w:val="56F09192"/>
    <w:lvl w:ilvl="0" w:tplc="089C8DC6">
      <w:start w:val="1"/>
      <w:numFmt w:val="bullet"/>
      <w:lvlText w:val="•"/>
      <w:lvlJc w:val="left"/>
      <w:pPr>
        <w:tabs>
          <w:tab w:val="num" w:pos="720"/>
        </w:tabs>
        <w:ind w:left="720" w:hanging="360"/>
      </w:pPr>
      <w:rPr>
        <w:rFonts w:ascii="Arial" w:hAnsi="Arial" w:hint="default"/>
      </w:rPr>
    </w:lvl>
    <w:lvl w:ilvl="1" w:tplc="56AC6964" w:tentative="1">
      <w:start w:val="1"/>
      <w:numFmt w:val="bullet"/>
      <w:lvlText w:val="•"/>
      <w:lvlJc w:val="left"/>
      <w:pPr>
        <w:tabs>
          <w:tab w:val="num" w:pos="1440"/>
        </w:tabs>
        <w:ind w:left="1440" w:hanging="360"/>
      </w:pPr>
      <w:rPr>
        <w:rFonts w:ascii="Arial" w:hAnsi="Arial" w:hint="default"/>
      </w:rPr>
    </w:lvl>
    <w:lvl w:ilvl="2" w:tplc="B276E56E" w:tentative="1">
      <w:start w:val="1"/>
      <w:numFmt w:val="bullet"/>
      <w:lvlText w:val="•"/>
      <w:lvlJc w:val="left"/>
      <w:pPr>
        <w:tabs>
          <w:tab w:val="num" w:pos="2160"/>
        </w:tabs>
        <w:ind w:left="2160" w:hanging="360"/>
      </w:pPr>
      <w:rPr>
        <w:rFonts w:ascii="Arial" w:hAnsi="Arial" w:hint="default"/>
      </w:rPr>
    </w:lvl>
    <w:lvl w:ilvl="3" w:tplc="2F6CC942" w:tentative="1">
      <w:start w:val="1"/>
      <w:numFmt w:val="bullet"/>
      <w:lvlText w:val="•"/>
      <w:lvlJc w:val="left"/>
      <w:pPr>
        <w:tabs>
          <w:tab w:val="num" w:pos="2880"/>
        </w:tabs>
        <w:ind w:left="2880" w:hanging="360"/>
      </w:pPr>
      <w:rPr>
        <w:rFonts w:ascii="Arial" w:hAnsi="Arial" w:hint="default"/>
      </w:rPr>
    </w:lvl>
    <w:lvl w:ilvl="4" w:tplc="81FAD8D2" w:tentative="1">
      <w:start w:val="1"/>
      <w:numFmt w:val="bullet"/>
      <w:lvlText w:val="•"/>
      <w:lvlJc w:val="left"/>
      <w:pPr>
        <w:tabs>
          <w:tab w:val="num" w:pos="3600"/>
        </w:tabs>
        <w:ind w:left="3600" w:hanging="360"/>
      </w:pPr>
      <w:rPr>
        <w:rFonts w:ascii="Arial" w:hAnsi="Arial" w:hint="default"/>
      </w:rPr>
    </w:lvl>
    <w:lvl w:ilvl="5" w:tplc="A03A6A8A" w:tentative="1">
      <w:start w:val="1"/>
      <w:numFmt w:val="bullet"/>
      <w:lvlText w:val="•"/>
      <w:lvlJc w:val="left"/>
      <w:pPr>
        <w:tabs>
          <w:tab w:val="num" w:pos="4320"/>
        </w:tabs>
        <w:ind w:left="4320" w:hanging="360"/>
      </w:pPr>
      <w:rPr>
        <w:rFonts w:ascii="Arial" w:hAnsi="Arial" w:hint="default"/>
      </w:rPr>
    </w:lvl>
    <w:lvl w:ilvl="6" w:tplc="CE38D72E" w:tentative="1">
      <w:start w:val="1"/>
      <w:numFmt w:val="bullet"/>
      <w:lvlText w:val="•"/>
      <w:lvlJc w:val="left"/>
      <w:pPr>
        <w:tabs>
          <w:tab w:val="num" w:pos="5040"/>
        </w:tabs>
        <w:ind w:left="5040" w:hanging="360"/>
      </w:pPr>
      <w:rPr>
        <w:rFonts w:ascii="Arial" w:hAnsi="Arial" w:hint="default"/>
      </w:rPr>
    </w:lvl>
    <w:lvl w:ilvl="7" w:tplc="7D1631C0" w:tentative="1">
      <w:start w:val="1"/>
      <w:numFmt w:val="bullet"/>
      <w:lvlText w:val="•"/>
      <w:lvlJc w:val="left"/>
      <w:pPr>
        <w:tabs>
          <w:tab w:val="num" w:pos="5760"/>
        </w:tabs>
        <w:ind w:left="5760" w:hanging="360"/>
      </w:pPr>
      <w:rPr>
        <w:rFonts w:ascii="Arial" w:hAnsi="Arial" w:hint="default"/>
      </w:rPr>
    </w:lvl>
    <w:lvl w:ilvl="8" w:tplc="208CE3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1411DA"/>
    <w:multiLevelType w:val="hybridMultilevel"/>
    <w:tmpl w:val="3B941B06"/>
    <w:lvl w:ilvl="0" w:tplc="15722F60">
      <w:numFmt w:val="bullet"/>
      <w:lvlText w:val=""/>
      <w:lvlJc w:val="left"/>
      <w:pPr>
        <w:ind w:left="253" w:hanging="145"/>
      </w:pPr>
      <w:rPr>
        <w:rFonts w:ascii="Symbol" w:eastAsia="Symbol" w:hAnsi="Symbol" w:cs="Symbol" w:hint="default"/>
        <w:color w:val="2D2D38"/>
        <w:w w:val="99"/>
        <w:sz w:val="20"/>
        <w:szCs w:val="20"/>
        <w:lang w:val="en-AU" w:eastAsia="en-AU" w:bidi="en-AU"/>
      </w:rPr>
    </w:lvl>
    <w:lvl w:ilvl="1" w:tplc="FB8813A0">
      <w:numFmt w:val="bullet"/>
      <w:lvlText w:val="•"/>
      <w:lvlJc w:val="left"/>
      <w:pPr>
        <w:ind w:left="1031" w:hanging="145"/>
      </w:pPr>
      <w:rPr>
        <w:lang w:val="en-AU" w:eastAsia="en-AU" w:bidi="en-AU"/>
      </w:rPr>
    </w:lvl>
    <w:lvl w:ilvl="2" w:tplc="5F8CE89E">
      <w:numFmt w:val="bullet"/>
      <w:lvlText w:val="•"/>
      <w:lvlJc w:val="left"/>
      <w:pPr>
        <w:ind w:left="1802" w:hanging="145"/>
      </w:pPr>
      <w:rPr>
        <w:lang w:val="en-AU" w:eastAsia="en-AU" w:bidi="en-AU"/>
      </w:rPr>
    </w:lvl>
    <w:lvl w:ilvl="3" w:tplc="961AF054">
      <w:numFmt w:val="bullet"/>
      <w:lvlText w:val="•"/>
      <w:lvlJc w:val="left"/>
      <w:pPr>
        <w:ind w:left="2573" w:hanging="145"/>
      </w:pPr>
      <w:rPr>
        <w:lang w:val="en-AU" w:eastAsia="en-AU" w:bidi="en-AU"/>
      </w:rPr>
    </w:lvl>
    <w:lvl w:ilvl="4" w:tplc="7F66F3D8">
      <w:numFmt w:val="bullet"/>
      <w:lvlText w:val="•"/>
      <w:lvlJc w:val="left"/>
      <w:pPr>
        <w:ind w:left="3345" w:hanging="145"/>
      </w:pPr>
      <w:rPr>
        <w:lang w:val="en-AU" w:eastAsia="en-AU" w:bidi="en-AU"/>
      </w:rPr>
    </w:lvl>
    <w:lvl w:ilvl="5" w:tplc="276A6244">
      <w:numFmt w:val="bullet"/>
      <w:lvlText w:val="•"/>
      <w:lvlJc w:val="left"/>
      <w:pPr>
        <w:ind w:left="4116" w:hanging="145"/>
      </w:pPr>
      <w:rPr>
        <w:lang w:val="en-AU" w:eastAsia="en-AU" w:bidi="en-AU"/>
      </w:rPr>
    </w:lvl>
    <w:lvl w:ilvl="6" w:tplc="54221A02">
      <w:numFmt w:val="bullet"/>
      <w:lvlText w:val="•"/>
      <w:lvlJc w:val="left"/>
      <w:pPr>
        <w:ind w:left="4887" w:hanging="145"/>
      </w:pPr>
      <w:rPr>
        <w:lang w:val="en-AU" w:eastAsia="en-AU" w:bidi="en-AU"/>
      </w:rPr>
    </w:lvl>
    <w:lvl w:ilvl="7" w:tplc="0144F8E2">
      <w:numFmt w:val="bullet"/>
      <w:lvlText w:val="•"/>
      <w:lvlJc w:val="left"/>
      <w:pPr>
        <w:ind w:left="5659" w:hanging="145"/>
      </w:pPr>
      <w:rPr>
        <w:lang w:val="en-AU" w:eastAsia="en-AU" w:bidi="en-AU"/>
      </w:rPr>
    </w:lvl>
    <w:lvl w:ilvl="8" w:tplc="79A06ECC">
      <w:numFmt w:val="bullet"/>
      <w:lvlText w:val="•"/>
      <w:lvlJc w:val="left"/>
      <w:pPr>
        <w:ind w:left="6430" w:hanging="145"/>
      </w:pPr>
      <w:rPr>
        <w:lang w:val="en-AU" w:eastAsia="en-AU" w:bidi="en-AU"/>
      </w:rPr>
    </w:lvl>
  </w:abstractNum>
  <w:abstractNum w:abstractNumId="6" w15:restartNumberingAfterBreak="0">
    <w:nsid w:val="27B87748"/>
    <w:multiLevelType w:val="hybridMultilevel"/>
    <w:tmpl w:val="93C2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836B2"/>
    <w:multiLevelType w:val="hybridMultilevel"/>
    <w:tmpl w:val="E272F436"/>
    <w:lvl w:ilvl="0" w:tplc="89642DCC">
      <w:start w:val="1"/>
      <w:numFmt w:val="decimal"/>
      <w:lvlText w:val="%1)"/>
      <w:lvlJc w:val="left"/>
      <w:pPr>
        <w:ind w:left="360" w:hanging="360"/>
      </w:pPr>
      <w:rPr>
        <w:rFonts w:hint="default"/>
      </w:rPr>
    </w:lvl>
    <w:lvl w:ilvl="1" w:tplc="5BD0BAEE">
      <w:start w:val="1"/>
      <w:numFmt w:val="lowerLetter"/>
      <w:lvlText w:val="%2)"/>
      <w:lvlJc w:val="left"/>
      <w:pPr>
        <w:ind w:left="720" w:hanging="360"/>
      </w:pPr>
      <w:rPr>
        <w:rFonts w:hint="default"/>
      </w:rPr>
    </w:lvl>
    <w:lvl w:ilvl="2" w:tplc="D28C0286">
      <w:start w:val="1"/>
      <w:numFmt w:val="lowerRoman"/>
      <w:lvlText w:val="%3)"/>
      <w:lvlJc w:val="left"/>
      <w:pPr>
        <w:ind w:left="1080" w:hanging="360"/>
      </w:pPr>
      <w:rPr>
        <w:rFonts w:hint="default"/>
      </w:rPr>
    </w:lvl>
    <w:lvl w:ilvl="3" w:tplc="3D2870BA">
      <w:start w:val="1"/>
      <w:numFmt w:val="decimal"/>
      <w:lvlText w:val="(%4)"/>
      <w:lvlJc w:val="left"/>
      <w:pPr>
        <w:ind w:left="1440" w:hanging="360"/>
      </w:pPr>
      <w:rPr>
        <w:rFonts w:hint="default"/>
      </w:rPr>
    </w:lvl>
    <w:lvl w:ilvl="4" w:tplc="0ACCAEE2">
      <w:start w:val="1"/>
      <w:numFmt w:val="lowerLetter"/>
      <w:lvlText w:val="(%5)"/>
      <w:lvlJc w:val="left"/>
      <w:pPr>
        <w:ind w:left="1800" w:hanging="360"/>
      </w:pPr>
      <w:rPr>
        <w:rFonts w:hint="default"/>
      </w:rPr>
    </w:lvl>
    <w:lvl w:ilvl="5" w:tplc="98C404AC">
      <w:start w:val="1"/>
      <w:numFmt w:val="lowerRoman"/>
      <w:lvlText w:val="(%6)"/>
      <w:lvlJc w:val="left"/>
      <w:pPr>
        <w:ind w:left="2160" w:hanging="360"/>
      </w:pPr>
      <w:rPr>
        <w:rFonts w:hint="default"/>
      </w:rPr>
    </w:lvl>
    <w:lvl w:ilvl="6" w:tplc="8468191C">
      <w:start w:val="1"/>
      <w:numFmt w:val="decimal"/>
      <w:lvlText w:val="%7."/>
      <w:lvlJc w:val="left"/>
      <w:pPr>
        <w:ind w:left="2520" w:hanging="360"/>
      </w:pPr>
      <w:rPr>
        <w:rFonts w:hint="default"/>
      </w:rPr>
    </w:lvl>
    <w:lvl w:ilvl="7" w:tplc="CA688DC6">
      <w:start w:val="1"/>
      <w:numFmt w:val="lowerLetter"/>
      <w:lvlText w:val="%8."/>
      <w:lvlJc w:val="left"/>
      <w:pPr>
        <w:ind w:left="2880" w:hanging="360"/>
      </w:pPr>
      <w:rPr>
        <w:rFonts w:hint="default"/>
      </w:rPr>
    </w:lvl>
    <w:lvl w:ilvl="8" w:tplc="80FA8934">
      <w:start w:val="1"/>
      <w:numFmt w:val="lowerRoman"/>
      <w:lvlText w:val="%9."/>
      <w:lvlJc w:val="left"/>
      <w:pPr>
        <w:ind w:left="3240" w:hanging="360"/>
      </w:pPr>
      <w:rPr>
        <w:rFonts w:hint="default"/>
      </w:rPr>
    </w:lvl>
  </w:abstractNum>
  <w:abstractNum w:abstractNumId="8" w15:restartNumberingAfterBreak="0">
    <w:nsid w:val="2F5E6346"/>
    <w:multiLevelType w:val="hybridMultilevel"/>
    <w:tmpl w:val="95E8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E66EEB"/>
    <w:multiLevelType w:val="hybridMultilevel"/>
    <w:tmpl w:val="EA2C3290"/>
    <w:lvl w:ilvl="0" w:tplc="1A36ED1E">
      <w:numFmt w:val="bullet"/>
      <w:lvlText w:val=""/>
      <w:lvlJc w:val="left"/>
      <w:pPr>
        <w:ind w:left="250" w:hanging="145"/>
      </w:pPr>
      <w:rPr>
        <w:rFonts w:ascii="Symbol" w:eastAsia="Symbol" w:hAnsi="Symbol" w:cs="Symbol" w:hint="default"/>
        <w:color w:val="2D2D38"/>
        <w:w w:val="99"/>
        <w:sz w:val="20"/>
        <w:szCs w:val="20"/>
        <w:lang w:val="en-AU" w:eastAsia="en-AU" w:bidi="en-AU"/>
      </w:rPr>
    </w:lvl>
    <w:lvl w:ilvl="1" w:tplc="526C7C10">
      <w:numFmt w:val="bullet"/>
      <w:lvlText w:val="•"/>
      <w:lvlJc w:val="left"/>
      <w:pPr>
        <w:ind w:left="894" w:hanging="145"/>
      </w:pPr>
      <w:rPr>
        <w:lang w:val="en-AU" w:eastAsia="en-AU" w:bidi="en-AU"/>
      </w:rPr>
    </w:lvl>
    <w:lvl w:ilvl="2" w:tplc="CF883B66">
      <w:numFmt w:val="bullet"/>
      <w:lvlText w:val="•"/>
      <w:lvlJc w:val="left"/>
      <w:pPr>
        <w:ind w:left="1529" w:hanging="145"/>
      </w:pPr>
      <w:rPr>
        <w:lang w:val="en-AU" w:eastAsia="en-AU" w:bidi="en-AU"/>
      </w:rPr>
    </w:lvl>
    <w:lvl w:ilvl="3" w:tplc="353238F6">
      <w:numFmt w:val="bullet"/>
      <w:lvlText w:val="•"/>
      <w:lvlJc w:val="left"/>
      <w:pPr>
        <w:ind w:left="2164" w:hanging="145"/>
      </w:pPr>
      <w:rPr>
        <w:lang w:val="en-AU" w:eastAsia="en-AU" w:bidi="en-AU"/>
      </w:rPr>
    </w:lvl>
    <w:lvl w:ilvl="4" w:tplc="A434D536">
      <w:numFmt w:val="bullet"/>
      <w:lvlText w:val="•"/>
      <w:lvlJc w:val="left"/>
      <w:pPr>
        <w:ind w:left="2798" w:hanging="145"/>
      </w:pPr>
      <w:rPr>
        <w:lang w:val="en-AU" w:eastAsia="en-AU" w:bidi="en-AU"/>
      </w:rPr>
    </w:lvl>
    <w:lvl w:ilvl="5" w:tplc="F1167D6E">
      <w:numFmt w:val="bullet"/>
      <w:lvlText w:val="•"/>
      <w:lvlJc w:val="left"/>
      <w:pPr>
        <w:ind w:left="3433" w:hanging="145"/>
      </w:pPr>
      <w:rPr>
        <w:lang w:val="en-AU" w:eastAsia="en-AU" w:bidi="en-AU"/>
      </w:rPr>
    </w:lvl>
    <w:lvl w:ilvl="6" w:tplc="886C00D4">
      <w:numFmt w:val="bullet"/>
      <w:lvlText w:val="•"/>
      <w:lvlJc w:val="left"/>
      <w:pPr>
        <w:ind w:left="4068" w:hanging="145"/>
      </w:pPr>
      <w:rPr>
        <w:lang w:val="en-AU" w:eastAsia="en-AU" w:bidi="en-AU"/>
      </w:rPr>
    </w:lvl>
    <w:lvl w:ilvl="7" w:tplc="0C2895F4">
      <w:numFmt w:val="bullet"/>
      <w:lvlText w:val="•"/>
      <w:lvlJc w:val="left"/>
      <w:pPr>
        <w:ind w:left="4702" w:hanging="145"/>
      </w:pPr>
      <w:rPr>
        <w:lang w:val="en-AU" w:eastAsia="en-AU" w:bidi="en-AU"/>
      </w:rPr>
    </w:lvl>
    <w:lvl w:ilvl="8" w:tplc="3BEC4E7E">
      <w:numFmt w:val="bullet"/>
      <w:lvlText w:val="•"/>
      <w:lvlJc w:val="left"/>
      <w:pPr>
        <w:ind w:left="5337" w:hanging="145"/>
      </w:pPr>
      <w:rPr>
        <w:lang w:val="en-AU" w:eastAsia="en-AU" w:bidi="en-AU"/>
      </w:rPr>
    </w:lvl>
  </w:abstractNum>
  <w:abstractNum w:abstractNumId="10" w15:restartNumberingAfterBreak="0">
    <w:nsid w:val="34DA425C"/>
    <w:multiLevelType w:val="hybridMultilevel"/>
    <w:tmpl w:val="2C866FBA"/>
    <w:lvl w:ilvl="0" w:tplc="9AA8B8A0">
      <w:start w:val="1"/>
      <w:numFmt w:val="decimal"/>
      <w:lvlText w:val="%1."/>
      <w:lvlJc w:val="left"/>
      <w:pPr>
        <w:tabs>
          <w:tab w:val="num" w:pos="720"/>
        </w:tabs>
        <w:ind w:left="720" w:hanging="360"/>
      </w:pPr>
    </w:lvl>
    <w:lvl w:ilvl="1" w:tplc="48069AC2">
      <w:start w:val="1"/>
      <w:numFmt w:val="decimal"/>
      <w:lvlText w:val="%2."/>
      <w:lvlJc w:val="left"/>
      <w:pPr>
        <w:tabs>
          <w:tab w:val="num" w:pos="1440"/>
        </w:tabs>
        <w:ind w:left="1440" w:hanging="360"/>
      </w:pPr>
    </w:lvl>
    <w:lvl w:ilvl="2" w:tplc="9F6EEC1E" w:tentative="1">
      <w:start w:val="1"/>
      <w:numFmt w:val="decimal"/>
      <w:lvlText w:val="%3."/>
      <w:lvlJc w:val="left"/>
      <w:pPr>
        <w:tabs>
          <w:tab w:val="num" w:pos="2160"/>
        </w:tabs>
        <w:ind w:left="2160" w:hanging="360"/>
      </w:pPr>
    </w:lvl>
    <w:lvl w:ilvl="3" w:tplc="B8CE6438" w:tentative="1">
      <w:start w:val="1"/>
      <w:numFmt w:val="decimal"/>
      <w:lvlText w:val="%4."/>
      <w:lvlJc w:val="left"/>
      <w:pPr>
        <w:tabs>
          <w:tab w:val="num" w:pos="2880"/>
        </w:tabs>
        <w:ind w:left="2880" w:hanging="360"/>
      </w:pPr>
    </w:lvl>
    <w:lvl w:ilvl="4" w:tplc="35F4550C" w:tentative="1">
      <w:start w:val="1"/>
      <w:numFmt w:val="decimal"/>
      <w:lvlText w:val="%5."/>
      <w:lvlJc w:val="left"/>
      <w:pPr>
        <w:tabs>
          <w:tab w:val="num" w:pos="3600"/>
        </w:tabs>
        <w:ind w:left="3600" w:hanging="360"/>
      </w:pPr>
    </w:lvl>
    <w:lvl w:ilvl="5" w:tplc="2D64AFF2" w:tentative="1">
      <w:start w:val="1"/>
      <w:numFmt w:val="decimal"/>
      <w:lvlText w:val="%6."/>
      <w:lvlJc w:val="left"/>
      <w:pPr>
        <w:tabs>
          <w:tab w:val="num" w:pos="4320"/>
        </w:tabs>
        <w:ind w:left="4320" w:hanging="360"/>
      </w:pPr>
    </w:lvl>
    <w:lvl w:ilvl="6" w:tplc="85AA2EA2" w:tentative="1">
      <w:start w:val="1"/>
      <w:numFmt w:val="decimal"/>
      <w:lvlText w:val="%7."/>
      <w:lvlJc w:val="left"/>
      <w:pPr>
        <w:tabs>
          <w:tab w:val="num" w:pos="5040"/>
        </w:tabs>
        <w:ind w:left="5040" w:hanging="360"/>
      </w:pPr>
    </w:lvl>
    <w:lvl w:ilvl="7" w:tplc="65C6C20E" w:tentative="1">
      <w:start w:val="1"/>
      <w:numFmt w:val="decimal"/>
      <w:lvlText w:val="%8."/>
      <w:lvlJc w:val="left"/>
      <w:pPr>
        <w:tabs>
          <w:tab w:val="num" w:pos="5760"/>
        </w:tabs>
        <w:ind w:left="5760" w:hanging="360"/>
      </w:pPr>
    </w:lvl>
    <w:lvl w:ilvl="8" w:tplc="2F4030FC" w:tentative="1">
      <w:start w:val="1"/>
      <w:numFmt w:val="decimal"/>
      <w:lvlText w:val="%9."/>
      <w:lvlJc w:val="left"/>
      <w:pPr>
        <w:tabs>
          <w:tab w:val="num" w:pos="6480"/>
        </w:tabs>
        <w:ind w:left="6480" w:hanging="360"/>
      </w:pPr>
    </w:lvl>
  </w:abstractNum>
  <w:abstractNum w:abstractNumId="11" w15:restartNumberingAfterBreak="0">
    <w:nsid w:val="448C75D7"/>
    <w:multiLevelType w:val="hybridMultilevel"/>
    <w:tmpl w:val="106C6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0F5C37"/>
    <w:multiLevelType w:val="hybridMultilevel"/>
    <w:tmpl w:val="C1BAB5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8D01E8"/>
    <w:multiLevelType w:val="hybridMultilevel"/>
    <w:tmpl w:val="BBDA2338"/>
    <w:lvl w:ilvl="0" w:tplc="7C9E172E">
      <w:start w:val="1"/>
      <w:numFmt w:val="decimal"/>
      <w:lvlText w:val="%1."/>
      <w:lvlJc w:val="left"/>
      <w:pPr>
        <w:tabs>
          <w:tab w:val="num" w:pos="720"/>
        </w:tabs>
        <w:ind w:left="720" w:hanging="360"/>
      </w:pPr>
    </w:lvl>
    <w:lvl w:ilvl="1" w:tplc="A56003C6">
      <w:start w:val="1"/>
      <w:numFmt w:val="decimal"/>
      <w:lvlText w:val="%2."/>
      <w:lvlJc w:val="left"/>
      <w:pPr>
        <w:tabs>
          <w:tab w:val="num" w:pos="1440"/>
        </w:tabs>
        <w:ind w:left="1440" w:hanging="360"/>
      </w:pPr>
    </w:lvl>
    <w:lvl w:ilvl="2" w:tplc="206C3232" w:tentative="1">
      <w:start w:val="1"/>
      <w:numFmt w:val="decimal"/>
      <w:lvlText w:val="%3."/>
      <w:lvlJc w:val="left"/>
      <w:pPr>
        <w:tabs>
          <w:tab w:val="num" w:pos="2160"/>
        </w:tabs>
        <w:ind w:left="2160" w:hanging="360"/>
      </w:pPr>
    </w:lvl>
    <w:lvl w:ilvl="3" w:tplc="FBD23D1C">
      <w:start w:val="1"/>
      <w:numFmt w:val="lowerLetter"/>
      <w:lvlText w:val="%4."/>
      <w:lvlJc w:val="left"/>
      <w:pPr>
        <w:tabs>
          <w:tab w:val="num" w:pos="2880"/>
        </w:tabs>
        <w:ind w:left="2880" w:hanging="360"/>
      </w:pPr>
    </w:lvl>
    <w:lvl w:ilvl="4" w:tplc="C2B2C4D8" w:tentative="1">
      <w:start w:val="1"/>
      <w:numFmt w:val="decimal"/>
      <w:lvlText w:val="%5."/>
      <w:lvlJc w:val="left"/>
      <w:pPr>
        <w:tabs>
          <w:tab w:val="num" w:pos="3600"/>
        </w:tabs>
        <w:ind w:left="3600" w:hanging="360"/>
      </w:pPr>
    </w:lvl>
    <w:lvl w:ilvl="5" w:tplc="0BB68FC4" w:tentative="1">
      <w:start w:val="1"/>
      <w:numFmt w:val="decimal"/>
      <w:lvlText w:val="%6."/>
      <w:lvlJc w:val="left"/>
      <w:pPr>
        <w:tabs>
          <w:tab w:val="num" w:pos="4320"/>
        </w:tabs>
        <w:ind w:left="4320" w:hanging="360"/>
      </w:pPr>
    </w:lvl>
    <w:lvl w:ilvl="6" w:tplc="D0F01C20" w:tentative="1">
      <w:start w:val="1"/>
      <w:numFmt w:val="decimal"/>
      <w:lvlText w:val="%7."/>
      <w:lvlJc w:val="left"/>
      <w:pPr>
        <w:tabs>
          <w:tab w:val="num" w:pos="5040"/>
        </w:tabs>
        <w:ind w:left="5040" w:hanging="360"/>
      </w:pPr>
    </w:lvl>
    <w:lvl w:ilvl="7" w:tplc="5FAA8022" w:tentative="1">
      <w:start w:val="1"/>
      <w:numFmt w:val="decimal"/>
      <w:lvlText w:val="%8."/>
      <w:lvlJc w:val="left"/>
      <w:pPr>
        <w:tabs>
          <w:tab w:val="num" w:pos="5760"/>
        </w:tabs>
        <w:ind w:left="5760" w:hanging="360"/>
      </w:pPr>
    </w:lvl>
    <w:lvl w:ilvl="8" w:tplc="0CC8B258" w:tentative="1">
      <w:start w:val="1"/>
      <w:numFmt w:val="decimal"/>
      <w:lvlText w:val="%9."/>
      <w:lvlJc w:val="left"/>
      <w:pPr>
        <w:tabs>
          <w:tab w:val="num" w:pos="6480"/>
        </w:tabs>
        <w:ind w:left="6480" w:hanging="360"/>
      </w:pPr>
    </w:lvl>
  </w:abstractNum>
  <w:abstractNum w:abstractNumId="14" w15:restartNumberingAfterBreak="0">
    <w:nsid w:val="630F0FC1"/>
    <w:multiLevelType w:val="hybridMultilevel"/>
    <w:tmpl w:val="381E5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BE26EB"/>
    <w:multiLevelType w:val="hybridMultilevel"/>
    <w:tmpl w:val="684CC47C"/>
    <w:lvl w:ilvl="0" w:tplc="7B00409E">
      <w:numFmt w:val="bullet"/>
      <w:lvlText w:val=""/>
      <w:lvlJc w:val="left"/>
      <w:pPr>
        <w:ind w:left="251" w:hanging="145"/>
      </w:pPr>
      <w:rPr>
        <w:rFonts w:ascii="Symbol" w:eastAsia="Symbol" w:hAnsi="Symbol" w:cs="Symbol" w:hint="default"/>
        <w:color w:val="2D2D38"/>
        <w:w w:val="99"/>
        <w:sz w:val="20"/>
        <w:szCs w:val="20"/>
        <w:lang w:val="en-AU" w:eastAsia="en-AU" w:bidi="en-AU"/>
      </w:rPr>
    </w:lvl>
    <w:lvl w:ilvl="1" w:tplc="518E4258">
      <w:numFmt w:val="bullet"/>
      <w:lvlText w:val="•"/>
      <w:lvlJc w:val="left"/>
      <w:pPr>
        <w:ind w:left="894" w:hanging="145"/>
      </w:pPr>
      <w:rPr>
        <w:lang w:val="en-AU" w:eastAsia="en-AU" w:bidi="en-AU"/>
      </w:rPr>
    </w:lvl>
    <w:lvl w:ilvl="2" w:tplc="A5007554">
      <w:numFmt w:val="bullet"/>
      <w:lvlText w:val="•"/>
      <w:lvlJc w:val="left"/>
      <w:pPr>
        <w:ind w:left="1529" w:hanging="145"/>
      </w:pPr>
      <w:rPr>
        <w:lang w:val="en-AU" w:eastAsia="en-AU" w:bidi="en-AU"/>
      </w:rPr>
    </w:lvl>
    <w:lvl w:ilvl="3" w:tplc="A58EEAD8">
      <w:numFmt w:val="bullet"/>
      <w:lvlText w:val="•"/>
      <w:lvlJc w:val="left"/>
      <w:pPr>
        <w:ind w:left="2164" w:hanging="145"/>
      </w:pPr>
      <w:rPr>
        <w:lang w:val="en-AU" w:eastAsia="en-AU" w:bidi="en-AU"/>
      </w:rPr>
    </w:lvl>
    <w:lvl w:ilvl="4" w:tplc="0AEA1760">
      <w:numFmt w:val="bullet"/>
      <w:lvlText w:val="•"/>
      <w:lvlJc w:val="left"/>
      <w:pPr>
        <w:ind w:left="2798" w:hanging="145"/>
      </w:pPr>
      <w:rPr>
        <w:lang w:val="en-AU" w:eastAsia="en-AU" w:bidi="en-AU"/>
      </w:rPr>
    </w:lvl>
    <w:lvl w:ilvl="5" w:tplc="0B005B82">
      <w:numFmt w:val="bullet"/>
      <w:lvlText w:val="•"/>
      <w:lvlJc w:val="left"/>
      <w:pPr>
        <w:ind w:left="3433" w:hanging="145"/>
      </w:pPr>
      <w:rPr>
        <w:lang w:val="en-AU" w:eastAsia="en-AU" w:bidi="en-AU"/>
      </w:rPr>
    </w:lvl>
    <w:lvl w:ilvl="6" w:tplc="EF8EA1CE">
      <w:numFmt w:val="bullet"/>
      <w:lvlText w:val="•"/>
      <w:lvlJc w:val="left"/>
      <w:pPr>
        <w:ind w:left="4068" w:hanging="145"/>
      </w:pPr>
      <w:rPr>
        <w:lang w:val="en-AU" w:eastAsia="en-AU" w:bidi="en-AU"/>
      </w:rPr>
    </w:lvl>
    <w:lvl w:ilvl="7" w:tplc="F376AB4E">
      <w:numFmt w:val="bullet"/>
      <w:lvlText w:val="•"/>
      <w:lvlJc w:val="left"/>
      <w:pPr>
        <w:ind w:left="4702" w:hanging="145"/>
      </w:pPr>
      <w:rPr>
        <w:lang w:val="en-AU" w:eastAsia="en-AU" w:bidi="en-AU"/>
      </w:rPr>
    </w:lvl>
    <w:lvl w:ilvl="8" w:tplc="4A64361C">
      <w:numFmt w:val="bullet"/>
      <w:lvlText w:val="•"/>
      <w:lvlJc w:val="left"/>
      <w:pPr>
        <w:ind w:left="5337" w:hanging="145"/>
      </w:pPr>
      <w:rPr>
        <w:lang w:val="en-AU" w:eastAsia="en-AU" w:bidi="en-AU"/>
      </w:rPr>
    </w:lvl>
  </w:abstractNum>
  <w:abstractNum w:abstractNumId="16" w15:restartNumberingAfterBreak="0">
    <w:nsid w:val="72D517D7"/>
    <w:multiLevelType w:val="hybridMultilevel"/>
    <w:tmpl w:val="6AC43B74"/>
    <w:lvl w:ilvl="0" w:tplc="50C28ABA">
      <w:numFmt w:val="bullet"/>
      <w:lvlText w:val=""/>
      <w:lvlJc w:val="left"/>
      <w:pPr>
        <w:ind w:left="253" w:hanging="145"/>
      </w:pPr>
      <w:rPr>
        <w:rFonts w:ascii="Symbol" w:eastAsia="Symbol" w:hAnsi="Symbol" w:cs="Symbol" w:hint="default"/>
        <w:color w:val="2D2D38"/>
        <w:w w:val="99"/>
        <w:sz w:val="20"/>
        <w:szCs w:val="20"/>
        <w:lang w:val="en-AU" w:eastAsia="en-AU" w:bidi="en-AU"/>
      </w:rPr>
    </w:lvl>
    <w:lvl w:ilvl="1" w:tplc="7A52FDF6">
      <w:numFmt w:val="bullet"/>
      <w:lvlText w:val="•"/>
      <w:lvlJc w:val="left"/>
      <w:pPr>
        <w:ind w:left="1031" w:hanging="145"/>
      </w:pPr>
      <w:rPr>
        <w:lang w:val="en-AU" w:eastAsia="en-AU" w:bidi="en-AU"/>
      </w:rPr>
    </w:lvl>
    <w:lvl w:ilvl="2" w:tplc="8EA27B4C">
      <w:numFmt w:val="bullet"/>
      <w:lvlText w:val="•"/>
      <w:lvlJc w:val="left"/>
      <w:pPr>
        <w:ind w:left="1802" w:hanging="145"/>
      </w:pPr>
      <w:rPr>
        <w:lang w:val="en-AU" w:eastAsia="en-AU" w:bidi="en-AU"/>
      </w:rPr>
    </w:lvl>
    <w:lvl w:ilvl="3" w:tplc="9E96795E">
      <w:numFmt w:val="bullet"/>
      <w:lvlText w:val="•"/>
      <w:lvlJc w:val="left"/>
      <w:pPr>
        <w:ind w:left="2573" w:hanging="145"/>
      </w:pPr>
      <w:rPr>
        <w:lang w:val="en-AU" w:eastAsia="en-AU" w:bidi="en-AU"/>
      </w:rPr>
    </w:lvl>
    <w:lvl w:ilvl="4" w:tplc="8466C70A">
      <w:numFmt w:val="bullet"/>
      <w:lvlText w:val="•"/>
      <w:lvlJc w:val="left"/>
      <w:pPr>
        <w:ind w:left="3345" w:hanging="145"/>
      </w:pPr>
      <w:rPr>
        <w:lang w:val="en-AU" w:eastAsia="en-AU" w:bidi="en-AU"/>
      </w:rPr>
    </w:lvl>
    <w:lvl w:ilvl="5" w:tplc="5A921C02">
      <w:numFmt w:val="bullet"/>
      <w:lvlText w:val="•"/>
      <w:lvlJc w:val="left"/>
      <w:pPr>
        <w:ind w:left="4116" w:hanging="145"/>
      </w:pPr>
      <w:rPr>
        <w:lang w:val="en-AU" w:eastAsia="en-AU" w:bidi="en-AU"/>
      </w:rPr>
    </w:lvl>
    <w:lvl w:ilvl="6" w:tplc="E0F6C810">
      <w:numFmt w:val="bullet"/>
      <w:lvlText w:val="•"/>
      <w:lvlJc w:val="left"/>
      <w:pPr>
        <w:ind w:left="4887" w:hanging="145"/>
      </w:pPr>
      <w:rPr>
        <w:lang w:val="en-AU" w:eastAsia="en-AU" w:bidi="en-AU"/>
      </w:rPr>
    </w:lvl>
    <w:lvl w:ilvl="7" w:tplc="86E0C474">
      <w:numFmt w:val="bullet"/>
      <w:lvlText w:val="•"/>
      <w:lvlJc w:val="left"/>
      <w:pPr>
        <w:ind w:left="5659" w:hanging="145"/>
      </w:pPr>
      <w:rPr>
        <w:lang w:val="en-AU" w:eastAsia="en-AU" w:bidi="en-AU"/>
      </w:rPr>
    </w:lvl>
    <w:lvl w:ilvl="8" w:tplc="0BF289C0">
      <w:numFmt w:val="bullet"/>
      <w:lvlText w:val="•"/>
      <w:lvlJc w:val="left"/>
      <w:pPr>
        <w:ind w:left="6430" w:hanging="145"/>
      </w:pPr>
      <w:rPr>
        <w:lang w:val="en-AU" w:eastAsia="en-AU" w:bidi="en-AU"/>
      </w:rPr>
    </w:lvl>
  </w:abstractNum>
  <w:abstractNum w:abstractNumId="17" w15:restartNumberingAfterBreak="0">
    <w:nsid w:val="74A833AB"/>
    <w:multiLevelType w:val="hybridMultilevel"/>
    <w:tmpl w:val="B28C1CCE"/>
    <w:lvl w:ilvl="0" w:tplc="6E9CB4CE">
      <w:numFmt w:val="bullet"/>
      <w:lvlText w:val=""/>
      <w:lvlJc w:val="left"/>
      <w:pPr>
        <w:ind w:left="251" w:hanging="145"/>
      </w:pPr>
      <w:rPr>
        <w:rFonts w:ascii="Symbol" w:eastAsia="Symbol" w:hAnsi="Symbol" w:cs="Symbol" w:hint="default"/>
        <w:color w:val="2D2D38"/>
        <w:w w:val="99"/>
        <w:sz w:val="20"/>
        <w:szCs w:val="20"/>
        <w:lang w:val="en-AU" w:eastAsia="en-AU" w:bidi="en-AU"/>
      </w:rPr>
    </w:lvl>
    <w:lvl w:ilvl="1" w:tplc="DC2C40C2">
      <w:numFmt w:val="bullet"/>
      <w:lvlText w:val="•"/>
      <w:lvlJc w:val="left"/>
      <w:pPr>
        <w:ind w:left="762" w:hanging="145"/>
      </w:pPr>
      <w:rPr>
        <w:lang w:val="en-AU" w:eastAsia="en-AU" w:bidi="en-AU"/>
      </w:rPr>
    </w:lvl>
    <w:lvl w:ilvl="2" w:tplc="AE3A7804">
      <w:numFmt w:val="bullet"/>
      <w:lvlText w:val="•"/>
      <w:lvlJc w:val="left"/>
      <w:pPr>
        <w:ind w:left="1264" w:hanging="145"/>
      </w:pPr>
      <w:rPr>
        <w:lang w:val="en-AU" w:eastAsia="en-AU" w:bidi="en-AU"/>
      </w:rPr>
    </w:lvl>
    <w:lvl w:ilvl="3" w:tplc="B418B0D2">
      <w:numFmt w:val="bullet"/>
      <w:lvlText w:val="•"/>
      <w:lvlJc w:val="left"/>
      <w:pPr>
        <w:ind w:left="1766" w:hanging="145"/>
      </w:pPr>
      <w:rPr>
        <w:lang w:val="en-AU" w:eastAsia="en-AU" w:bidi="en-AU"/>
      </w:rPr>
    </w:lvl>
    <w:lvl w:ilvl="4" w:tplc="E7705C42">
      <w:numFmt w:val="bullet"/>
      <w:lvlText w:val="•"/>
      <w:lvlJc w:val="left"/>
      <w:pPr>
        <w:ind w:left="2268" w:hanging="145"/>
      </w:pPr>
      <w:rPr>
        <w:lang w:val="en-AU" w:eastAsia="en-AU" w:bidi="en-AU"/>
      </w:rPr>
    </w:lvl>
    <w:lvl w:ilvl="5" w:tplc="AB046B24">
      <w:numFmt w:val="bullet"/>
      <w:lvlText w:val="•"/>
      <w:lvlJc w:val="left"/>
      <w:pPr>
        <w:ind w:left="2770" w:hanging="145"/>
      </w:pPr>
      <w:rPr>
        <w:lang w:val="en-AU" w:eastAsia="en-AU" w:bidi="en-AU"/>
      </w:rPr>
    </w:lvl>
    <w:lvl w:ilvl="6" w:tplc="DE3C5004">
      <w:numFmt w:val="bullet"/>
      <w:lvlText w:val="•"/>
      <w:lvlJc w:val="left"/>
      <w:pPr>
        <w:ind w:left="3272" w:hanging="145"/>
      </w:pPr>
      <w:rPr>
        <w:lang w:val="en-AU" w:eastAsia="en-AU" w:bidi="en-AU"/>
      </w:rPr>
    </w:lvl>
    <w:lvl w:ilvl="7" w:tplc="235A7480">
      <w:numFmt w:val="bullet"/>
      <w:lvlText w:val="•"/>
      <w:lvlJc w:val="left"/>
      <w:pPr>
        <w:ind w:left="3774" w:hanging="145"/>
      </w:pPr>
      <w:rPr>
        <w:lang w:val="en-AU" w:eastAsia="en-AU" w:bidi="en-AU"/>
      </w:rPr>
    </w:lvl>
    <w:lvl w:ilvl="8" w:tplc="BD20F30A">
      <w:numFmt w:val="bullet"/>
      <w:lvlText w:val="•"/>
      <w:lvlJc w:val="left"/>
      <w:pPr>
        <w:ind w:left="4276" w:hanging="145"/>
      </w:pPr>
      <w:rPr>
        <w:lang w:val="en-AU" w:eastAsia="en-AU" w:bidi="en-AU"/>
      </w:rPr>
    </w:lvl>
  </w:abstractNum>
  <w:abstractNum w:abstractNumId="18" w15:restartNumberingAfterBreak="0">
    <w:nsid w:val="76991B5D"/>
    <w:multiLevelType w:val="hybridMultilevel"/>
    <w:tmpl w:val="E3A4B95E"/>
    <w:lvl w:ilvl="0" w:tplc="D0C6C086">
      <w:start w:val="1"/>
      <w:numFmt w:val="decimal"/>
      <w:lvlText w:val="%1."/>
      <w:lvlJc w:val="left"/>
      <w:pPr>
        <w:tabs>
          <w:tab w:val="num" w:pos="720"/>
        </w:tabs>
        <w:ind w:left="720" w:hanging="360"/>
      </w:pPr>
    </w:lvl>
    <w:lvl w:ilvl="1" w:tplc="794E35B2" w:tentative="1">
      <w:start w:val="1"/>
      <w:numFmt w:val="decimal"/>
      <w:lvlText w:val="%2."/>
      <w:lvlJc w:val="left"/>
      <w:pPr>
        <w:tabs>
          <w:tab w:val="num" w:pos="1440"/>
        </w:tabs>
        <w:ind w:left="1440" w:hanging="360"/>
      </w:pPr>
    </w:lvl>
    <w:lvl w:ilvl="2" w:tplc="7E087E48" w:tentative="1">
      <w:start w:val="1"/>
      <w:numFmt w:val="decimal"/>
      <w:lvlText w:val="%3."/>
      <w:lvlJc w:val="left"/>
      <w:pPr>
        <w:tabs>
          <w:tab w:val="num" w:pos="2160"/>
        </w:tabs>
        <w:ind w:left="2160" w:hanging="360"/>
      </w:pPr>
    </w:lvl>
    <w:lvl w:ilvl="3" w:tplc="FA646F1A" w:tentative="1">
      <w:start w:val="1"/>
      <w:numFmt w:val="decimal"/>
      <w:lvlText w:val="%4."/>
      <w:lvlJc w:val="left"/>
      <w:pPr>
        <w:tabs>
          <w:tab w:val="num" w:pos="2880"/>
        </w:tabs>
        <w:ind w:left="2880" w:hanging="360"/>
      </w:pPr>
    </w:lvl>
    <w:lvl w:ilvl="4" w:tplc="D9AA11DE" w:tentative="1">
      <w:start w:val="1"/>
      <w:numFmt w:val="decimal"/>
      <w:lvlText w:val="%5."/>
      <w:lvlJc w:val="left"/>
      <w:pPr>
        <w:tabs>
          <w:tab w:val="num" w:pos="3600"/>
        </w:tabs>
        <w:ind w:left="3600" w:hanging="360"/>
      </w:pPr>
    </w:lvl>
    <w:lvl w:ilvl="5" w:tplc="E69231F8" w:tentative="1">
      <w:start w:val="1"/>
      <w:numFmt w:val="decimal"/>
      <w:lvlText w:val="%6."/>
      <w:lvlJc w:val="left"/>
      <w:pPr>
        <w:tabs>
          <w:tab w:val="num" w:pos="4320"/>
        </w:tabs>
        <w:ind w:left="4320" w:hanging="360"/>
      </w:pPr>
    </w:lvl>
    <w:lvl w:ilvl="6" w:tplc="6428E57C" w:tentative="1">
      <w:start w:val="1"/>
      <w:numFmt w:val="decimal"/>
      <w:lvlText w:val="%7."/>
      <w:lvlJc w:val="left"/>
      <w:pPr>
        <w:tabs>
          <w:tab w:val="num" w:pos="5040"/>
        </w:tabs>
        <w:ind w:left="5040" w:hanging="360"/>
      </w:pPr>
    </w:lvl>
    <w:lvl w:ilvl="7" w:tplc="7A7ED870" w:tentative="1">
      <w:start w:val="1"/>
      <w:numFmt w:val="decimal"/>
      <w:lvlText w:val="%8."/>
      <w:lvlJc w:val="left"/>
      <w:pPr>
        <w:tabs>
          <w:tab w:val="num" w:pos="5760"/>
        </w:tabs>
        <w:ind w:left="5760" w:hanging="360"/>
      </w:pPr>
    </w:lvl>
    <w:lvl w:ilvl="8" w:tplc="EFF89AD8" w:tentative="1">
      <w:start w:val="1"/>
      <w:numFmt w:val="decimal"/>
      <w:lvlText w:val="%9."/>
      <w:lvlJc w:val="left"/>
      <w:pPr>
        <w:tabs>
          <w:tab w:val="num" w:pos="6480"/>
        </w:tabs>
        <w:ind w:left="6480" w:hanging="360"/>
      </w:pPr>
    </w:lvl>
  </w:abstractNum>
  <w:num w:numId="1">
    <w:abstractNumId w:val="18"/>
  </w:num>
  <w:num w:numId="2">
    <w:abstractNumId w:val="4"/>
  </w:num>
  <w:num w:numId="3">
    <w:abstractNumId w:val="0"/>
  </w:num>
  <w:num w:numId="4">
    <w:abstractNumId w:val="13"/>
  </w:num>
  <w:num w:numId="5">
    <w:abstractNumId w:val="12"/>
  </w:num>
  <w:num w:numId="6">
    <w:abstractNumId w:val="6"/>
  </w:num>
  <w:num w:numId="7">
    <w:abstractNumId w:val="8"/>
  </w:num>
  <w:num w:numId="8">
    <w:abstractNumId w:val="11"/>
  </w:num>
  <w:num w:numId="9">
    <w:abstractNumId w:val="14"/>
  </w:num>
  <w:num w:numId="10">
    <w:abstractNumId w:val="7"/>
  </w:num>
  <w:num w:numId="11">
    <w:abstractNumId w:val="1"/>
  </w:num>
  <w:num w:numId="12">
    <w:abstractNumId w:val="3"/>
  </w:num>
  <w:num w:numId="13">
    <w:abstractNumId w:val="10"/>
  </w:num>
  <w:num w:numId="14">
    <w:abstractNumId w:val="16"/>
  </w:num>
  <w:num w:numId="15">
    <w:abstractNumId w:val="16"/>
  </w:num>
  <w:num w:numId="16">
    <w:abstractNumId w:val="5"/>
  </w:num>
  <w:num w:numId="17">
    <w:abstractNumId w:val="5"/>
  </w:num>
  <w:num w:numId="18">
    <w:abstractNumId w:val="2"/>
  </w:num>
  <w:num w:numId="19">
    <w:abstractNumId w:val="2"/>
  </w:num>
  <w:num w:numId="20">
    <w:abstractNumId w:val="15"/>
  </w:num>
  <w:num w:numId="21">
    <w:abstractNumId w:val="15"/>
  </w:num>
  <w:num w:numId="22">
    <w:abstractNumId w:val="9"/>
  </w:num>
  <w:num w:numId="23">
    <w:abstractNumId w:val="9"/>
  </w:num>
  <w:num w:numId="24">
    <w:abstractNumId w:val="1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05CF89"/>
    <w:rsid w:val="00012E84"/>
    <w:rsid w:val="000179BF"/>
    <w:rsid w:val="0002172F"/>
    <w:rsid w:val="00024450"/>
    <w:rsid w:val="000713C0"/>
    <w:rsid w:val="00085824"/>
    <w:rsid w:val="0009575A"/>
    <w:rsid w:val="000A05C7"/>
    <w:rsid w:val="000D674F"/>
    <w:rsid w:val="000E47D6"/>
    <w:rsid w:val="00155A1B"/>
    <w:rsid w:val="00176A89"/>
    <w:rsid w:val="001B64BE"/>
    <w:rsid w:val="001E5C01"/>
    <w:rsid w:val="00212EA3"/>
    <w:rsid w:val="00264A4C"/>
    <w:rsid w:val="00266516"/>
    <w:rsid w:val="00266F5D"/>
    <w:rsid w:val="002930B5"/>
    <w:rsid w:val="002B37F4"/>
    <w:rsid w:val="002C1239"/>
    <w:rsid w:val="002C369B"/>
    <w:rsid w:val="002D5280"/>
    <w:rsid w:val="003008C4"/>
    <w:rsid w:val="00307983"/>
    <w:rsid w:val="00312C01"/>
    <w:rsid w:val="00372493"/>
    <w:rsid w:val="003D24AF"/>
    <w:rsid w:val="0040236A"/>
    <w:rsid w:val="00417DDE"/>
    <w:rsid w:val="00433E88"/>
    <w:rsid w:val="0046426D"/>
    <w:rsid w:val="00491622"/>
    <w:rsid w:val="004A2B8A"/>
    <w:rsid w:val="004B1964"/>
    <w:rsid w:val="004C664D"/>
    <w:rsid w:val="004D58D8"/>
    <w:rsid w:val="004F379F"/>
    <w:rsid w:val="00516759"/>
    <w:rsid w:val="00522AB8"/>
    <w:rsid w:val="00540D47"/>
    <w:rsid w:val="005506A0"/>
    <w:rsid w:val="005C1E46"/>
    <w:rsid w:val="005D6FE4"/>
    <w:rsid w:val="006112CA"/>
    <w:rsid w:val="006451D2"/>
    <w:rsid w:val="00647D4B"/>
    <w:rsid w:val="006707BD"/>
    <w:rsid w:val="00672221"/>
    <w:rsid w:val="00673E3E"/>
    <w:rsid w:val="00690657"/>
    <w:rsid w:val="006A1A50"/>
    <w:rsid w:val="006A3B9F"/>
    <w:rsid w:val="006A7FBE"/>
    <w:rsid w:val="006C4EF4"/>
    <w:rsid w:val="006E1E5C"/>
    <w:rsid w:val="006F1C5F"/>
    <w:rsid w:val="006F31CD"/>
    <w:rsid w:val="006F4E80"/>
    <w:rsid w:val="00700B07"/>
    <w:rsid w:val="0070544B"/>
    <w:rsid w:val="007070A2"/>
    <w:rsid w:val="00721E44"/>
    <w:rsid w:val="007578E4"/>
    <w:rsid w:val="00762105"/>
    <w:rsid w:val="007C0926"/>
    <w:rsid w:val="007F3349"/>
    <w:rsid w:val="007F611F"/>
    <w:rsid w:val="00801918"/>
    <w:rsid w:val="0081197F"/>
    <w:rsid w:val="00835D92"/>
    <w:rsid w:val="0084633F"/>
    <w:rsid w:val="0085228E"/>
    <w:rsid w:val="00886B89"/>
    <w:rsid w:val="008B3A8C"/>
    <w:rsid w:val="008E67BF"/>
    <w:rsid w:val="00937971"/>
    <w:rsid w:val="009541A3"/>
    <w:rsid w:val="009C3128"/>
    <w:rsid w:val="009D4085"/>
    <w:rsid w:val="009F219D"/>
    <w:rsid w:val="00A150A8"/>
    <w:rsid w:val="00A17CBE"/>
    <w:rsid w:val="00A258DE"/>
    <w:rsid w:val="00A61FDB"/>
    <w:rsid w:val="00A63EAC"/>
    <w:rsid w:val="00A81FC3"/>
    <w:rsid w:val="00A86F28"/>
    <w:rsid w:val="00AE6588"/>
    <w:rsid w:val="00AF3A7A"/>
    <w:rsid w:val="00B10FAB"/>
    <w:rsid w:val="00B74430"/>
    <w:rsid w:val="00BB2D97"/>
    <w:rsid w:val="00BF7565"/>
    <w:rsid w:val="00C0652C"/>
    <w:rsid w:val="00C16CE9"/>
    <w:rsid w:val="00C267C1"/>
    <w:rsid w:val="00C36B1D"/>
    <w:rsid w:val="00C54915"/>
    <w:rsid w:val="00C54AE7"/>
    <w:rsid w:val="00C70868"/>
    <w:rsid w:val="00C77EA5"/>
    <w:rsid w:val="00C92126"/>
    <w:rsid w:val="00CC7EF3"/>
    <w:rsid w:val="00CD4A3A"/>
    <w:rsid w:val="00CE6BD3"/>
    <w:rsid w:val="00CF600B"/>
    <w:rsid w:val="00D23429"/>
    <w:rsid w:val="00D3028D"/>
    <w:rsid w:val="00D60F7B"/>
    <w:rsid w:val="00D64D5F"/>
    <w:rsid w:val="00DB26FB"/>
    <w:rsid w:val="00DB6037"/>
    <w:rsid w:val="00DC0284"/>
    <w:rsid w:val="00DE333C"/>
    <w:rsid w:val="00E1345C"/>
    <w:rsid w:val="00E139DB"/>
    <w:rsid w:val="00E3380B"/>
    <w:rsid w:val="00E3401D"/>
    <w:rsid w:val="00E543D3"/>
    <w:rsid w:val="00E70781"/>
    <w:rsid w:val="00E74A1A"/>
    <w:rsid w:val="00E85028"/>
    <w:rsid w:val="00EA10F4"/>
    <w:rsid w:val="00ED4297"/>
    <w:rsid w:val="00EE26EC"/>
    <w:rsid w:val="00EE7EAF"/>
    <w:rsid w:val="00EF669C"/>
    <w:rsid w:val="00F01E96"/>
    <w:rsid w:val="00F0683D"/>
    <w:rsid w:val="00F14CC8"/>
    <w:rsid w:val="00F42B87"/>
    <w:rsid w:val="00F53B53"/>
    <w:rsid w:val="00F82210"/>
    <w:rsid w:val="00F876DD"/>
    <w:rsid w:val="00F9492F"/>
    <w:rsid w:val="00F96463"/>
    <w:rsid w:val="00FB05DD"/>
    <w:rsid w:val="00FB59D7"/>
    <w:rsid w:val="00FC2CE2"/>
    <w:rsid w:val="00FD0DD3"/>
    <w:rsid w:val="00FE123A"/>
    <w:rsid w:val="00FE5D01"/>
    <w:rsid w:val="00FE5D9C"/>
    <w:rsid w:val="00FF18B2"/>
    <w:rsid w:val="2D0AC4B0"/>
    <w:rsid w:val="34824747"/>
    <w:rsid w:val="4505CF89"/>
    <w:rsid w:val="766DC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B3D5DCB-E24D-43DC-A38C-D6143D63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of contents"/>
    <w:qFormat/>
    <w:rsid w:val="00212EA3"/>
    <w:pPr>
      <w:spacing w:after="0" w:line="240" w:lineRule="auto"/>
    </w:pPr>
    <w:rPr>
      <w:rFonts w:ascii="Arial" w:eastAsia="Times New Roman" w:hAnsi="Arial" w:cs="Times New Roman"/>
      <w:sz w:val="20"/>
      <w:szCs w:val="24"/>
      <w:lang w:val="en-AU"/>
    </w:rPr>
  </w:style>
  <w:style w:type="paragraph" w:styleId="Heading1">
    <w:name w:val="heading 1"/>
    <w:basedOn w:val="Normal"/>
    <w:next w:val="Normal"/>
    <w:link w:val="Heading1Char"/>
    <w:uiPriority w:val="1"/>
    <w:qFormat/>
    <w:rsid w:val="00F876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5D6F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8DE"/>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semiHidden/>
    <w:unhideWhenUsed/>
    <w:qFormat/>
    <w:rsid w:val="00F876DD"/>
    <w:pPr>
      <w:autoSpaceDE w:val="0"/>
      <w:autoSpaceDN w:val="0"/>
      <w:adjustRightInd w:val="0"/>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876DD"/>
    <w:rPr>
      <w:rFonts w:ascii="Arial" w:eastAsia="Times New Roman" w:hAnsi="Arial" w:cs="Times New Roman"/>
      <w:sz w:val="20"/>
      <w:szCs w:val="24"/>
    </w:rPr>
  </w:style>
  <w:style w:type="paragraph" w:customStyle="1" w:styleId="DocumentSubheading">
    <w:name w:val="Document Subheading"/>
    <w:basedOn w:val="Normal"/>
    <w:qFormat/>
    <w:rsid w:val="00F876DD"/>
    <w:pPr>
      <w:widowControl w:val="0"/>
      <w:autoSpaceDE w:val="0"/>
      <w:autoSpaceDN w:val="0"/>
      <w:adjustRightInd w:val="0"/>
      <w:spacing w:line="288" w:lineRule="auto"/>
    </w:pPr>
    <w:rPr>
      <w:rFonts w:cs="Arial"/>
      <w:color w:val="1A284A"/>
      <w:sz w:val="44"/>
      <w:szCs w:val="44"/>
      <w:lang w:val="en-GB" w:eastAsia="en-AU"/>
    </w:rPr>
  </w:style>
  <w:style w:type="character" w:customStyle="1" w:styleId="Heading1Char">
    <w:name w:val="Heading 1 Char"/>
    <w:basedOn w:val="DefaultParagraphFont"/>
    <w:link w:val="Heading1"/>
    <w:uiPriority w:val="1"/>
    <w:rsid w:val="00F876DD"/>
    <w:rPr>
      <w:rFonts w:asciiTheme="majorHAnsi" w:eastAsiaTheme="majorEastAsia" w:hAnsiTheme="majorHAnsi" w:cstheme="majorBidi"/>
      <w:color w:val="2F5496" w:themeColor="accent1" w:themeShade="BF"/>
      <w:sz w:val="32"/>
      <w:szCs w:val="32"/>
      <w:lang w:val="en-AU"/>
    </w:rPr>
  </w:style>
  <w:style w:type="paragraph" w:styleId="NoSpacing">
    <w:name w:val="No Spacing"/>
    <w:uiPriority w:val="1"/>
    <w:qFormat/>
    <w:rsid w:val="004F379F"/>
    <w:pPr>
      <w:spacing w:after="0" w:line="240" w:lineRule="auto"/>
    </w:pPr>
    <w:rPr>
      <w:rFonts w:ascii="Arial" w:eastAsia="Times New Roman" w:hAnsi="Arial" w:cs="Times New Roman"/>
      <w:sz w:val="20"/>
      <w:szCs w:val="24"/>
      <w:lang w:val="en-AU"/>
    </w:rPr>
  </w:style>
  <w:style w:type="character" w:customStyle="1" w:styleId="Heading2Char">
    <w:name w:val="Heading 2 Char"/>
    <w:basedOn w:val="DefaultParagraphFont"/>
    <w:link w:val="Heading2"/>
    <w:uiPriority w:val="1"/>
    <w:rsid w:val="005D6FE4"/>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C92126"/>
    <w:rPr>
      <w:color w:val="0563C1" w:themeColor="hyperlink"/>
      <w:u w:val="single"/>
    </w:rPr>
  </w:style>
  <w:style w:type="character" w:customStyle="1" w:styleId="UnresolvedMention">
    <w:name w:val="Unresolved Mention"/>
    <w:basedOn w:val="DefaultParagraphFont"/>
    <w:uiPriority w:val="99"/>
    <w:semiHidden/>
    <w:unhideWhenUsed/>
    <w:rsid w:val="00C92126"/>
    <w:rPr>
      <w:color w:val="605E5C"/>
      <w:shd w:val="clear" w:color="auto" w:fill="E1DFDD"/>
    </w:rPr>
  </w:style>
  <w:style w:type="table" w:styleId="TableGrid">
    <w:name w:val="Table Grid"/>
    <w:basedOn w:val="TableNormal"/>
    <w:uiPriority w:val="39"/>
    <w:rsid w:val="0026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16759"/>
    <w:pPr>
      <w:ind w:left="720"/>
      <w:contextualSpacing/>
    </w:pPr>
  </w:style>
  <w:style w:type="paragraph" w:styleId="NormalWeb">
    <w:name w:val="Normal (Web)"/>
    <w:basedOn w:val="Normal"/>
    <w:uiPriority w:val="99"/>
    <w:semiHidden/>
    <w:unhideWhenUsed/>
    <w:rsid w:val="00DB26FB"/>
    <w:pPr>
      <w:spacing w:before="100" w:beforeAutospacing="1" w:after="100" w:afterAutospacing="1"/>
    </w:pPr>
    <w:rPr>
      <w:rFonts w:ascii="Times New Roman" w:hAnsi="Times New Roman"/>
      <w:sz w:val="24"/>
      <w:lang w:eastAsia="en-AU"/>
    </w:rPr>
  </w:style>
  <w:style w:type="character" w:customStyle="1" w:styleId="Heading3Char">
    <w:name w:val="Heading 3 Char"/>
    <w:basedOn w:val="DefaultParagraphFont"/>
    <w:link w:val="Heading3"/>
    <w:uiPriority w:val="9"/>
    <w:rsid w:val="00A258DE"/>
    <w:rPr>
      <w:rFonts w:asciiTheme="majorHAnsi" w:eastAsiaTheme="majorEastAsia" w:hAnsiTheme="majorHAnsi" w:cstheme="majorBidi"/>
      <w:color w:val="1F3763" w:themeColor="accent1" w:themeShade="7F"/>
      <w:sz w:val="24"/>
      <w:szCs w:val="24"/>
      <w:lang w:val="en-AU"/>
    </w:rPr>
  </w:style>
  <w:style w:type="paragraph" w:customStyle="1" w:styleId="msonormal0">
    <w:name w:val="msonormal"/>
    <w:basedOn w:val="Normal"/>
    <w:qFormat/>
    <w:rsid w:val="00F9492F"/>
    <w:pPr>
      <w:spacing w:after="100" w:afterAutospacing="1"/>
    </w:pPr>
    <w:rPr>
      <w:rFonts w:cs="Arial"/>
      <w:sz w:val="24"/>
      <w:lang w:eastAsia="en-AU"/>
    </w:rPr>
  </w:style>
  <w:style w:type="paragraph" w:styleId="Header">
    <w:name w:val="header"/>
    <w:basedOn w:val="Normal"/>
    <w:link w:val="HeaderChar"/>
    <w:uiPriority w:val="99"/>
    <w:unhideWhenUsed/>
    <w:rsid w:val="009C3128"/>
    <w:pPr>
      <w:widowControl w:val="0"/>
      <w:tabs>
        <w:tab w:val="center" w:pos="4513"/>
        <w:tab w:val="right" w:pos="9026"/>
      </w:tabs>
      <w:autoSpaceDE w:val="0"/>
      <w:autoSpaceDN w:val="0"/>
    </w:pPr>
    <w:rPr>
      <w:rFonts w:ascii="Calibri" w:eastAsia="Calibri" w:hAnsi="Calibri" w:cs="Calibri"/>
      <w:sz w:val="22"/>
      <w:szCs w:val="22"/>
      <w:lang w:eastAsia="en-AU" w:bidi="en-AU"/>
    </w:rPr>
  </w:style>
  <w:style w:type="character" w:customStyle="1" w:styleId="HeaderChar">
    <w:name w:val="Header Char"/>
    <w:basedOn w:val="DefaultParagraphFont"/>
    <w:link w:val="Header"/>
    <w:uiPriority w:val="99"/>
    <w:rsid w:val="009C3128"/>
    <w:rPr>
      <w:rFonts w:ascii="Calibri" w:eastAsia="Calibri" w:hAnsi="Calibri" w:cs="Calibri"/>
      <w:lang w:val="en-AU" w:eastAsia="en-AU" w:bidi="en-AU"/>
    </w:rPr>
  </w:style>
  <w:style w:type="paragraph" w:styleId="Footer">
    <w:name w:val="footer"/>
    <w:basedOn w:val="Normal"/>
    <w:link w:val="FooterChar"/>
    <w:uiPriority w:val="99"/>
    <w:unhideWhenUsed/>
    <w:rsid w:val="009C3128"/>
    <w:pPr>
      <w:widowControl w:val="0"/>
      <w:tabs>
        <w:tab w:val="center" w:pos="4513"/>
        <w:tab w:val="right" w:pos="9026"/>
      </w:tabs>
      <w:autoSpaceDE w:val="0"/>
      <w:autoSpaceDN w:val="0"/>
    </w:pPr>
    <w:rPr>
      <w:rFonts w:ascii="Calibri" w:eastAsia="Calibri" w:hAnsi="Calibri" w:cs="Calibri"/>
      <w:sz w:val="22"/>
      <w:szCs w:val="22"/>
      <w:lang w:eastAsia="en-AU" w:bidi="en-AU"/>
    </w:rPr>
  </w:style>
  <w:style w:type="character" w:customStyle="1" w:styleId="FooterChar">
    <w:name w:val="Footer Char"/>
    <w:basedOn w:val="DefaultParagraphFont"/>
    <w:link w:val="Footer"/>
    <w:uiPriority w:val="99"/>
    <w:rsid w:val="009C3128"/>
    <w:rPr>
      <w:rFonts w:ascii="Calibri" w:eastAsia="Calibri" w:hAnsi="Calibri" w:cs="Calibri"/>
      <w:lang w:val="en-AU" w:eastAsia="en-AU" w:bidi="en-AU"/>
    </w:rPr>
  </w:style>
  <w:style w:type="paragraph" w:styleId="BodyText">
    <w:name w:val="Body Text"/>
    <w:basedOn w:val="Normal"/>
    <w:link w:val="BodyTextChar"/>
    <w:uiPriority w:val="1"/>
    <w:semiHidden/>
    <w:unhideWhenUsed/>
    <w:qFormat/>
    <w:rsid w:val="009C3128"/>
    <w:pPr>
      <w:widowControl w:val="0"/>
      <w:autoSpaceDE w:val="0"/>
      <w:autoSpaceDN w:val="0"/>
    </w:pPr>
    <w:rPr>
      <w:rFonts w:ascii="Calibri" w:eastAsia="Calibri" w:hAnsi="Calibri" w:cs="Calibri"/>
      <w:sz w:val="28"/>
      <w:szCs w:val="28"/>
      <w:lang w:eastAsia="en-AU" w:bidi="en-AU"/>
    </w:rPr>
  </w:style>
  <w:style w:type="character" w:customStyle="1" w:styleId="BodyTextChar">
    <w:name w:val="Body Text Char"/>
    <w:basedOn w:val="DefaultParagraphFont"/>
    <w:link w:val="BodyText"/>
    <w:uiPriority w:val="1"/>
    <w:semiHidden/>
    <w:rsid w:val="009C3128"/>
    <w:rPr>
      <w:rFonts w:ascii="Calibri" w:eastAsia="Calibri" w:hAnsi="Calibri" w:cs="Calibri"/>
      <w:sz w:val="28"/>
      <w:szCs w:val="28"/>
      <w:lang w:val="en-AU" w:eastAsia="en-AU" w:bidi="en-AU"/>
    </w:rPr>
  </w:style>
  <w:style w:type="paragraph" w:customStyle="1" w:styleId="TableParagraph">
    <w:name w:val="Table Paragraph"/>
    <w:basedOn w:val="Normal"/>
    <w:uiPriority w:val="1"/>
    <w:qFormat/>
    <w:rsid w:val="009C3128"/>
    <w:pPr>
      <w:widowControl w:val="0"/>
      <w:autoSpaceDE w:val="0"/>
      <w:autoSpaceDN w:val="0"/>
      <w:spacing w:line="225" w:lineRule="exact"/>
      <w:ind w:left="107"/>
    </w:pPr>
    <w:rPr>
      <w:rFonts w:ascii="Calibri" w:eastAsia="Calibri" w:hAnsi="Calibri" w:cs="Calibri"/>
      <w:sz w:val="22"/>
      <w:szCs w:val="22"/>
      <w:lang w:eastAsia="en-AU" w:bidi="en-AU"/>
    </w:rPr>
  </w:style>
  <w:style w:type="paragraph" w:styleId="TOCHeading">
    <w:name w:val="TOC Heading"/>
    <w:basedOn w:val="Heading1"/>
    <w:next w:val="Normal"/>
    <w:uiPriority w:val="39"/>
    <w:unhideWhenUsed/>
    <w:qFormat/>
    <w:rsid w:val="001B64BE"/>
    <w:pPr>
      <w:spacing w:line="259" w:lineRule="auto"/>
      <w:outlineLvl w:val="9"/>
    </w:pPr>
    <w:rPr>
      <w:lang w:val="en-US"/>
    </w:rPr>
  </w:style>
  <w:style w:type="paragraph" w:styleId="TOC1">
    <w:name w:val="toc 1"/>
    <w:basedOn w:val="Normal"/>
    <w:next w:val="Normal"/>
    <w:autoRedefine/>
    <w:uiPriority w:val="39"/>
    <w:unhideWhenUsed/>
    <w:rsid w:val="00ED4297"/>
    <w:pPr>
      <w:tabs>
        <w:tab w:val="right" w:leader="dot" w:pos="9350"/>
      </w:tabs>
      <w:spacing w:after="100"/>
    </w:pPr>
    <w:rPr>
      <w:b/>
      <w:noProof/>
    </w:rPr>
  </w:style>
  <w:style w:type="paragraph" w:styleId="TOC2">
    <w:name w:val="toc 2"/>
    <w:basedOn w:val="Normal"/>
    <w:next w:val="Normal"/>
    <w:autoRedefine/>
    <w:uiPriority w:val="39"/>
    <w:unhideWhenUsed/>
    <w:rsid w:val="001B64BE"/>
    <w:pPr>
      <w:spacing w:after="100"/>
      <w:ind w:left="200"/>
    </w:pPr>
  </w:style>
  <w:style w:type="paragraph" w:styleId="TOC3">
    <w:name w:val="toc 3"/>
    <w:basedOn w:val="Normal"/>
    <w:next w:val="Normal"/>
    <w:autoRedefine/>
    <w:uiPriority w:val="39"/>
    <w:unhideWhenUsed/>
    <w:rsid w:val="001B64BE"/>
    <w:pPr>
      <w:spacing w:after="100"/>
      <w:ind w:left="400"/>
    </w:pPr>
  </w:style>
  <w:style w:type="paragraph" w:styleId="Title">
    <w:name w:val="Title"/>
    <w:basedOn w:val="DocumentSubheading"/>
    <w:next w:val="Normal"/>
    <w:link w:val="TitleChar"/>
    <w:uiPriority w:val="10"/>
    <w:qFormat/>
    <w:rsid w:val="00C54AE7"/>
  </w:style>
  <w:style w:type="character" w:customStyle="1" w:styleId="TitleChar">
    <w:name w:val="Title Char"/>
    <w:basedOn w:val="DefaultParagraphFont"/>
    <w:link w:val="Title"/>
    <w:uiPriority w:val="10"/>
    <w:rsid w:val="00C54AE7"/>
    <w:rPr>
      <w:rFonts w:ascii="Arial" w:eastAsia="Times New Roman" w:hAnsi="Arial" w:cs="Arial"/>
      <w:color w:val="1A284A"/>
      <w:sz w:val="44"/>
      <w:szCs w:val="4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9843">
      <w:bodyDiv w:val="1"/>
      <w:marLeft w:val="0"/>
      <w:marRight w:val="0"/>
      <w:marTop w:val="0"/>
      <w:marBottom w:val="0"/>
      <w:divBdr>
        <w:top w:val="none" w:sz="0" w:space="0" w:color="auto"/>
        <w:left w:val="none" w:sz="0" w:space="0" w:color="auto"/>
        <w:bottom w:val="none" w:sz="0" w:space="0" w:color="auto"/>
        <w:right w:val="none" w:sz="0" w:space="0" w:color="auto"/>
      </w:divBdr>
    </w:div>
    <w:div w:id="255016306">
      <w:bodyDiv w:val="1"/>
      <w:marLeft w:val="0"/>
      <w:marRight w:val="0"/>
      <w:marTop w:val="0"/>
      <w:marBottom w:val="0"/>
      <w:divBdr>
        <w:top w:val="none" w:sz="0" w:space="0" w:color="auto"/>
        <w:left w:val="none" w:sz="0" w:space="0" w:color="auto"/>
        <w:bottom w:val="none" w:sz="0" w:space="0" w:color="auto"/>
        <w:right w:val="none" w:sz="0" w:space="0" w:color="auto"/>
      </w:divBdr>
    </w:div>
    <w:div w:id="278604525">
      <w:bodyDiv w:val="1"/>
      <w:marLeft w:val="0"/>
      <w:marRight w:val="0"/>
      <w:marTop w:val="0"/>
      <w:marBottom w:val="0"/>
      <w:divBdr>
        <w:top w:val="none" w:sz="0" w:space="0" w:color="auto"/>
        <w:left w:val="none" w:sz="0" w:space="0" w:color="auto"/>
        <w:bottom w:val="none" w:sz="0" w:space="0" w:color="auto"/>
        <w:right w:val="none" w:sz="0" w:space="0" w:color="auto"/>
      </w:divBdr>
    </w:div>
    <w:div w:id="309558569">
      <w:bodyDiv w:val="1"/>
      <w:marLeft w:val="0"/>
      <w:marRight w:val="0"/>
      <w:marTop w:val="0"/>
      <w:marBottom w:val="0"/>
      <w:divBdr>
        <w:top w:val="none" w:sz="0" w:space="0" w:color="auto"/>
        <w:left w:val="none" w:sz="0" w:space="0" w:color="auto"/>
        <w:bottom w:val="none" w:sz="0" w:space="0" w:color="auto"/>
        <w:right w:val="none" w:sz="0" w:space="0" w:color="auto"/>
      </w:divBdr>
    </w:div>
    <w:div w:id="523444054">
      <w:bodyDiv w:val="1"/>
      <w:marLeft w:val="0"/>
      <w:marRight w:val="0"/>
      <w:marTop w:val="0"/>
      <w:marBottom w:val="0"/>
      <w:divBdr>
        <w:top w:val="none" w:sz="0" w:space="0" w:color="auto"/>
        <w:left w:val="none" w:sz="0" w:space="0" w:color="auto"/>
        <w:bottom w:val="none" w:sz="0" w:space="0" w:color="auto"/>
        <w:right w:val="none" w:sz="0" w:space="0" w:color="auto"/>
      </w:divBdr>
    </w:div>
    <w:div w:id="595136425">
      <w:bodyDiv w:val="1"/>
      <w:marLeft w:val="0"/>
      <w:marRight w:val="0"/>
      <w:marTop w:val="0"/>
      <w:marBottom w:val="0"/>
      <w:divBdr>
        <w:top w:val="none" w:sz="0" w:space="0" w:color="auto"/>
        <w:left w:val="none" w:sz="0" w:space="0" w:color="auto"/>
        <w:bottom w:val="none" w:sz="0" w:space="0" w:color="auto"/>
        <w:right w:val="none" w:sz="0" w:space="0" w:color="auto"/>
      </w:divBdr>
      <w:divsChild>
        <w:div w:id="1947810727">
          <w:marLeft w:val="1282"/>
          <w:marRight w:val="0"/>
          <w:marTop w:val="96"/>
          <w:marBottom w:val="0"/>
          <w:divBdr>
            <w:top w:val="none" w:sz="0" w:space="0" w:color="auto"/>
            <w:left w:val="none" w:sz="0" w:space="0" w:color="auto"/>
            <w:bottom w:val="none" w:sz="0" w:space="0" w:color="auto"/>
            <w:right w:val="none" w:sz="0" w:space="0" w:color="auto"/>
          </w:divBdr>
        </w:div>
        <w:div w:id="2123841392">
          <w:marLeft w:val="1282"/>
          <w:marRight w:val="0"/>
          <w:marTop w:val="96"/>
          <w:marBottom w:val="0"/>
          <w:divBdr>
            <w:top w:val="none" w:sz="0" w:space="0" w:color="auto"/>
            <w:left w:val="none" w:sz="0" w:space="0" w:color="auto"/>
            <w:bottom w:val="none" w:sz="0" w:space="0" w:color="auto"/>
            <w:right w:val="none" w:sz="0" w:space="0" w:color="auto"/>
          </w:divBdr>
        </w:div>
        <w:div w:id="850291810">
          <w:marLeft w:val="1282"/>
          <w:marRight w:val="0"/>
          <w:marTop w:val="96"/>
          <w:marBottom w:val="0"/>
          <w:divBdr>
            <w:top w:val="none" w:sz="0" w:space="0" w:color="auto"/>
            <w:left w:val="none" w:sz="0" w:space="0" w:color="auto"/>
            <w:bottom w:val="none" w:sz="0" w:space="0" w:color="auto"/>
            <w:right w:val="none" w:sz="0" w:space="0" w:color="auto"/>
          </w:divBdr>
        </w:div>
        <w:div w:id="46681934">
          <w:marLeft w:val="1282"/>
          <w:marRight w:val="0"/>
          <w:marTop w:val="96"/>
          <w:marBottom w:val="0"/>
          <w:divBdr>
            <w:top w:val="none" w:sz="0" w:space="0" w:color="auto"/>
            <w:left w:val="none" w:sz="0" w:space="0" w:color="auto"/>
            <w:bottom w:val="none" w:sz="0" w:space="0" w:color="auto"/>
            <w:right w:val="none" w:sz="0" w:space="0" w:color="auto"/>
          </w:divBdr>
        </w:div>
        <w:div w:id="1181747251">
          <w:marLeft w:val="1282"/>
          <w:marRight w:val="0"/>
          <w:marTop w:val="96"/>
          <w:marBottom w:val="0"/>
          <w:divBdr>
            <w:top w:val="none" w:sz="0" w:space="0" w:color="auto"/>
            <w:left w:val="none" w:sz="0" w:space="0" w:color="auto"/>
            <w:bottom w:val="none" w:sz="0" w:space="0" w:color="auto"/>
            <w:right w:val="none" w:sz="0" w:space="0" w:color="auto"/>
          </w:divBdr>
        </w:div>
      </w:divsChild>
    </w:div>
    <w:div w:id="598879989">
      <w:bodyDiv w:val="1"/>
      <w:marLeft w:val="0"/>
      <w:marRight w:val="0"/>
      <w:marTop w:val="0"/>
      <w:marBottom w:val="0"/>
      <w:divBdr>
        <w:top w:val="none" w:sz="0" w:space="0" w:color="auto"/>
        <w:left w:val="none" w:sz="0" w:space="0" w:color="auto"/>
        <w:bottom w:val="none" w:sz="0" w:space="0" w:color="auto"/>
        <w:right w:val="none" w:sz="0" w:space="0" w:color="auto"/>
      </w:divBdr>
      <w:divsChild>
        <w:div w:id="828206054">
          <w:marLeft w:val="1094"/>
          <w:marRight w:val="0"/>
          <w:marTop w:val="77"/>
          <w:marBottom w:val="0"/>
          <w:divBdr>
            <w:top w:val="none" w:sz="0" w:space="0" w:color="auto"/>
            <w:left w:val="none" w:sz="0" w:space="0" w:color="auto"/>
            <w:bottom w:val="none" w:sz="0" w:space="0" w:color="auto"/>
            <w:right w:val="none" w:sz="0" w:space="0" w:color="auto"/>
          </w:divBdr>
        </w:div>
        <w:div w:id="2079740727">
          <w:marLeft w:val="1094"/>
          <w:marRight w:val="0"/>
          <w:marTop w:val="77"/>
          <w:marBottom w:val="0"/>
          <w:divBdr>
            <w:top w:val="none" w:sz="0" w:space="0" w:color="auto"/>
            <w:left w:val="none" w:sz="0" w:space="0" w:color="auto"/>
            <w:bottom w:val="none" w:sz="0" w:space="0" w:color="auto"/>
            <w:right w:val="none" w:sz="0" w:space="0" w:color="auto"/>
          </w:divBdr>
        </w:div>
        <w:div w:id="1687098307">
          <w:marLeft w:val="1094"/>
          <w:marRight w:val="0"/>
          <w:marTop w:val="77"/>
          <w:marBottom w:val="0"/>
          <w:divBdr>
            <w:top w:val="none" w:sz="0" w:space="0" w:color="auto"/>
            <w:left w:val="none" w:sz="0" w:space="0" w:color="auto"/>
            <w:bottom w:val="none" w:sz="0" w:space="0" w:color="auto"/>
            <w:right w:val="none" w:sz="0" w:space="0" w:color="auto"/>
          </w:divBdr>
        </w:div>
        <w:div w:id="974093862">
          <w:marLeft w:val="1094"/>
          <w:marRight w:val="0"/>
          <w:marTop w:val="77"/>
          <w:marBottom w:val="0"/>
          <w:divBdr>
            <w:top w:val="none" w:sz="0" w:space="0" w:color="auto"/>
            <w:left w:val="none" w:sz="0" w:space="0" w:color="auto"/>
            <w:bottom w:val="none" w:sz="0" w:space="0" w:color="auto"/>
            <w:right w:val="none" w:sz="0" w:space="0" w:color="auto"/>
          </w:divBdr>
        </w:div>
        <w:div w:id="1810440386">
          <w:marLeft w:val="1094"/>
          <w:marRight w:val="0"/>
          <w:marTop w:val="77"/>
          <w:marBottom w:val="0"/>
          <w:divBdr>
            <w:top w:val="none" w:sz="0" w:space="0" w:color="auto"/>
            <w:left w:val="none" w:sz="0" w:space="0" w:color="auto"/>
            <w:bottom w:val="none" w:sz="0" w:space="0" w:color="auto"/>
            <w:right w:val="none" w:sz="0" w:space="0" w:color="auto"/>
          </w:divBdr>
        </w:div>
        <w:div w:id="894782373">
          <w:marLeft w:val="1094"/>
          <w:marRight w:val="0"/>
          <w:marTop w:val="77"/>
          <w:marBottom w:val="0"/>
          <w:divBdr>
            <w:top w:val="none" w:sz="0" w:space="0" w:color="auto"/>
            <w:left w:val="none" w:sz="0" w:space="0" w:color="auto"/>
            <w:bottom w:val="none" w:sz="0" w:space="0" w:color="auto"/>
            <w:right w:val="none" w:sz="0" w:space="0" w:color="auto"/>
          </w:divBdr>
        </w:div>
        <w:div w:id="1816875136">
          <w:marLeft w:val="2218"/>
          <w:marRight w:val="0"/>
          <w:marTop w:val="67"/>
          <w:marBottom w:val="0"/>
          <w:divBdr>
            <w:top w:val="none" w:sz="0" w:space="0" w:color="auto"/>
            <w:left w:val="none" w:sz="0" w:space="0" w:color="auto"/>
            <w:bottom w:val="none" w:sz="0" w:space="0" w:color="auto"/>
            <w:right w:val="none" w:sz="0" w:space="0" w:color="auto"/>
          </w:divBdr>
        </w:div>
        <w:div w:id="1004895849">
          <w:marLeft w:val="2218"/>
          <w:marRight w:val="0"/>
          <w:marTop w:val="67"/>
          <w:marBottom w:val="0"/>
          <w:divBdr>
            <w:top w:val="none" w:sz="0" w:space="0" w:color="auto"/>
            <w:left w:val="none" w:sz="0" w:space="0" w:color="auto"/>
            <w:bottom w:val="none" w:sz="0" w:space="0" w:color="auto"/>
            <w:right w:val="none" w:sz="0" w:space="0" w:color="auto"/>
          </w:divBdr>
        </w:div>
        <w:div w:id="804395988">
          <w:marLeft w:val="1094"/>
          <w:marRight w:val="0"/>
          <w:marTop w:val="77"/>
          <w:marBottom w:val="0"/>
          <w:divBdr>
            <w:top w:val="none" w:sz="0" w:space="0" w:color="auto"/>
            <w:left w:val="none" w:sz="0" w:space="0" w:color="auto"/>
            <w:bottom w:val="none" w:sz="0" w:space="0" w:color="auto"/>
            <w:right w:val="none" w:sz="0" w:space="0" w:color="auto"/>
          </w:divBdr>
        </w:div>
      </w:divsChild>
    </w:div>
    <w:div w:id="738134680">
      <w:bodyDiv w:val="1"/>
      <w:marLeft w:val="0"/>
      <w:marRight w:val="0"/>
      <w:marTop w:val="0"/>
      <w:marBottom w:val="0"/>
      <w:divBdr>
        <w:top w:val="none" w:sz="0" w:space="0" w:color="auto"/>
        <w:left w:val="none" w:sz="0" w:space="0" w:color="auto"/>
        <w:bottom w:val="none" w:sz="0" w:space="0" w:color="auto"/>
        <w:right w:val="none" w:sz="0" w:space="0" w:color="auto"/>
      </w:divBdr>
    </w:div>
    <w:div w:id="839078314">
      <w:bodyDiv w:val="1"/>
      <w:marLeft w:val="0"/>
      <w:marRight w:val="0"/>
      <w:marTop w:val="0"/>
      <w:marBottom w:val="0"/>
      <w:divBdr>
        <w:top w:val="none" w:sz="0" w:space="0" w:color="auto"/>
        <w:left w:val="none" w:sz="0" w:space="0" w:color="auto"/>
        <w:bottom w:val="none" w:sz="0" w:space="0" w:color="auto"/>
        <w:right w:val="none" w:sz="0" w:space="0" w:color="auto"/>
      </w:divBdr>
    </w:div>
    <w:div w:id="899288619">
      <w:bodyDiv w:val="1"/>
      <w:marLeft w:val="0"/>
      <w:marRight w:val="0"/>
      <w:marTop w:val="0"/>
      <w:marBottom w:val="0"/>
      <w:divBdr>
        <w:top w:val="none" w:sz="0" w:space="0" w:color="auto"/>
        <w:left w:val="none" w:sz="0" w:space="0" w:color="auto"/>
        <w:bottom w:val="none" w:sz="0" w:space="0" w:color="auto"/>
        <w:right w:val="none" w:sz="0" w:space="0" w:color="auto"/>
      </w:divBdr>
    </w:div>
    <w:div w:id="944000075">
      <w:bodyDiv w:val="1"/>
      <w:marLeft w:val="0"/>
      <w:marRight w:val="0"/>
      <w:marTop w:val="0"/>
      <w:marBottom w:val="0"/>
      <w:divBdr>
        <w:top w:val="none" w:sz="0" w:space="0" w:color="auto"/>
        <w:left w:val="none" w:sz="0" w:space="0" w:color="auto"/>
        <w:bottom w:val="none" w:sz="0" w:space="0" w:color="auto"/>
        <w:right w:val="none" w:sz="0" w:space="0" w:color="auto"/>
      </w:divBdr>
    </w:div>
    <w:div w:id="960183781">
      <w:bodyDiv w:val="1"/>
      <w:marLeft w:val="0"/>
      <w:marRight w:val="0"/>
      <w:marTop w:val="0"/>
      <w:marBottom w:val="0"/>
      <w:divBdr>
        <w:top w:val="none" w:sz="0" w:space="0" w:color="auto"/>
        <w:left w:val="none" w:sz="0" w:space="0" w:color="auto"/>
        <w:bottom w:val="none" w:sz="0" w:space="0" w:color="auto"/>
        <w:right w:val="none" w:sz="0" w:space="0" w:color="auto"/>
      </w:divBdr>
    </w:div>
    <w:div w:id="970094331">
      <w:bodyDiv w:val="1"/>
      <w:marLeft w:val="0"/>
      <w:marRight w:val="0"/>
      <w:marTop w:val="0"/>
      <w:marBottom w:val="0"/>
      <w:divBdr>
        <w:top w:val="none" w:sz="0" w:space="0" w:color="auto"/>
        <w:left w:val="none" w:sz="0" w:space="0" w:color="auto"/>
        <w:bottom w:val="none" w:sz="0" w:space="0" w:color="auto"/>
        <w:right w:val="none" w:sz="0" w:space="0" w:color="auto"/>
      </w:divBdr>
    </w:div>
    <w:div w:id="1022436122">
      <w:bodyDiv w:val="1"/>
      <w:marLeft w:val="0"/>
      <w:marRight w:val="0"/>
      <w:marTop w:val="0"/>
      <w:marBottom w:val="0"/>
      <w:divBdr>
        <w:top w:val="none" w:sz="0" w:space="0" w:color="auto"/>
        <w:left w:val="none" w:sz="0" w:space="0" w:color="auto"/>
        <w:bottom w:val="none" w:sz="0" w:space="0" w:color="auto"/>
        <w:right w:val="none" w:sz="0" w:space="0" w:color="auto"/>
      </w:divBdr>
    </w:div>
    <w:div w:id="1073308813">
      <w:bodyDiv w:val="1"/>
      <w:marLeft w:val="0"/>
      <w:marRight w:val="0"/>
      <w:marTop w:val="0"/>
      <w:marBottom w:val="0"/>
      <w:divBdr>
        <w:top w:val="none" w:sz="0" w:space="0" w:color="auto"/>
        <w:left w:val="none" w:sz="0" w:space="0" w:color="auto"/>
        <w:bottom w:val="none" w:sz="0" w:space="0" w:color="auto"/>
        <w:right w:val="none" w:sz="0" w:space="0" w:color="auto"/>
      </w:divBdr>
      <w:divsChild>
        <w:div w:id="555698278">
          <w:marLeft w:val="547"/>
          <w:marRight w:val="0"/>
          <w:marTop w:val="0"/>
          <w:marBottom w:val="120"/>
          <w:divBdr>
            <w:top w:val="none" w:sz="0" w:space="0" w:color="auto"/>
            <w:left w:val="none" w:sz="0" w:space="0" w:color="auto"/>
            <w:bottom w:val="none" w:sz="0" w:space="0" w:color="auto"/>
            <w:right w:val="none" w:sz="0" w:space="0" w:color="auto"/>
          </w:divBdr>
        </w:div>
        <w:div w:id="13894358">
          <w:marLeft w:val="547"/>
          <w:marRight w:val="0"/>
          <w:marTop w:val="0"/>
          <w:marBottom w:val="120"/>
          <w:divBdr>
            <w:top w:val="none" w:sz="0" w:space="0" w:color="auto"/>
            <w:left w:val="none" w:sz="0" w:space="0" w:color="auto"/>
            <w:bottom w:val="none" w:sz="0" w:space="0" w:color="auto"/>
            <w:right w:val="none" w:sz="0" w:space="0" w:color="auto"/>
          </w:divBdr>
        </w:div>
        <w:div w:id="379784529">
          <w:marLeft w:val="547"/>
          <w:marRight w:val="0"/>
          <w:marTop w:val="0"/>
          <w:marBottom w:val="120"/>
          <w:divBdr>
            <w:top w:val="none" w:sz="0" w:space="0" w:color="auto"/>
            <w:left w:val="none" w:sz="0" w:space="0" w:color="auto"/>
            <w:bottom w:val="none" w:sz="0" w:space="0" w:color="auto"/>
            <w:right w:val="none" w:sz="0" w:space="0" w:color="auto"/>
          </w:divBdr>
        </w:div>
        <w:div w:id="378556792">
          <w:marLeft w:val="547"/>
          <w:marRight w:val="0"/>
          <w:marTop w:val="0"/>
          <w:marBottom w:val="120"/>
          <w:divBdr>
            <w:top w:val="none" w:sz="0" w:space="0" w:color="auto"/>
            <w:left w:val="none" w:sz="0" w:space="0" w:color="auto"/>
            <w:bottom w:val="none" w:sz="0" w:space="0" w:color="auto"/>
            <w:right w:val="none" w:sz="0" w:space="0" w:color="auto"/>
          </w:divBdr>
        </w:div>
        <w:div w:id="1412384017">
          <w:marLeft w:val="547"/>
          <w:marRight w:val="0"/>
          <w:marTop w:val="0"/>
          <w:marBottom w:val="120"/>
          <w:divBdr>
            <w:top w:val="none" w:sz="0" w:space="0" w:color="auto"/>
            <w:left w:val="none" w:sz="0" w:space="0" w:color="auto"/>
            <w:bottom w:val="none" w:sz="0" w:space="0" w:color="auto"/>
            <w:right w:val="none" w:sz="0" w:space="0" w:color="auto"/>
          </w:divBdr>
        </w:div>
      </w:divsChild>
    </w:div>
    <w:div w:id="1093938031">
      <w:bodyDiv w:val="1"/>
      <w:marLeft w:val="0"/>
      <w:marRight w:val="0"/>
      <w:marTop w:val="0"/>
      <w:marBottom w:val="0"/>
      <w:divBdr>
        <w:top w:val="none" w:sz="0" w:space="0" w:color="auto"/>
        <w:left w:val="none" w:sz="0" w:space="0" w:color="auto"/>
        <w:bottom w:val="none" w:sz="0" w:space="0" w:color="auto"/>
        <w:right w:val="none" w:sz="0" w:space="0" w:color="auto"/>
      </w:divBdr>
    </w:div>
    <w:div w:id="1104885662">
      <w:bodyDiv w:val="1"/>
      <w:marLeft w:val="0"/>
      <w:marRight w:val="0"/>
      <w:marTop w:val="0"/>
      <w:marBottom w:val="0"/>
      <w:divBdr>
        <w:top w:val="none" w:sz="0" w:space="0" w:color="auto"/>
        <w:left w:val="none" w:sz="0" w:space="0" w:color="auto"/>
        <w:bottom w:val="none" w:sz="0" w:space="0" w:color="auto"/>
        <w:right w:val="none" w:sz="0" w:space="0" w:color="auto"/>
      </w:divBdr>
    </w:div>
    <w:div w:id="1128471911">
      <w:bodyDiv w:val="1"/>
      <w:marLeft w:val="0"/>
      <w:marRight w:val="0"/>
      <w:marTop w:val="0"/>
      <w:marBottom w:val="0"/>
      <w:divBdr>
        <w:top w:val="none" w:sz="0" w:space="0" w:color="auto"/>
        <w:left w:val="none" w:sz="0" w:space="0" w:color="auto"/>
        <w:bottom w:val="none" w:sz="0" w:space="0" w:color="auto"/>
        <w:right w:val="none" w:sz="0" w:space="0" w:color="auto"/>
      </w:divBdr>
    </w:div>
    <w:div w:id="1138961323">
      <w:bodyDiv w:val="1"/>
      <w:marLeft w:val="0"/>
      <w:marRight w:val="0"/>
      <w:marTop w:val="0"/>
      <w:marBottom w:val="0"/>
      <w:divBdr>
        <w:top w:val="none" w:sz="0" w:space="0" w:color="auto"/>
        <w:left w:val="none" w:sz="0" w:space="0" w:color="auto"/>
        <w:bottom w:val="none" w:sz="0" w:space="0" w:color="auto"/>
        <w:right w:val="none" w:sz="0" w:space="0" w:color="auto"/>
      </w:divBdr>
    </w:div>
    <w:div w:id="1320159580">
      <w:bodyDiv w:val="1"/>
      <w:marLeft w:val="0"/>
      <w:marRight w:val="0"/>
      <w:marTop w:val="0"/>
      <w:marBottom w:val="0"/>
      <w:divBdr>
        <w:top w:val="none" w:sz="0" w:space="0" w:color="auto"/>
        <w:left w:val="none" w:sz="0" w:space="0" w:color="auto"/>
        <w:bottom w:val="none" w:sz="0" w:space="0" w:color="auto"/>
        <w:right w:val="none" w:sz="0" w:space="0" w:color="auto"/>
      </w:divBdr>
    </w:div>
    <w:div w:id="1354183063">
      <w:bodyDiv w:val="1"/>
      <w:marLeft w:val="0"/>
      <w:marRight w:val="0"/>
      <w:marTop w:val="0"/>
      <w:marBottom w:val="0"/>
      <w:divBdr>
        <w:top w:val="none" w:sz="0" w:space="0" w:color="auto"/>
        <w:left w:val="none" w:sz="0" w:space="0" w:color="auto"/>
        <w:bottom w:val="none" w:sz="0" w:space="0" w:color="auto"/>
        <w:right w:val="none" w:sz="0" w:space="0" w:color="auto"/>
      </w:divBdr>
    </w:div>
    <w:div w:id="1423909916">
      <w:bodyDiv w:val="1"/>
      <w:marLeft w:val="0"/>
      <w:marRight w:val="0"/>
      <w:marTop w:val="0"/>
      <w:marBottom w:val="0"/>
      <w:divBdr>
        <w:top w:val="none" w:sz="0" w:space="0" w:color="auto"/>
        <w:left w:val="none" w:sz="0" w:space="0" w:color="auto"/>
        <w:bottom w:val="none" w:sz="0" w:space="0" w:color="auto"/>
        <w:right w:val="none" w:sz="0" w:space="0" w:color="auto"/>
      </w:divBdr>
    </w:div>
    <w:div w:id="1510177020">
      <w:bodyDiv w:val="1"/>
      <w:marLeft w:val="0"/>
      <w:marRight w:val="0"/>
      <w:marTop w:val="0"/>
      <w:marBottom w:val="0"/>
      <w:divBdr>
        <w:top w:val="none" w:sz="0" w:space="0" w:color="auto"/>
        <w:left w:val="none" w:sz="0" w:space="0" w:color="auto"/>
        <w:bottom w:val="none" w:sz="0" w:space="0" w:color="auto"/>
        <w:right w:val="none" w:sz="0" w:space="0" w:color="auto"/>
      </w:divBdr>
      <w:divsChild>
        <w:div w:id="1259408045">
          <w:marLeft w:val="274"/>
          <w:marRight w:val="0"/>
          <w:marTop w:val="0"/>
          <w:marBottom w:val="120"/>
          <w:divBdr>
            <w:top w:val="none" w:sz="0" w:space="0" w:color="auto"/>
            <w:left w:val="none" w:sz="0" w:space="0" w:color="auto"/>
            <w:bottom w:val="none" w:sz="0" w:space="0" w:color="auto"/>
            <w:right w:val="none" w:sz="0" w:space="0" w:color="auto"/>
          </w:divBdr>
        </w:div>
        <w:div w:id="1809278505">
          <w:marLeft w:val="274"/>
          <w:marRight w:val="0"/>
          <w:marTop w:val="0"/>
          <w:marBottom w:val="120"/>
          <w:divBdr>
            <w:top w:val="none" w:sz="0" w:space="0" w:color="auto"/>
            <w:left w:val="none" w:sz="0" w:space="0" w:color="auto"/>
            <w:bottom w:val="none" w:sz="0" w:space="0" w:color="auto"/>
            <w:right w:val="none" w:sz="0" w:space="0" w:color="auto"/>
          </w:divBdr>
        </w:div>
        <w:div w:id="204487580">
          <w:marLeft w:val="274"/>
          <w:marRight w:val="0"/>
          <w:marTop w:val="0"/>
          <w:marBottom w:val="120"/>
          <w:divBdr>
            <w:top w:val="none" w:sz="0" w:space="0" w:color="auto"/>
            <w:left w:val="none" w:sz="0" w:space="0" w:color="auto"/>
            <w:bottom w:val="none" w:sz="0" w:space="0" w:color="auto"/>
            <w:right w:val="none" w:sz="0" w:space="0" w:color="auto"/>
          </w:divBdr>
        </w:div>
        <w:div w:id="527257504">
          <w:marLeft w:val="274"/>
          <w:marRight w:val="0"/>
          <w:marTop w:val="0"/>
          <w:marBottom w:val="120"/>
          <w:divBdr>
            <w:top w:val="none" w:sz="0" w:space="0" w:color="auto"/>
            <w:left w:val="none" w:sz="0" w:space="0" w:color="auto"/>
            <w:bottom w:val="none" w:sz="0" w:space="0" w:color="auto"/>
            <w:right w:val="none" w:sz="0" w:space="0" w:color="auto"/>
          </w:divBdr>
        </w:div>
      </w:divsChild>
    </w:div>
    <w:div w:id="1532375329">
      <w:bodyDiv w:val="1"/>
      <w:marLeft w:val="0"/>
      <w:marRight w:val="0"/>
      <w:marTop w:val="0"/>
      <w:marBottom w:val="0"/>
      <w:divBdr>
        <w:top w:val="none" w:sz="0" w:space="0" w:color="auto"/>
        <w:left w:val="none" w:sz="0" w:space="0" w:color="auto"/>
        <w:bottom w:val="none" w:sz="0" w:space="0" w:color="auto"/>
        <w:right w:val="none" w:sz="0" w:space="0" w:color="auto"/>
      </w:divBdr>
    </w:div>
    <w:div w:id="1598057885">
      <w:bodyDiv w:val="1"/>
      <w:marLeft w:val="0"/>
      <w:marRight w:val="0"/>
      <w:marTop w:val="0"/>
      <w:marBottom w:val="0"/>
      <w:divBdr>
        <w:top w:val="none" w:sz="0" w:space="0" w:color="auto"/>
        <w:left w:val="none" w:sz="0" w:space="0" w:color="auto"/>
        <w:bottom w:val="none" w:sz="0" w:space="0" w:color="auto"/>
        <w:right w:val="none" w:sz="0" w:space="0" w:color="auto"/>
      </w:divBdr>
    </w:div>
    <w:div w:id="1678727229">
      <w:bodyDiv w:val="1"/>
      <w:marLeft w:val="0"/>
      <w:marRight w:val="0"/>
      <w:marTop w:val="0"/>
      <w:marBottom w:val="0"/>
      <w:divBdr>
        <w:top w:val="none" w:sz="0" w:space="0" w:color="auto"/>
        <w:left w:val="none" w:sz="0" w:space="0" w:color="auto"/>
        <w:bottom w:val="none" w:sz="0" w:space="0" w:color="auto"/>
        <w:right w:val="none" w:sz="0" w:space="0" w:color="auto"/>
      </w:divBdr>
    </w:div>
    <w:div w:id="1830754106">
      <w:bodyDiv w:val="1"/>
      <w:marLeft w:val="0"/>
      <w:marRight w:val="0"/>
      <w:marTop w:val="0"/>
      <w:marBottom w:val="0"/>
      <w:divBdr>
        <w:top w:val="none" w:sz="0" w:space="0" w:color="auto"/>
        <w:left w:val="none" w:sz="0" w:space="0" w:color="auto"/>
        <w:bottom w:val="none" w:sz="0" w:space="0" w:color="auto"/>
        <w:right w:val="none" w:sz="0" w:space="0" w:color="auto"/>
      </w:divBdr>
    </w:div>
    <w:div w:id="1853452703">
      <w:bodyDiv w:val="1"/>
      <w:marLeft w:val="0"/>
      <w:marRight w:val="0"/>
      <w:marTop w:val="0"/>
      <w:marBottom w:val="0"/>
      <w:divBdr>
        <w:top w:val="none" w:sz="0" w:space="0" w:color="auto"/>
        <w:left w:val="none" w:sz="0" w:space="0" w:color="auto"/>
        <w:bottom w:val="none" w:sz="0" w:space="0" w:color="auto"/>
        <w:right w:val="none" w:sz="0" w:space="0" w:color="auto"/>
      </w:divBdr>
    </w:div>
    <w:div w:id="1920018511">
      <w:bodyDiv w:val="1"/>
      <w:marLeft w:val="0"/>
      <w:marRight w:val="0"/>
      <w:marTop w:val="0"/>
      <w:marBottom w:val="0"/>
      <w:divBdr>
        <w:top w:val="none" w:sz="0" w:space="0" w:color="auto"/>
        <w:left w:val="none" w:sz="0" w:space="0" w:color="auto"/>
        <w:bottom w:val="none" w:sz="0" w:space="0" w:color="auto"/>
        <w:right w:val="none" w:sz="0" w:space="0" w:color="auto"/>
      </w:divBdr>
    </w:div>
    <w:div w:id="2006399808">
      <w:bodyDiv w:val="1"/>
      <w:marLeft w:val="0"/>
      <w:marRight w:val="0"/>
      <w:marTop w:val="0"/>
      <w:marBottom w:val="0"/>
      <w:divBdr>
        <w:top w:val="none" w:sz="0" w:space="0" w:color="auto"/>
        <w:left w:val="none" w:sz="0" w:space="0" w:color="auto"/>
        <w:bottom w:val="none" w:sz="0" w:space="0" w:color="auto"/>
        <w:right w:val="none" w:sz="0" w:space="0" w:color="auto"/>
      </w:divBdr>
    </w:div>
    <w:div w:id="2107000432">
      <w:bodyDiv w:val="1"/>
      <w:marLeft w:val="0"/>
      <w:marRight w:val="0"/>
      <w:marTop w:val="0"/>
      <w:marBottom w:val="0"/>
      <w:divBdr>
        <w:top w:val="none" w:sz="0" w:space="0" w:color="auto"/>
        <w:left w:val="none" w:sz="0" w:space="0" w:color="auto"/>
        <w:bottom w:val="none" w:sz="0" w:space="0" w:color="auto"/>
        <w:right w:val="none" w:sz="0" w:space="0" w:color="auto"/>
      </w:divBdr>
    </w:div>
    <w:div w:id="2121025523">
      <w:bodyDiv w:val="1"/>
      <w:marLeft w:val="0"/>
      <w:marRight w:val="0"/>
      <w:marTop w:val="0"/>
      <w:marBottom w:val="0"/>
      <w:divBdr>
        <w:top w:val="none" w:sz="0" w:space="0" w:color="auto"/>
        <w:left w:val="none" w:sz="0" w:space="0" w:color="auto"/>
        <w:bottom w:val="none" w:sz="0" w:space="0" w:color="auto"/>
        <w:right w:val="none" w:sz="0" w:space="0" w:color="auto"/>
      </w:divBdr>
    </w:div>
    <w:div w:id="21287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edback.FamilyisCulture.response@facs.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BE71CF9CB944994A0E5061E62CC61" ma:contentTypeVersion="10" ma:contentTypeDescription="Create a new document." ma:contentTypeScope="" ma:versionID="cf27ce8cb23c7692107e543dae9cffa7">
  <xsd:schema xmlns:xsd="http://www.w3.org/2001/XMLSchema" xmlns:xs="http://www.w3.org/2001/XMLSchema" xmlns:p="http://schemas.microsoft.com/office/2006/metadata/properties" xmlns:ns2="797f9423-133a-4dad-97bb-c3920e494174" xmlns:ns3="2287dbe0-aaed-407a-a0b4-415347dd4361" targetNamespace="http://schemas.microsoft.com/office/2006/metadata/properties" ma:root="true" ma:fieldsID="914250cbacb0c72e3186de5d56708725" ns2:_="" ns3:_="">
    <xsd:import namespace="797f9423-133a-4dad-97bb-c3920e494174"/>
    <xsd:import namespace="2287dbe0-aaed-407a-a0b4-415347dd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f9423-133a-4dad-97bb-c3920e4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7dbe0-aaed-407a-a0b4-415347dd43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87dbe0-aaed-407a-a0b4-415347dd4361">
      <UserInfo>
        <DisplayName>Skye Gillfeather</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C911-6B13-4A49-95C9-53E8F7C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f9423-133a-4dad-97bb-c3920e494174"/>
    <ds:schemaRef ds:uri="2287dbe0-aaed-407a-a0b4-415347dd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5941C-D20D-4F8D-B3AE-9F2F61653BAD}">
  <ds:schemaRefs>
    <ds:schemaRef ds:uri="http://schemas.microsoft.com/sharepoint/v3/contenttype/forms"/>
  </ds:schemaRefs>
</ds:datastoreItem>
</file>

<file path=customXml/itemProps3.xml><?xml version="1.0" encoding="utf-8"?>
<ds:datastoreItem xmlns:ds="http://schemas.openxmlformats.org/officeDocument/2006/customXml" ds:itemID="{730689B1-E2D8-4FFA-A5F4-6B9FE57BE439}">
  <ds:schemaRefs>
    <ds:schemaRef ds:uri="http://purl.org/dc/dcmitype/"/>
    <ds:schemaRef ds:uri="http://schemas.microsoft.com/office/infopath/2007/PartnerControls"/>
    <ds:schemaRef ds:uri="2287dbe0-aaed-407a-a0b4-415347dd4361"/>
    <ds:schemaRef ds:uri="http://purl.org/dc/elements/1.1/"/>
    <ds:schemaRef ds:uri="http://schemas.microsoft.com/office/2006/metadata/properties"/>
    <ds:schemaRef ds:uri="http://schemas.microsoft.com/office/2006/documentManagement/types"/>
    <ds:schemaRef ds:uri="797f9423-133a-4dad-97bb-c3920e494174"/>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EA67457-D33D-4BCF-9C84-EC6DC3A5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10603</Words>
  <Characters>60442</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Forbes</dc:creator>
  <cp:keywords/>
  <dc:description/>
  <cp:lastModifiedBy>Jacqueline Barnes</cp:lastModifiedBy>
  <cp:revision>2</cp:revision>
  <dcterms:created xsi:type="dcterms:W3CDTF">2020-11-24T23:15:00Z</dcterms:created>
  <dcterms:modified xsi:type="dcterms:W3CDTF">2020-11-24T23:15:00Z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0x010100CABBE71CF9CB944994A0E5061E62CC61</vt:lpwstr>
  </property>
</Properties>
</file>