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79B0" w14:textId="18D37F99" w:rsidR="00416C9F" w:rsidRDefault="00236383" w:rsidP="00236383">
      <w:r>
        <w:rPr>
          <w:b/>
          <w:bCs/>
        </w:rPr>
        <w:t>Anonymous Submission</w:t>
      </w:r>
      <w:r w:rsidR="00416C9F">
        <w:t xml:space="preserve"> </w:t>
      </w:r>
    </w:p>
    <w:p w14:paraId="5D6DC67C" w14:textId="77777777" w:rsidR="00416C9F" w:rsidRDefault="00416C9F"/>
    <w:p w14:paraId="274B7350" w14:textId="1912A068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1: </w:t>
      </w:r>
      <w:r w:rsidRPr="00416C9F">
        <w:rPr>
          <w:b/>
          <w:bCs/>
        </w:rPr>
        <w:t>Should the proposed legislative framework cover the out of home care setting?</w:t>
      </w:r>
    </w:p>
    <w:p w14:paraId="4DB6F041" w14:textId="0CBC9137" w:rsidR="00416C9F" w:rsidRDefault="00416C9F" w:rsidP="00416C9F">
      <w:r w:rsidRPr="00416C9F">
        <w:t>In instances of foster care, etc. where a caregiver is assuming the role of parent, the need for restrictive practice</w:t>
      </w:r>
      <w:r>
        <w:t xml:space="preserve"> </w:t>
      </w:r>
      <w:r w:rsidRPr="00416C9F">
        <w:t>authorisation should not apply. Unless, as outlined in the consultation document, except to the extent that disability</w:t>
      </w:r>
      <w:r>
        <w:t xml:space="preserve"> </w:t>
      </w:r>
      <w:r w:rsidRPr="00416C9F">
        <w:t>service provision setting overlaps with it. Example: a person in foster care who accesses the community with the</w:t>
      </w:r>
      <w:r>
        <w:t xml:space="preserve"> </w:t>
      </w:r>
      <w:r w:rsidRPr="00416C9F">
        <w:t>support of an NDIS support worker. If Chemical Restraint is required, the implementing provider should seek</w:t>
      </w:r>
      <w:r>
        <w:t xml:space="preserve"> </w:t>
      </w:r>
      <w:r w:rsidRPr="00416C9F">
        <w:t>authorisation and the NDIS support worker should report administration. The foster carer, however, should not be</w:t>
      </w:r>
      <w:r>
        <w:t xml:space="preserve"> </w:t>
      </w:r>
      <w:r w:rsidRPr="00416C9F">
        <w:t>required to report administration.</w:t>
      </w:r>
    </w:p>
    <w:p w14:paraId="32EC121E" w14:textId="42196B21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2: </w:t>
      </w:r>
      <w:r w:rsidRPr="00416C9F">
        <w:rPr>
          <w:b/>
          <w:bCs/>
        </w:rPr>
        <w:t>Should the proposed legislative framework cover any other setting?</w:t>
      </w:r>
    </w:p>
    <w:p w14:paraId="74E2716E" w14:textId="257FC6B7" w:rsidR="00416C9F" w:rsidRDefault="00416C9F" w:rsidP="00416C9F">
      <w:r w:rsidRPr="00416C9F">
        <w:t>N/A</w:t>
      </w:r>
    </w:p>
    <w:p w14:paraId="0423A729" w14:textId="35A4824D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3: </w:t>
      </w:r>
      <w:r w:rsidRPr="00416C9F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416C9F">
        <w:rPr>
          <w:b/>
          <w:bCs/>
        </w:rPr>
        <w:t>restrictive practices in the disability service provision setting and the aged care setting?</w:t>
      </w:r>
    </w:p>
    <w:p w14:paraId="696098C4" w14:textId="1DEA33C2" w:rsidR="00416C9F" w:rsidRPr="00416C9F" w:rsidRDefault="00416C9F" w:rsidP="00416C9F">
      <w:r w:rsidRPr="00416C9F">
        <w:t>May potentially present as a problem for young people living in residential aged care settings. Otherwise, people</w:t>
      </w:r>
      <w:r>
        <w:t xml:space="preserve"> </w:t>
      </w:r>
      <w:r w:rsidRPr="00416C9F">
        <w:t>shouldn't be receiving support across both settings.</w:t>
      </w:r>
    </w:p>
    <w:p w14:paraId="108BF44B" w14:textId="7DC32B4F" w:rsidR="00416C9F" w:rsidRDefault="00416C9F" w:rsidP="00416C9F">
      <w:r w:rsidRPr="00416C9F">
        <w:t>I don't see there being an issue with the authorisation process/framework being the same, however, different</w:t>
      </w:r>
      <w:r>
        <w:t xml:space="preserve"> </w:t>
      </w:r>
      <w:r w:rsidRPr="00416C9F">
        <w:t xml:space="preserve">guidelines regarding specific restrictive practices and how they are applied needs to be relevant to each setting </w:t>
      </w:r>
      <w:r>
        <w:t>–</w:t>
      </w:r>
      <w:r w:rsidRPr="00416C9F">
        <w:t xml:space="preserve"> the</w:t>
      </w:r>
      <w:r>
        <w:t xml:space="preserve"> </w:t>
      </w:r>
      <w:r w:rsidRPr="00416C9F">
        <w:t>differences between the needs of those with disabilities and the aged population needs to be taking into</w:t>
      </w:r>
      <w:r>
        <w:t xml:space="preserve"> </w:t>
      </w:r>
      <w:r w:rsidRPr="00416C9F">
        <w:t>consideration.</w:t>
      </w:r>
    </w:p>
    <w:p w14:paraId="78B650F2" w14:textId="1B15D4FC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4: </w:t>
      </w:r>
      <w:r w:rsidRPr="00416C9F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416C9F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416C9F">
        <w:rPr>
          <w:b/>
          <w:bCs/>
        </w:rPr>
        <w:t>Recommendation 6.35(b)?</w:t>
      </w:r>
    </w:p>
    <w:p w14:paraId="0C6DD6AC" w14:textId="2F9874E1" w:rsidR="00416C9F" w:rsidRDefault="00416C9F" w:rsidP="00416C9F">
      <w:r w:rsidRPr="00416C9F">
        <w:t>Yes</w:t>
      </w:r>
      <w:r>
        <w:t>.</w:t>
      </w:r>
    </w:p>
    <w:p w14:paraId="1913B9B6" w14:textId="6FB06C8E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5: </w:t>
      </w:r>
      <w:r w:rsidRPr="00416C9F">
        <w:rPr>
          <w:b/>
          <w:bCs/>
        </w:rPr>
        <w:t>Are there any other principles that should be considered?</w:t>
      </w:r>
    </w:p>
    <w:p w14:paraId="5C4CA78D" w14:textId="5E417F5E" w:rsidR="00416C9F" w:rsidRDefault="00416C9F" w:rsidP="00416C9F">
      <w:r w:rsidRPr="00416C9F">
        <w:t>Practices should be trauma-informed</w:t>
      </w:r>
      <w:r>
        <w:t>.</w:t>
      </w:r>
    </w:p>
    <w:p w14:paraId="5ABCFD69" w14:textId="724FC5BC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6: </w:t>
      </w:r>
      <w:r w:rsidRPr="00416C9F">
        <w:rPr>
          <w:b/>
          <w:bCs/>
        </w:rPr>
        <w:t>Should a legislative framework prohibit any practices? If so, which practices and in which settings?</w:t>
      </w:r>
    </w:p>
    <w:p w14:paraId="3E849130" w14:textId="32B8CB64" w:rsidR="00416C9F" w:rsidRPr="00416C9F" w:rsidRDefault="00416C9F" w:rsidP="00416C9F">
      <w:r w:rsidRPr="00416C9F">
        <w:t>Yes. Physical restraints that are deemed to pose an unacceptable level of risk, such as basket holds and pin downs,</w:t>
      </w:r>
      <w:r>
        <w:t xml:space="preserve"> </w:t>
      </w:r>
      <w:r w:rsidRPr="00416C9F">
        <w:t>as already deemed prohibited under NDIS guidelines.</w:t>
      </w:r>
    </w:p>
    <w:p w14:paraId="110CC0EE" w14:textId="5AE25E97" w:rsidR="00416C9F" w:rsidRDefault="00416C9F" w:rsidP="00416C9F">
      <w:r w:rsidRPr="00416C9F">
        <w:lastRenderedPageBreak/>
        <w:t>The use of Seclusion for people under the age of 18 should be carefully considered on a case-by-case basis. There</w:t>
      </w:r>
      <w:r>
        <w:t xml:space="preserve"> </w:t>
      </w:r>
      <w:r w:rsidRPr="00416C9F">
        <w:t>are instances in which the use of Seclusion for people under 18 years of age is the safest option to ensure the safety</w:t>
      </w:r>
      <w:r>
        <w:t xml:space="preserve"> </w:t>
      </w:r>
      <w:r w:rsidRPr="00416C9F">
        <w:t>of the individual and/or others, however, current legislation does not permit this practice to be implemented for</w:t>
      </w:r>
      <w:r>
        <w:t xml:space="preserve"> </w:t>
      </w:r>
      <w:r w:rsidRPr="00416C9F">
        <w:t>people under 18 years of age. Provided that the appropriate procedures and safeguards are in place, there are</w:t>
      </w:r>
      <w:r>
        <w:t xml:space="preserve"> </w:t>
      </w:r>
      <w:r w:rsidRPr="00416C9F">
        <w:t>instances in which Seclusion poses less of a risk than other restraints (in particular, physical restraint). In such</w:t>
      </w:r>
      <w:r>
        <w:t xml:space="preserve"> </w:t>
      </w:r>
      <w:r w:rsidRPr="00416C9F">
        <w:t>instances, the use of Seclusion should be carefully considered and weighed against the benefits and risks. Blanket</w:t>
      </w:r>
      <w:r>
        <w:t xml:space="preserve"> </w:t>
      </w:r>
      <w:r w:rsidRPr="00416C9F">
        <w:t>prohibition of Seclusion for people under 18 years of age can be a barrier to service provision and client/staff safety</w:t>
      </w:r>
      <w:r>
        <w:t>.</w:t>
      </w:r>
    </w:p>
    <w:p w14:paraId="12619A27" w14:textId="24DD1A33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7a: </w:t>
      </w:r>
      <w:r w:rsidRPr="00416C9F">
        <w:rPr>
          <w:b/>
          <w:bCs/>
        </w:rPr>
        <w:t>Do you agree that the framework should use the NDIS definitions of restrictive practices?</w:t>
      </w:r>
    </w:p>
    <w:p w14:paraId="5CB24B82" w14:textId="5C86F4D5" w:rsidR="00416C9F" w:rsidRDefault="00416C9F" w:rsidP="00416C9F">
      <w:r w:rsidRPr="00416C9F">
        <w:t>Yes. The current differentiation between NSW legislation and the NDIS guidelines is impractical. E.g., the need to</w:t>
      </w:r>
      <w:r>
        <w:t xml:space="preserve"> </w:t>
      </w:r>
      <w:r w:rsidRPr="00416C9F">
        <w:t>seek authorisation for certain transport-related practices in the absence of reporting obligations</w:t>
      </w:r>
      <w:r>
        <w:t>.</w:t>
      </w:r>
    </w:p>
    <w:p w14:paraId="079EEC41" w14:textId="4FCA721B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7b: </w:t>
      </w:r>
      <w:r w:rsidRPr="00416C9F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416C9F">
        <w:rPr>
          <w:b/>
          <w:bCs/>
        </w:rPr>
        <w:t>definitions apply in different situations?</w:t>
      </w:r>
    </w:p>
    <w:p w14:paraId="7590656A" w14:textId="1C5EA53D" w:rsidR="00416C9F" w:rsidRDefault="00416C9F" w:rsidP="00416C9F">
      <w:r w:rsidRPr="00416C9F">
        <w:t>Yes. Seeking guidance from the NDIS has a rather low success rate. Not only is their response time typically very</w:t>
      </w:r>
      <w:r>
        <w:t xml:space="preserve"> </w:t>
      </w:r>
      <w:r w:rsidRPr="00416C9F">
        <w:t>long, but they are also often reluctant to provide any helpful advice or confirmation.</w:t>
      </w:r>
    </w:p>
    <w:p w14:paraId="0E49DFA3" w14:textId="593042C3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8: </w:t>
      </w:r>
      <w:r w:rsidRPr="00416C9F">
        <w:rPr>
          <w:b/>
          <w:bCs/>
        </w:rPr>
        <w:t>What role should the Senior Practitioner play in regulating behaviour support plans (BSP)?</w:t>
      </w:r>
    </w:p>
    <w:p w14:paraId="1D0FAE96" w14:textId="20B5DE7C" w:rsidR="00416C9F" w:rsidRPr="00416C9F" w:rsidRDefault="00416C9F" w:rsidP="00416C9F">
      <w:r w:rsidRPr="00416C9F">
        <w:t>Should the Senior Practitioner have the power to prescribe additional and/or more detailed information for inclusion</w:t>
      </w:r>
      <w:r>
        <w:t xml:space="preserve"> </w:t>
      </w:r>
      <w:r w:rsidRPr="00416C9F">
        <w:t>in the behaviour support plans (BSP)? If so, what information?</w:t>
      </w:r>
    </w:p>
    <w:p w14:paraId="60752F62" w14:textId="0B13EF3D" w:rsidR="00416C9F" w:rsidRPr="00416C9F" w:rsidRDefault="00416C9F" w:rsidP="00416C9F">
      <w:pPr>
        <w:pStyle w:val="ListParagraph"/>
        <w:numPr>
          <w:ilvl w:val="0"/>
          <w:numId w:val="1"/>
        </w:numPr>
      </w:pPr>
      <w:r w:rsidRPr="00416C9F">
        <w:t>Yes. Senior Practitioner should be able to request additional information on any subject within the BSP to ensure</w:t>
      </w:r>
      <w:r>
        <w:t xml:space="preserve"> </w:t>
      </w:r>
      <w:r w:rsidRPr="00416C9F">
        <w:t>that BSP meets legislative requirements. E.g., more details about how a particular restraint is implemented, skill building</w:t>
      </w:r>
      <w:r>
        <w:t xml:space="preserve"> </w:t>
      </w:r>
      <w:r w:rsidRPr="00416C9F">
        <w:t>strategies, fade-out strategies, data collection, allied health assessments, etc.</w:t>
      </w:r>
    </w:p>
    <w:p w14:paraId="0AA7A476" w14:textId="77777777" w:rsidR="00416C9F" w:rsidRPr="00416C9F" w:rsidRDefault="00416C9F" w:rsidP="00416C9F">
      <w:r w:rsidRPr="00416C9F">
        <w:t>**********</w:t>
      </w:r>
    </w:p>
    <w:p w14:paraId="1BB41781" w14:textId="44384DA9" w:rsidR="00416C9F" w:rsidRPr="00416C9F" w:rsidRDefault="00416C9F" w:rsidP="00416C9F">
      <w:r w:rsidRPr="00416C9F">
        <w:t>Should the Senior Practitioner have the power to require a behaviour support practitioner have certain qualifications</w:t>
      </w:r>
      <w:r>
        <w:t xml:space="preserve"> </w:t>
      </w:r>
      <w:r w:rsidRPr="00416C9F">
        <w:t>and the Senior Practitioner</w:t>
      </w:r>
      <w:r>
        <w:t>’</w:t>
      </w:r>
      <w:r w:rsidRPr="00416C9F">
        <w:t>s approval before they can prepare a BSP which will be used to authorise the use of a</w:t>
      </w:r>
      <w:r>
        <w:t xml:space="preserve"> </w:t>
      </w:r>
      <w:r w:rsidRPr="00416C9F">
        <w:t>restrictive practice? If so, what should the additional qualifications and criteria for approval be?</w:t>
      </w:r>
    </w:p>
    <w:p w14:paraId="105FB712" w14:textId="77777777" w:rsidR="00416C9F" w:rsidRDefault="00416C9F" w:rsidP="00416C9F">
      <w:pPr>
        <w:pStyle w:val="ListParagraph"/>
        <w:numPr>
          <w:ilvl w:val="0"/>
          <w:numId w:val="1"/>
        </w:numPr>
      </w:pPr>
      <w:r w:rsidRPr="00416C9F">
        <w:t>Qualifications? No. It</w:t>
      </w:r>
      <w:r>
        <w:t>’</w:t>
      </w:r>
      <w:r w:rsidRPr="00416C9F">
        <w:t>s evident that possessing certain qualifications and meeting the NDIS capability framework</w:t>
      </w:r>
      <w:r>
        <w:t xml:space="preserve"> </w:t>
      </w:r>
      <w:r w:rsidRPr="00416C9F">
        <w:t xml:space="preserve">does not accurately reflect a practitioner's ability to </w:t>
      </w:r>
      <w:r w:rsidRPr="00416C9F">
        <w:lastRenderedPageBreak/>
        <w:t>develop a high-quality BSP. Mandating formal qualifications over</w:t>
      </w:r>
      <w:r>
        <w:t xml:space="preserve"> </w:t>
      </w:r>
      <w:r w:rsidRPr="00416C9F">
        <w:t>hands-on experience is one of the biggest pitfalls of the disability industry. It often deems qualified, yet</w:t>
      </w:r>
      <w:r>
        <w:t xml:space="preserve"> </w:t>
      </w:r>
      <w:r w:rsidRPr="00416C9F">
        <w:t>inexperienced, people more suitable than those with practical experience implementing behaviour support; this is</w:t>
      </w:r>
      <w:r>
        <w:t xml:space="preserve"> </w:t>
      </w:r>
      <w:r w:rsidRPr="00416C9F">
        <w:t>reflected in BSPs regularly. Additionally, it perpetuates formal education as a system of classism and denies</w:t>
      </w:r>
      <w:r>
        <w:t xml:space="preserve"> </w:t>
      </w:r>
      <w:r w:rsidRPr="00416C9F">
        <w:t>opportunities to those who may not have access to the same education pathways as others. These are people who</w:t>
      </w:r>
      <w:r>
        <w:t xml:space="preserve"> </w:t>
      </w:r>
      <w:r w:rsidRPr="00416C9F">
        <w:t>would (or already do) make excellent practitioners within an industry that is almost always running well above its</w:t>
      </w:r>
      <w:r>
        <w:t xml:space="preserve"> </w:t>
      </w:r>
      <w:r w:rsidRPr="00416C9F">
        <w:t>capacity.</w:t>
      </w:r>
    </w:p>
    <w:p w14:paraId="18222485" w14:textId="77777777" w:rsidR="00416C9F" w:rsidRDefault="00416C9F" w:rsidP="00416C9F">
      <w:pPr>
        <w:pStyle w:val="ListParagraph"/>
        <w:numPr>
          <w:ilvl w:val="0"/>
          <w:numId w:val="1"/>
        </w:numPr>
      </w:pPr>
      <w:r w:rsidRPr="00416C9F">
        <w:t>However, in order for a practitioner to recommend the use of a physical restraint in a BSP, it should be mandatory</w:t>
      </w:r>
      <w:r>
        <w:t xml:space="preserve"> </w:t>
      </w:r>
      <w:r w:rsidRPr="00416C9F">
        <w:t>for the practitioner to have completed formal physical restraint training (CPI, Maybo, PART, etc.).</w:t>
      </w:r>
    </w:p>
    <w:p w14:paraId="5BF84F99" w14:textId="7C8443DA" w:rsidR="00416C9F" w:rsidRPr="00416C9F" w:rsidRDefault="00416C9F" w:rsidP="00416C9F">
      <w:pPr>
        <w:pStyle w:val="ListParagraph"/>
        <w:numPr>
          <w:ilvl w:val="0"/>
          <w:numId w:val="1"/>
        </w:numPr>
      </w:pPr>
      <w:r w:rsidRPr="00416C9F">
        <w:t>SP approval? Maybe. If we are considering the need for the SP to provide approval for the practitioner to develop a</w:t>
      </w:r>
      <w:r>
        <w:t xml:space="preserve"> </w:t>
      </w:r>
      <w:r w:rsidRPr="00416C9F">
        <w:t>BSP, does this not indicate the need for better oversight from the NDIS QSC of practitioners who they deem to be</w:t>
      </w:r>
      <w:r>
        <w:t xml:space="preserve"> </w:t>
      </w:r>
      <w:r w:rsidRPr="00416C9F">
        <w:t>suitable under the capability framework?</w:t>
      </w:r>
    </w:p>
    <w:p w14:paraId="418A606A" w14:textId="55DAE15A" w:rsidR="00416C9F" w:rsidRPr="00416C9F" w:rsidRDefault="00416C9F" w:rsidP="00416C9F">
      <w:r w:rsidRPr="00416C9F">
        <w:t xml:space="preserve">Having a </w:t>
      </w:r>
      <w:r>
        <w:t>‘</w:t>
      </w:r>
      <w:r w:rsidRPr="00416C9F">
        <w:t>performance review</w:t>
      </w:r>
      <w:r>
        <w:t>’</w:t>
      </w:r>
      <w:r w:rsidRPr="00416C9F">
        <w:t xml:space="preserve"> type framework that applies to practitioners would likely be more beneficial than a</w:t>
      </w:r>
      <w:r>
        <w:t xml:space="preserve"> </w:t>
      </w:r>
      <w:r w:rsidRPr="00416C9F">
        <w:t>blanket rule of needing specific qualifications.</w:t>
      </w:r>
    </w:p>
    <w:p w14:paraId="74D2CCB4" w14:textId="4ED5A45F" w:rsidR="00416C9F" w:rsidRPr="00416C9F" w:rsidRDefault="00416C9F" w:rsidP="00416C9F">
      <w:r w:rsidRPr="00416C9F">
        <w:t>Example: if a BSP is assessed as not meeting legislative requirements, is substandard, etc. the SP should have a</w:t>
      </w:r>
      <w:r w:rsidR="00306BDD">
        <w:t xml:space="preserve"> </w:t>
      </w:r>
      <w:r w:rsidRPr="00416C9F">
        <w:t>process of review and mandatory supervision with the practitioner, including education and training.</w:t>
      </w:r>
    </w:p>
    <w:p w14:paraId="560402B6" w14:textId="77777777" w:rsidR="00416C9F" w:rsidRPr="00416C9F" w:rsidRDefault="00416C9F" w:rsidP="00416C9F">
      <w:r w:rsidRPr="00416C9F">
        <w:t>**********</w:t>
      </w:r>
    </w:p>
    <w:p w14:paraId="6A155CA4" w14:textId="407911E2" w:rsidR="00416C9F" w:rsidRPr="00416C9F" w:rsidRDefault="00416C9F" w:rsidP="00416C9F">
      <w:r w:rsidRPr="00416C9F">
        <w:t>Should there be any specific provisions relating to consultation in the development of a BSP, in addition to the</w:t>
      </w:r>
      <w:r>
        <w:t xml:space="preserve"> </w:t>
      </w:r>
      <w:r w:rsidRPr="00416C9F">
        <w:t>requirements in the NDIS Rules?</w:t>
      </w:r>
    </w:p>
    <w:p w14:paraId="1F41CFA4" w14:textId="4AD9F4E9" w:rsidR="00416C9F" w:rsidRPr="00416C9F" w:rsidRDefault="00416C9F" w:rsidP="00416C9F">
      <w:pPr>
        <w:pStyle w:val="ListParagraph"/>
        <w:numPr>
          <w:ilvl w:val="0"/>
          <w:numId w:val="2"/>
        </w:numPr>
      </w:pPr>
      <w:r w:rsidRPr="00416C9F">
        <w:t>Yes. Stating that a participant is non-verbal and cannot express their views on RP should not be deemed sufficient</w:t>
      </w:r>
      <w:r>
        <w:t xml:space="preserve"> </w:t>
      </w:r>
      <w:r w:rsidRPr="00416C9F">
        <w:t>consultation. There should be a requirement to engage with participant in a developmentally appropriate way</w:t>
      </w:r>
      <w:r>
        <w:t xml:space="preserve"> </w:t>
      </w:r>
      <w:r w:rsidRPr="00416C9F">
        <w:t>regarding RP and ascertain information regarding their response to the use of RP through other means of</w:t>
      </w:r>
      <w:r>
        <w:t xml:space="preserve"> </w:t>
      </w:r>
      <w:r w:rsidRPr="00416C9F">
        <w:t>communication.</w:t>
      </w:r>
    </w:p>
    <w:p w14:paraId="6185D536" w14:textId="20279CFB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9: </w:t>
      </w:r>
      <w:r w:rsidRPr="00416C9F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416C9F">
        <w:rPr>
          <w:b/>
          <w:bCs/>
        </w:rPr>
        <w:t>(BSP)?</w:t>
      </w:r>
    </w:p>
    <w:p w14:paraId="465D11C3" w14:textId="665165B6" w:rsidR="00416C9F" w:rsidRDefault="00416C9F" w:rsidP="00416C9F">
      <w:r w:rsidRPr="00416C9F">
        <w:t>Covered in the above question/answer.</w:t>
      </w:r>
    </w:p>
    <w:p w14:paraId="0449A5AC" w14:textId="1BA270ED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10a: </w:t>
      </w:r>
      <w:r w:rsidRPr="00416C9F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416C9F">
        <w:rPr>
          <w:b/>
          <w:bCs/>
        </w:rPr>
        <w:t>practices without separate Senior Practitioner authorisation (a partially delegated model)?</w:t>
      </w:r>
    </w:p>
    <w:p w14:paraId="5A2D3C0B" w14:textId="603584CB" w:rsidR="00416C9F" w:rsidRDefault="00416C9F" w:rsidP="00416C9F">
      <w:r w:rsidRPr="00416C9F">
        <w:t>Yes. Similar to the model in South Australia (and recently Victoria), certain Environmental Restraints, Mechanical</w:t>
      </w:r>
      <w:r>
        <w:t xml:space="preserve"> </w:t>
      </w:r>
      <w:r w:rsidRPr="00416C9F">
        <w:t xml:space="preserve">Restraints and the authorisation of one (1) </w:t>
      </w:r>
      <w:r w:rsidRPr="00416C9F">
        <w:lastRenderedPageBreak/>
        <w:t>Chemical Restraint should be able to be actioned by APO</w:t>
      </w:r>
      <w:r>
        <w:t>’</w:t>
      </w:r>
      <w:r w:rsidRPr="00416C9F">
        <w:t>s without</w:t>
      </w:r>
      <w:r>
        <w:t xml:space="preserve"> </w:t>
      </w:r>
      <w:r w:rsidRPr="00416C9F">
        <w:t>separate SP authorisation. The level-based authorisation model adopted by South Australia is a great example of an</w:t>
      </w:r>
      <w:r>
        <w:t xml:space="preserve"> </w:t>
      </w:r>
      <w:r w:rsidRPr="00416C9F">
        <w:t>efficient and effective system.</w:t>
      </w:r>
    </w:p>
    <w:p w14:paraId="49882A89" w14:textId="2ECAD052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10b: </w:t>
      </w:r>
      <w:r w:rsidRPr="00416C9F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416C9F">
        <w:rPr>
          <w:b/>
          <w:bCs/>
        </w:rPr>
        <w:t>practices, with final authorisation provided in all cases by the Senior Practitioner (a two step model)?</w:t>
      </w:r>
    </w:p>
    <w:p w14:paraId="73D62482" w14:textId="52974F17" w:rsidR="00416C9F" w:rsidRDefault="00416C9F" w:rsidP="00416C9F">
      <w:r w:rsidRPr="00416C9F">
        <w:t>Yes, for practices that are categorised as needing secondary approval (e.g., based on a level-based system of RP</w:t>
      </w:r>
      <w:r>
        <w:t xml:space="preserve"> </w:t>
      </w:r>
      <w:r w:rsidRPr="00416C9F">
        <w:t>categorisation).</w:t>
      </w:r>
    </w:p>
    <w:p w14:paraId="158551A5" w14:textId="1E274150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10c: </w:t>
      </w:r>
      <w:r w:rsidRPr="00416C9F">
        <w:rPr>
          <w:b/>
          <w:bCs/>
        </w:rPr>
        <w:t>What would be the benefits and risks of the above two models for Authorised Program Officers (APOs)?</w:t>
      </w:r>
    </w:p>
    <w:p w14:paraId="3699D6F9" w14:textId="77777777" w:rsidR="00416C9F" w:rsidRPr="00416C9F" w:rsidRDefault="00416C9F" w:rsidP="00416C9F">
      <w:r w:rsidRPr="00416C9F">
        <w:t>Benefits:</w:t>
      </w:r>
    </w:p>
    <w:p w14:paraId="46D8D27E" w14:textId="273E02D6" w:rsidR="00416C9F" w:rsidRPr="00416C9F" w:rsidRDefault="00416C9F" w:rsidP="00416C9F">
      <w:pPr>
        <w:pStyle w:val="ListParagraph"/>
        <w:numPr>
          <w:ilvl w:val="0"/>
          <w:numId w:val="4"/>
        </w:numPr>
      </w:pPr>
      <w:r w:rsidRPr="00416C9F">
        <w:t>Quicker authorisation process</w:t>
      </w:r>
    </w:p>
    <w:p w14:paraId="071002EB" w14:textId="26F8FBBF" w:rsidR="00416C9F" w:rsidRPr="00416C9F" w:rsidRDefault="00416C9F" w:rsidP="00416C9F">
      <w:pPr>
        <w:pStyle w:val="ListParagraph"/>
        <w:numPr>
          <w:ilvl w:val="0"/>
          <w:numId w:val="4"/>
        </w:numPr>
      </w:pPr>
      <w:r w:rsidRPr="00416C9F">
        <w:t>Less unauthorised reporting</w:t>
      </w:r>
    </w:p>
    <w:p w14:paraId="74C9FA14" w14:textId="3ABC79B2" w:rsidR="00416C9F" w:rsidRPr="00416C9F" w:rsidRDefault="00416C9F" w:rsidP="00416C9F">
      <w:pPr>
        <w:pStyle w:val="ListParagraph"/>
        <w:numPr>
          <w:ilvl w:val="0"/>
          <w:numId w:val="4"/>
        </w:numPr>
      </w:pPr>
      <w:r w:rsidRPr="00416C9F">
        <w:t>Instilling a sense of autonomy and diligence within the APOs who are actioning authorisations, thus increasing</w:t>
      </w:r>
      <w:r>
        <w:t xml:space="preserve"> </w:t>
      </w:r>
      <w:r w:rsidRPr="00416C9F">
        <w:t>confidence and competence in their ability to review RP's and advocate for the individual</w:t>
      </w:r>
    </w:p>
    <w:p w14:paraId="038BB85F" w14:textId="77777777" w:rsidR="00416C9F" w:rsidRPr="00416C9F" w:rsidRDefault="00416C9F" w:rsidP="00416C9F">
      <w:r w:rsidRPr="00416C9F">
        <w:t>Risks:</w:t>
      </w:r>
    </w:p>
    <w:p w14:paraId="222CC598" w14:textId="169DAE65" w:rsidR="00416C9F" w:rsidRPr="00416C9F" w:rsidRDefault="00416C9F" w:rsidP="00416C9F">
      <w:pPr>
        <w:pStyle w:val="ListParagraph"/>
        <w:numPr>
          <w:ilvl w:val="0"/>
          <w:numId w:val="8"/>
        </w:numPr>
      </w:pPr>
      <w:r w:rsidRPr="00416C9F">
        <w:t>Lack of oversight may be problematic in stances where APOs are</w:t>
      </w:r>
      <w:r>
        <w:t xml:space="preserve"> </w:t>
      </w:r>
      <w:r w:rsidRPr="00416C9F">
        <w:t>new/inexperienced/unsuitable to fulfil duties</w:t>
      </w:r>
    </w:p>
    <w:p w14:paraId="2AA50AB9" w14:textId="2633CF40" w:rsidR="00416C9F" w:rsidRPr="00416C9F" w:rsidRDefault="00416C9F" w:rsidP="00416C9F">
      <w:pPr>
        <w:pStyle w:val="ListParagraph"/>
        <w:numPr>
          <w:ilvl w:val="0"/>
          <w:numId w:val="8"/>
        </w:numPr>
      </w:pPr>
      <w:r w:rsidRPr="00416C9F">
        <w:t>In some instances, lack of a holistic approach to authorisation</w:t>
      </w:r>
    </w:p>
    <w:p w14:paraId="5928E131" w14:textId="755C0922" w:rsidR="00416C9F" w:rsidRDefault="00416C9F" w:rsidP="00416C9F">
      <w:pPr>
        <w:pStyle w:val="ListParagraph"/>
        <w:numPr>
          <w:ilvl w:val="0"/>
          <w:numId w:val="8"/>
        </w:numPr>
      </w:pPr>
      <w:r w:rsidRPr="00416C9F">
        <w:t>Inexperienced APOs may seek to authorise practices without due consideration for</w:t>
      </w:r>
      <w:r>
        <w:t xml:space="preserve"> </w:t>
      </w:r>
      <w:r w:rsidRPr="00416C9F">
        <w:t>other competing factors</w:t>
      </w:r>
    </w:p>
    <w:p w14:paraId="6CC07C50" w14:textId="7E6D42B8" w:rsidR="00416C9F" w:rsidRPr="00416C9F" w:rsidRDefault="00416C9F" w:rsidP="00416C9F">
      <w:pPr>
        <w:rPr>
          <w:b/>
          <w:bCs/>
        </w:rPr>
      </w:pPr>
      <w:r w:rsidRPr="00416C9F">
        <w:rPr>
          <w:b/>
          <w:bCs/>
        </w:rPr>
        <w:t>Question 11:</w:t>
      </w:r>
      <w:r>
        <w:t xml:space="preserve"> </w:t>
      </w:r>
      <w:r w:rsidRPr="00416C9F">
        <w:rPr>
          <w:b/>
          <w:bCs/>
        </w:rPr>
        <w:t>Are there alternative approaches to authorisation that would be preferable to these models?</w:t>
      </w:r>
    </w:p>
    <w:p w14:paraId="4EE6D2D3" w14:textId="184A627F" w:rsidR="00416C9F" w:rsidRDefault="00416C9F" w:rsidP="00416C9F">
      <w:r w:rsidRPr="00416C9F">
        <w:t>Having experience working across multiple states in Australia, the most efficient authorisation model currently is</w:t>
      </w:r>
      <w:r>
        <w:t xml:space="preserve"> </w:t>
      </w:r>
      <w:r w:rsidRPr="00416C9F">
        <w:t>that of the South Australia.</w:t>
      </w:r>
    </w:p>
    <w:p w14:paraId="4BD2688F" w14:textId="565B225D" w:rsidR="00416C9F" w:rsidRPr="00416C9F" w:rsidRDefault="00416C9F" w:rsidP="00416C9F">
      <w:pPr>
        <w:rPr>
          <w:b/>
          <w:bCs/>
        </w:rPr>
      </w:pPr>
      <w:r>
        <w:rPr>
          <w:b/>
          <w:bCs/>
        </w:rPr>
        <w:t xml:space="preserve">Question 12: </w:t>
      </w:r>
      <w:r w:rsidRPr="00416C9F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416C9F">
        <w:rPr>
          <w:b/>
          <w:bCs/>
        </w:rPr>
        <w:t>be permitted to be consultants to a number of providers?</w:t>
      </w:r>
    </w:p>
    <w:p w14:paraId="47FD04E3" w14:textId="3F528187" w:rsidR="00416C9F" w:rsidRDefault="00416C9F" w:rsidP="00416C9F">
      <w:r w:rsidRPr="00416C9F">
        <w:t>Allowing APOs to consult for other providers would be incredibly beneficial in removing any unconscious bias in the</w:t>
      </w:r>
      <w:r>
        <w:t xml:space="preserve"> </w:t>
      </w:r>
      <w:r w:rsidRPr="00416C9F">
        <w:t>approach to authorisation. The usual safeguarding measures should be employed, e.g., the requirement to disclose</w:t>
      </w:r>
      <w:r>
        <w:t xml:space="preserve"> </w:t>
      </w:r>
      <w:r w:rsidRPr="00416C9F">
        <w:t>any conflict of interest.</w:t>
      </w:r>
    </w:p>
    <w:p w14:paraId="1E202303" w14:textId="7D9AEB74" w:rsidR="00C33DD4" w:rsidRPr="00C33DD4" w:rsidRDefault="00C33DD4" w:rsidP="00C33DD4">
      <w:pPr>
        <w:rPr>
          <w:b/>
          <w:bCs/>
        </w:rPr>
      </w:pPr>
      <w:r>
        <w:rPr>
          <w:b/>
          <w:bCs/>
        </w:rPr>
        <w:t xml:space="preserve">Question 13: </w:t>
      </w:r>
      <w:r w:rsidRPr="00C33DD4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C33DD4">
        <w:rPr>
          <w:b/>
          <w:bCs/>
        </w:rPr>
        <w:t>practices?</w:t>
      </w:r>
    </w:p>
    <w:p w14:paraId="51EBE2E2" w14:textId="77777777" w:rsidR="00C33DD4" w:rsidRPr="00C33DD4" w:rsidRDefault="00C33DD4" w:rsidP="00C33DD4">
      <w:r w:rsidRPr="00C33DD4">
        <w:lastRenderedPageBreak/>
        <w:t>Yes, there should be an emergency use process.</w:t>
      </w:r>
    </w:p>
    <w:p w14:paraId="18BC05B6" w14:textId="15AAF1FB" w:rsidR="00C33DD4" w:rsidRDefault="00C33DD4" w:rsidP="00C33DD4">
      <w:r w:rsidRPr="00C33DD4">
        <w:t>As is in some states, the ability to authorise a 'grace period' is incredibly beneficial and should be considered. E.g., 2</w:t>
      </w:r>
      <w:r>
        <w:t xml:space="preserve"> </w:t>
      </w:r>
      <w:r w:rsidRPr="00C33DD4">
        <w:t>months beyond plan expiration date. This minimises the likelihood of unauthorised reporting for service providers,</w:t>
      </w:r>
      <w:r>
        <w:t xml:space="preserve"> </w:t>
      </w:r>
      <w:r w:rsidRPr="00C33DD4">
        <w:t>and allows additional time for the behaviour support practitioners to ensure an updated plan is finalised prior to</w:t>
      </w:r>
      <w:r>
        <w:t xml:space="preserve"> </w:t>
      </w:r>
      <w:r w:rsidRPr="00C33DD4">
        <w:t>authorisation expiry.</w:t>
      </w:r>
    </w:p>
    <w:p w14:paraId="19D85EE0" w14:textId="16B847D4" w:rsidR="00C33DD4" w:rsidRPr="00C33DD4" w:rsidRDefault="00C33DD4" w:rsidP="00C33DD4">
      <w:pPr>
        <w:rPr>
          <w:b/>
          <w:bCs/>
        </w:rPr>
      </w:pPr>
      <w:r>
        <w:rPr>
          <w:b/>
          <w:bCs/>
        </w:rPr>
        <w:t xml:space="preserve">Question 14: </w:t>
      </w:r>
      <w:r w:rsidRPr="00C33DD4">
        <w:rPr>
          <w:b/>
          <w:bCs/>
        </w:rPr>
        <w:t>Are there any additional grounds on which the Senior Practitioner should be able to cancel an authorisation?</w:t>
      </w:r>
    </w:p>
    <w:p w14:paraId="7CA4D4B7" w14:textId="1CBC79D7" w:rsidR="00C33DD4" w:rsidRDefault="00C33DD4" w:rsidP="00C33DD4">
      <w:r w:rsidRPr="00C33DD4">
        <w:t>Covered in a later answer.</w:t>
      </w:r>
    </w:p>
    <w:p w14:paraId="47E7CCEB" w14:textId="389B0C62" w:rsidR="00C33DD4" w:rsidRPr="00C33DD4" w:rsidRDefault="00C33DD4" w:rsidP="00C33DD4">
      <w:pPr>
        <w:rPr>
          <w:b/>
          <w:bCs/>
        </w:rPr>
      </w:pPr>
      <w:r>
        <w:rPr>
          <w:b/>
          <w:bCs/>
        </w:rPr>
        <w:t xml:space="preserve">Question 15a: </w:t>
      </w:r>
      <w:r w:rsidRPr="00C33DD4">
        <w:rPr>
          <w:b/>
          <w:bCs/>
        </w:rPr>
        <w:t>Should authorisation decisions be open to internal review?</w:t>
      </w:r>
    </w:p>
    <w:p w14:paraId="2933709B" w14:textId="2F36E717" w:rsidR="00C33DD4" w:rsidRDefault="00C33DD4" w:rsidP="00C33DD4">
      <w:r w:rsidRPr="00C33DD4">
        <w:t>Yes</w:t>
      </w:r>
      <w:r>
        <w:t>.</w:t>
      </w:r>
    </w:p>
    <w:p w14:paraId="42FAAA8E" w14:textId="089C0027" w:rsidR="00C552F3" w:rsidRPr="00C552F3" w:rsidRDefault="00C552F3" w:rsidP="00C552F3">
      <w:pPr>
        <w:rPr>
          <w:b/>
          <w:bCs/>
        </w:rPr>
      </w:pPr>
      <w:r>
        <w:rPr>
          <w:b/>
          <w:bCs/>
        </w:rPr>
        <w:t xml:space="preserve">Question 15b: </w:t>
      </w:r>
      <w:r w:rsidRPr="00C552F3">
        <w:rPr>
          <w:b/>
          <w:bCs/>
        </w:rPr>
        <w:t>Should authorisation decisions be reviewable at NCAT?</w:t>
      </w:r>
    </w:p>
    <w:p w14:paraId="05DBEEB5" w14:textId="69BF31D9" w:rsidR="00C552F3" w:rsidRPr="00C552F3" w:rsidRDefault="00C552F3" w:rsidP="00C552F3">
      <w:r w:rsidRPr="00C552F3">
        <w:t>This seems unnecessary within the context of NCATs observed function with regard to RP authorisation. I am an APO</w:t>
      </w:r>
      <w:r>
        <w:t xml:space="preserve"> </w:t>
      </w:r>
      <w:r w:rsidRPr="00C552F3">
        <w:t>and have sat on several guardianship hearings, and from my understanding of the current processes, there does</w:t>
      </w:r>
      <w:r>
        <w:t xml:space="preserve"> </w:t>
      </w:r>
      <w:r w:rsidRPr="00C552F3">
        <w:t>not appear to be a benefit in NCAT reviewing the authorisation decision of a restrictive practice. The authorisation of</w:t>
      </w:r>
      <w:r>
        <w:t xml:space="preserve"> </w:t>
      </w:r>
      <w:r w:rsidRPr="00C552F3">
        <w:t>an RP has to be recommended and endorsed by the practitioner developing the plan, then endorsed/authorised by</w:t>
      </w:r>
      <w:r>
        <w:t xml:space="preserve"> </w:t>
      </w:r>
      <w:r w:rsidRPr="00C552F3">
        <w:t>the APO, then (in most cases) approved by an SP/SAO (or as it currently stands in NSW, in consultation with a DCJ</w:t>
      </w:r>
      <w:r>
        <w:t xml:space="preserve"> </w:t>
      </w:r>
      <w:r w:rsidRPr="00C552F3">
        <w:t>Independent Specialist). If there are concerns about the authorisation of a specific restrictive practice, the review</w:t>
      </w:r>
      <w:r>
        <w:t xml:space="preserve"> </w:t>
      </w:r>
      <w:r w:rsidRPr="00C552F3">
        <w:t>should be conducted collaboratively with the relevant persons/providers (senior practitioner, service provider, the</w:t>
      </w:r>
      <w:r>
        <w:t xml:space="preserve"> </w:t>
      </w:r>
      <w:r w:rsidRPr="00C552F3">
        <w:t>appointed guardian, behaviour support practitioner, individual for whom the practice applies, etc). This is a</w:t>
      </w:r>
      <w:r>
        <w:t xml:space="preserve"> </w:t>
      </w:r>
      <w:r w:rsidRPr="00C552F3">
        <w:t>circumstance in which APOs having the function to consult with other providers (as per question 12) would be</w:t>
      </w:r>
      <w:r>
        <w:t xml:space="preserve"> </w:t>
      </w:r>
      <w:r w:rsidRPr="00C552F3">
        <w:t>beneficial.</w:t>
      </w:r>
    </w:p>
    <w:p w14:paraId="4DAF3931" w14:textId="50D14E6C" w:rsidR="00C33DD4" w:rsidRDefault="00C552F3" w:rsidP="00C552F3">
      <w:r w:rsidRPr="00C552F3">
        <w:t>If there are concerns about the appropriateness of the appointed guardian, then yes, NCAT should be involved and a</w:t>
      </w:r>
      <w:r>
        <w:t xml:space="preserve"> </w:t>
      </w:r>
      <w:r w:rsidRPr="00C552F3">
        <w:t>review should be conducted regarding the suitability of the guardian and their appointed functions.</w:t>
      </w:r>
    </w:p>
    <w:p w14:paraId="3FA217F8" w14:textId="734969ED" w:rsidR="004A4DB3" w:rsidRPr="004A4DB3" w:rsidRDefault="004A4DB3" w:rsidP="004A4DB3">
      <w:pPr>
        <w:rPr>
          <w:b/>
          <w:bCs/>
        </w:rPr>
      </w:pPr>
      <w:r>
        <w:rPr>
          <w:b/>
          <w:bCs/>
        </w:rPr>
        <w:t xml:space="preserve">Question 16a: </w:t>
      </w:r>
      <w:r w:rsidRPr="004A4DB3">
        <w:rPr>
          <w:b/>
          <w:bCs/>
        </w:rPr>
        <w:t>Should rights to seek review be limited to the person or a person concerned for their welfare?</w:t>
      </w:r>
    </w:p>
    <w:p w14:paraId="72343E2F" w14:textId="487E60F5" w:rsidR="00C552F3" w:rsidRDefault="004A4DB3" w:rsidP="004A4DB3">
      <w:r w:rsidRPr="004A4DB3">
        <w:t>This question is unclear.</w:t>
      </w:r>
    </w:p>
    <w:p w14:paraId="103CA2D0" w14:textId="2BA34764" w:rsidR="00B73CC6" w:rsidRPr="00B73CC6" w:rsidRDefault="00B73CC6" w:rsidP="00B73CC6">
      <w:pPr>
        <w:rPr>
          <w:b/>
          <w:bCs/>
        </w:rPr>
      </w:pPr>
      <w:r>
        <w:rPr>
          <w:b/>
          <w:bCs/>
        </w:rPr>
        <w:t>Question 1</w:t>
      </w:r>
      <w:r w:rsidR="00B54CD2">
        <w:rPr>
          <w:b/>
          <w:bCs/>
        </w:rPr>
        <w:t>6b</w:t>
      </w:r>
      <w:r>
        <w:rPr>
          <w:b/>
          <w:bCs/>
        </w:rPr>
        <w:t xml:space="preserve">: </w:t>
      </w:r>
      <w:r w:rsidRPr="00B73CC6">
        <w:rPr>
          <w:b/>
          <w:bCs/>
        </w:rPr>
        <w:t>Should the service provider have a right to seek review of a decision not to authorise a restrictive practice?</w:t>
      </w:r>
    </w:p>
    <w:p w14:paraId="39F22954" w14:textId="3472359D" w:rsidR="004A4DB3" w:rsidRDefault="00B73CC6" w:rsidP="00B73CC6">
      <w:r w:rsidRPr="00B73CC6">
        <w:t>Yes</w:t>
      </w:r>
      <w:r>
        <w:t>.</w:t>
      </w:r>
    </w:p>
    <w:p w14:paraId="6A6175CB" w14:textId="591F7381" w:rsidR="00B54CD2" w:rsidRPr="00B54CD2" w:rsidRDefault="00B54CD2" w:rsidP="00B54CD2">
      <w:pPr>
        <w:rPr>
          <w:b/>
          <w:bCs/>
        </w:rPr>
      </w:pPr>
      <w:r>
        <w:rPr>
          <w:b/>
          <w:bCs/>
        </w:rPr>
        <w:lastRenderedPageBreak/>
        <w:t xml:space="preserve">Question 17: </w:t>
      </w:r>
      <w:r w:rsidRPr="00B54CD2">
        <w:rPr>
          <w:b/>
          <w:bCs/>
        </w:rPr>
        <w:t>Should a person have a right to request the service provider review the Behaviour Support Plan (BSP) at an</w:t>
      </w:r>
      <w:r>
        <w:rPr>
          <w:b/>
          <w:bCs/>
        </w:rPr>
        <w:t xml:space="preserve">y </w:t>
      </w:r>
      <w:r w:rsidRPr="00B54CD2">
        <w:rPr>
          <w:b/>
          <w:bCs/>
        </w:rPr>
        <w:t>time?</w:t>
      </w:r>
    </w:p>
    <w:p w14:paraId="3CE48FF9" w14:textId="264837D2" w:rsidR="00B54CD2" w:rsidRDefault="00B54CD2" w:rsidP="00B54CD2">
      <w:r w:rsidRPr="00B54CD2">
        <w:t>Yes, with regard to service provider capacity</w:t>
      </w:r>
      <w:r>
        <w:t>.</w:t>
      </w:r>
    </w:p>
    <w:p w14:paraId="1801F2F1" w14:textId="7E7CD7D8" w:rsidR="00442DC8" w:rsidRPr="00442DC8" w:rsidRDefault="00442DC8" w:rsidP="00442DC8">
      <w:pPr>
        <w:rPr>
          <w:b/>
          <w:bCs/>
        </w:rPr>
      </w:pPr>
      <w:r>
        <w:rPr>
          <w:b/>
          <w:bCs/>
        </w:rPr>
        <w:t xml:space="preserve">Question 18: </w:t>
      </w:r>
      <w:r w:rsidRPr="00442DC8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442DC8">
        <w:rPr>
          <w:b/>
          <w:bCs/>
        </w:rPr>
        <w:t>complaint, on its own motion, or both?</w:t>
      </w:r>
    </w:p>
    <w:p w14:paraId="3E4CE925" w14:textId="1DD1D4CE" w:rsidR="00B54CD2" w:rsidRDefault="00442DC8" w:rsidP="00442DC8">
      <w:r w:rsidRPr="00442DC8">
        <w:t>Yes, both.</w:t>
      </w:r>
    </w:p>
    <w:p w14:paraId="6DA33C24" w14:textId="4E660813" w:rsidR="00442DC8" w:rsidRPr="00442DC8" w:rsidRDefault="00442DC8" w:rsidP="00442DC8">
      <w:pPr>
        <w:rPr>
          <w:b/>
          <w:bCs/>
        </w:rPr>
      </w:pPr>
      <w:r>
        <w:rPr>
          <w:b/>
          <w:bCs/>
        </w:rPr>
        <w:t xml:space="preserve">Question 19: </w:t>
      </w:r>
      <w:r w:rsidRPr="00442DC8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442DC8">
        <w:rPr>
          <w:b/>
          <w:bCs/>
        </w:rPr>
        <w:t>practice?</w:t>
      </w:r>
    </w:p>
    <w:p w14:paraId="184D44B8" w14:textId="2A471EDA" w:rsidR="00442DC8" w:rsidRDefault="00442DC8" w:rsidP="00442DC8">
      <w:r w:rsidRPr="00442DC8">
        <w:t>Yes.</w:t>
      </w:r>
    </w:p>
    <w:p w14:paraId="2BE62384" w14:textId="5E385833" w:rsidR="00442DC8" w:rsidRPr="00442DC8" w:rsidRDefault="00442DC8" w:rsidP="00442DC8">
      <w:pPr>
        <w:rPr>
          <w:b/>
          <w:bCs/>
        </w:rPr>
      </w:pPr>
      <w:r>
        <w:rPr>
          <w:b/>
          <w:bCs/>
        </w:rPr>
        <w:t xml:space="preserve">Question 20: </w:t>
      </w:r>
      <w:r w:rsidRPr="00442DC8">
        <w:rPr>
          <w:b/>
          <w:bCs/>
        </w:rPr>
        <w:t>How should interaction with the NDIS complaints framework be managed?</w:t>
      </w:r>
    </w:p>
    <w:p w14:paraId="206F6420" w14:textId="36ED5832" w:rsidR="00442DC8" w:rsidRDefault="00442DC8" w:rsidP="00442DC8">
      <w:r w:rsidRPr="00442DC8">
        <w:t>This question is unclear.</w:t>
      </w:r>
    </w:p>
    <w:p w14:paraId="7193E970" w14:textId="0184394F" w:rsidR="00FF5256" w:rsidRPr="00FF5256" w:rsidRDefault="00FF5256" w:rsidP="00FF5256">
      <w:pPr>
        <w:rPr>
          <w:b/>
          <w:bCs/>
        </w:rPr>
      </w:pPr>
      <w:r>
        <w:rPr>
          <w:b/>
          <w:bCs/>
        </w:rPr>
        <w:t xml:space="preserve">Question 21: </w:t>
      </w:r>
      <w:r w:rsidRPr="00FF5256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FF5256">
        <w:rPr>
          <w:b/>
          <w:bCs/>
        </w:rPr>
        <w:t>circumstances should the Senior Practitioner be permitted to share information?</w:t>
      </w:r>
    </w:p>
    <w:p w14:paraId="39BF4FC2" w14:textId="4E9B6FC4" w:rsidR="005D2CAD" w:rsidRDefault="00FF5256" w:rsidP="00FF5256">
      <w:r w:rsidRPr="00FF5256">
        <w:t>Yes. In circumstances where there is any concerns of abuse/neglect, or circumstances where there has been any</w:t>
      </w:r>
      <w:r>
        <w:t xml:space="preserve"> </w:t>
      </w:r>
      <w:r w:rsidRPr="00FF5256">
        <w:t>breach of legal guidelines, etc.</w:t>
      </w:r>
    </w:p>
    <w:p w14:paraId="6B8D85E8" w14:textId="7CB0FEF5" w:rsidR="00FF5256" w:rsidRPr="00FF5256" w:rsidRDefault="00FF5256" w:rsidP="00FF5256">
      <w:pPr>
        <w:rPr>
          <w:b/>
          <w:bCs/>
        </w:rPr>
      </w:pPr>
      <w:r>
        <w:rPr>
          <w:b/>
          <w:bCs/>
        </w:rPr>
        <w:t xml:space="preserve">Question 22a: </w:t>
      </w:r>
      <w:r w:rsidRPr="00FF5256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FF5256">
        <w:rPr>
          <w:b/>
          <w:bCs/>
        </w:rPr>
        <w:t>NDIS providers proposed in this Paper sufficient?</w:t>
      </w:r>
    </w:p>
    <w:p w14:paraId="09901FE2" w14:textId="2F56F544" w:rsidR="00FF5256" w:rsidRDefault="00FF5256" w:rsidP="00FF5256">
      <w:r w:rsidRPr="00FF5256">
        <w:t>This question is unclear.</w:t>
      </w:r>
    </w:p>
    <w:p w14:paraId="5B626786" w14:textId="18A736E8" w:rsidR="001B27F2" w:rsidRPr="001B27F2" w:rsidRDefault="001B27F2" w:rsidP="001B27F2">
      <w:pPr>
        <w:rPr>
          <w:b/>
          <w:bCs/>
        </w:rPr>
      </w:pPr>
      <w:r>
        <w:rPr>
          <w:b/>
          <w:bCs/>
        </w:rPr>
        <w:t xml:space="preserve">Question 22b: </w:t>
      </w:r>
      <w:r w:rsidRPr="001B27F2">
        <w:rPr>
          <w:b/>
          <w:bCs/>
        </w:rPr>
        <w:t>How can reporting burden to the Senior Practitioner and the NDIS Commission be minimised?</w:t>
      </w:r>
    </w:p>
    <w:p w14:paraId="6F226AB9" w14:textId="692A5D1D" w:rsidR="00FF5256" w:rsidRDefault="001B27F2" w:rsidP="001B27F2">
      <w:r w:rsidRPr="001B27F2">
        <w:t>This question is unclear.</w:t>
      </w:r>
    </w:p>
    <w:p w14:paraId="4ED1CE8F" w14:textId="692F84EF" w:rsidR="001B27F2" w:rsidRPr="001B27F2" w:rsidRDefault="001B27F2" w:rsidP="001B27F2">
      <w:pPr>
        <w:rPr>
          <w:b/>
          <w:bCs/>
        </w:rPr>
      </w:pPr>
      <w:r>
        <w:rPr>
          <w:b/>
          <w:bCs/>
        </w:rPr>
        <w:t xml:space="preserve">Question 23: </w:t>
      </w:r>
      <w:r w:rsidRPr="001B27F2">
        <w:rPr>
          <w:b/>
          <w:bCs/>
        </w:rPr>
        <w:t>Do you agree the Senior Practitioner should have the proposed education and guidance functions?</w:t>
      </w:r>
    </w:p>
    <w:p w14:paraId="1EDAA96B" w14:textId="5F0BB211" w:rsidR="001B27F2" w:rsidRDefault="001B27F2" w:rsidP="001B27F2">
      <w:r w:rsidRPr="001B27F2">
        <w:t>Yes</w:t>
      </w:r>
      <w:r>
        <w:t>.</w:t>
      </w:r>
    </w:p>
    <w:p w14:paraId="59F246F1" w14:textId="7821F243" w:rsidR="007066A3" w:rsidRPr="007066A3" w:rsidRDefault="007066A3" w:rsidP="007066A3">
      <w:pPr>
        <w:rPr>
          <w:b/>
          <w:bCs/>
        </w:rPr>
      </w:pPr>
      <w:r>
        <w:rPr>
          <w:b/>
          <w:bCs/>
        </w:rPr>
        <w:t xml:space="preserve">Question 24a: </w:t>
      </w:r>
      <w:r w:rsidRPr="007066A3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7066A3">
        <w:rPr>
          <w:b/>
          <w:bCs/>
        </w:rPr>
        <w:t>are existing sanctions for misuse of restrictive practices sufficient?</w:t>
      </w:r>
    </w:p>
    <w:p w14:paraId="4E2AC408" w14:textId="1CAEEF15" w:rsidR="001B27F2" w:rsidRDefault="007066A3" w:rsidP="007066A3">
      <w:r w:rsidRPr="007066A3">
        <w:t>Sure. All service providers should be implementing restrictive practices within the legislative guidelines, thus ethical</w:t>
      </w:r>
      <w:r>
        <w:t xml:space="preserve"> </w:t>
      </w:r>
      <w:r w:rsidRPr="007066A3">
        <w:t>providers should not be concerned about which governing body is able to impose sanctions.</w:t>
      </w:r>
    </w:p>
    <w:p w14:paraId="3DDB8FC6" w14:textId="4B25FD14" w:rsidR="007066A3" w:rsidRPr="007066A3" w:rsidRDefault="007066A3" w:rsidP="007066A3">
      <w:pPr>
        <w:rPr>
          <w:b/>
          <w:bCs/>
        </w:rPr>
      </w:pPr>
      <w:r>
        <w:rPr>
          <w:b/>
          <w:bCs/>
        </w:rPr>
        <w:lastRenderedPageBreak/>
        <w:t xml:space="preserve">Question 24b: </w:t>
      </w:r>
      <w:r w:rsidRPr="007066A3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7066A3">
        <w:rPr>
          <w:b/>
          <w:bCs/>
        </w:rPr>
        <w:t>framework be managed?</w:t>
      </w:r>
    </w:p>
    <w:p w14:paraId="4AD1CB92" w14:textId="2B277C24" w:rsidR="007066A3" w:rsidRDefault="007066A3" w:rsidP="007066A3">
      <w:r w:rsidRPr="007066A3">
        <w:t>This question is unclear.</w:t>
      </w:r>
    </w:p>
    <w:p w14:paraId="6FFF4F02" w14:textId="6E9A6106" w:rsidR="00CE1CFF" w:rsidRPr="00CE1CFF" w:rsidRDefault="00CE1CFF" w:rsidP="00CE1CFF">
      <w:pPr>
        <w:rPr>
          <w:b/>
          <w:bCs/>
        </w:rPr>
      </w:pPr>
      <w:r>
        <w:rPr>
          <w:b/>
          <w:bCs/>
        </w:rPr>
        <w:t xml:space="preserve">Question 25: </w:t>
      </w:r>
      <w:r w:rsidRPr="00CE1CFF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CE1CFF">
        <w:rPr>
          <w:b/>
          <w:bCs/>
        </w:rPr>
        <w:t>practices where the use was in accordance with an authorisation and done in good faith?</w:t>
      </w:r>
    </w:p>
    <w:p w14:paraId="4368FDFD" w14:textId="0172D9A0" w:rsidR="00CE1CFF" w:rsidRPr="00CE1CFF" w:rsidRDefault="00CE1CFF" w:rsidP="00CE1CFF">
      <w:r w:rsidRPr="00CE1CFF">
        <w:t>If a support worker/provider acts in accordance with an authorisation and in good faith, there should not be any</w:t>
      </w:r>
      <w:r>
        <w:t xml:space="preserve"> </w:t>
      </w:r>
      <w:r w:rsidRPr="00CE1CFF">
        <w:t>liability on the support worker/provider.</w:t>
      </w:r>
    </w:p>
    <w:p w14:paraId="19FB939A" w14:textId="0CA40E15" w:rsidR="007066A3" w:rsidRDefault="00CE1CFF" w:rsidP="00CE1CFF">
      <w:r w:rsidRPr="00CE1CFF">
        <w:t>Further consultation on this specific matter is likely to be required to present additional information and encourage</w:t>
      </w:r>
      <w:r>
        <w:t xml:space="preserve"> </w:t>
      </w:r>
      <w:r w:rsidRPr="00CE1CFF">
        <w:t>a more robust discussion. E.g., if the above circumstance happens, is there any consideration of liability for the SP</w:t>
      </w:r>
      <w:r>
        <w:t xml:space="preserve"> </w:t>
      </w:r>
      <w:r w:rsidRPr="00CE1CFF">
        <w:t>who provides final authorisation of a practice, or only the provider? If only the provider, why not the SP as well?</w:t>
      </w:r>
    </w:p>
    <w:p w14:paraId="190D9F5C" w14:textId="64637859" w:rsidR="004F232B" w:rsidRPr="004F232B" w:rsidRDefault="004F232B" w:rsidP="004F232B">
      <w:pPr>
        <w:rPr>
          <w:b/>
          <w:bCs/>
        </w:rPr>
      </w:pPr>
      <w:r>
        <w:rPr>
          <w:b/>
          <w:bCs/>
        </w:rPr>
        <w:t xml:space="preserve">Question 26: </w:t>
      </w:r>
      <w:r w:rsidRPr="004F232B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4F232B">
        <w:rPr>
          <w:b/>
          <w:bCs/>
        </w:rPr>
        <w:t>service provision setting be subject to any other requirements?</w:t>
      </w:r>
    </w:p>
    <w:p w14:paraId="4599A4AA" w14:textId="3AA755EE" w:rsidR="00CE1CFF" w:rsidRDefault="004F232B" w:rsidP="004F232B">
      <w:r w:rsidRPr="004F232B">
        <w:t>N/A</w:t>
      </w:r>
    </w:p>
    <w:p w14:paraId="25D19353" w14:textId="77777777" w:rsidR="004F232B" w:rsidRDefault="004F232B" w:rsidP="004F232B"/>
    <w:p w14:paraId="72336FDF" w14:textId="77777777" w:rsidR="00B54CD2" w:rsidRPr="00C33DD4" w:rsidRDefault="00B54CD2" w:rsidP="00B54CD2"/>
    <w:sectPr w:rsidR="00B54CD2" w:rsidRPr="00C33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B1"/>
    <w:multiLevelType w:val="hybridMultilevel"/>
    <w:tmpl w:val="76AC2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600D"/>
    <w:multiLevelType w:val="hybridMultilevel"/>
    <w:tmpl w:val="81E6CEFA"/>
    <w:lvl w:ilvl="0" w:tplc="AB1498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0910"/>
    <w:multiLevelType w:val="hybridMultilevel"/>
    <w:tmpl w:val="6A0011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15690"/>
    <w:multiLevelType w:val="hybridMultilevel"/>
    <w:tmpl w:val="49025FC4"/>
    <w:lvl w:ilvl="0" w:tplc="6C1AC0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5736A"/>
    <w:multiLevelType w:val="hybridMultilevel"/>
    <w:tmpl w:val="F0885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667F2"/>
    <w:multiLevelType w:val="hybridMultilevel"/>
    <w:tmpl w:val="43881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47A4B"/>
    <w:multiLevelType w:val="hybridMultilevel"/>
    <w:tmpl w:val="CD581D66"/>
    <w:lvl w:ilvl="0" w:tplc="AB1498F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C6F"/>
    <w:multiLevelType w:val="hybridMultilevel"/>
    <w:tmpl w:val="21449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305944">
    <w:abstractNumId w:val="5"/>
  </w:num>
  <w:num w:numId="2" w16cid:durableId="74669271">
    <w:abstractNumId w:val="7"/>
  </w:num>
  <w:num w:numId="3" w16cid:durableId="1588687834">
    <w:abstractNumId w:val="3"/>
  </w:num>
  <w:num w:numId="4" w16cid:durableId="777681772">
    <w:abstractNumId w:val="0"/>
  </w:num>
  <w:num w:numId="5" w16cid:durableId="126047189">
    <w:abstractNumId w:val="4"/>
  </w:num>
  <w:num w:numId="6" w16cid:durableId="47456299">
    <w:abstractNumId w:val="1"/>
  </w:num>
  <w:num w:numId="7" w16cid:durableId="1283074626">
    <w:abstractNumId w:val="6"/>
  </w:num>
  <w:num w:numId="8" w16cid:durableId="181117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9F"/>
    <w:rsid w:val="00115C7E"/>
    <w:rsid w:val="001B27F2"/>
    <w:rsid w:val="00236383"/>
    <w:rsid w:val="002E1DB1"/>
    <w:rsid w:val="00306BDD"/>
    <w:rsid w:val="00326413"/>
    <w:rsid w:val="003D411E"/>
    <w:rsid w:val="00416C9F"/>
    <w:rsid w:val="00442DC8"/>
    <w:rsid w:val="004A4DB3"/>
    <w:rsid w:val="004F232B"/>
    <w:rsid w:val="005D2CAD"/>
    <w:rsid w:val="007066A3"/>
    <w:rsid w:val="009C5638"/>
    <w:rsid w:val="00B54CD2"/>
    <w:rsid w:val="00B73CC6"/>
    <w:rsid w:val="00BB3DE7"/>
    <w:rsid w:val="00C33DD4"/>
    <w:rsid w:val="00C552F3"/>
    <w:rsid w:val="00CE1CFF"/>
    <w:rsid w:val="00E609A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8B6C"/>
  <w15:chartTrackingRefBased/>
  <w15:docId w15:val="{44D8649B-F339-4A3B-83B8-0E3CFDC8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2148</Words>
  <Characters>12250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2025-04-21T14:31:00Z</dcterms:created>
  <dcterms:modified xsi:type="dcterms:W3CDTF">2025-04-21T14:31:00Z</dcterms:modified>
</cp:coreProperties>
</file>