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8a3e9b5a2548b8"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48224A" w:rsidRPr="00F66109" w14:paraId="22281D99" w14:textId="77777777" w:rsidTr="00D452E6">
        <w:tc>
          <w:tcPr>
            <w:tcW w:w="3601" w:type="dxa"/>
            <w:tcBorders>
              <w:top w:val="single" w:sz="8" w:space="0" w:color="auto"/>
              <w:left w:val="nil"/>
              <w:bottom w:val="nil"/>
              <w:right w:val="nil"/>
              <w:tl2br w:val="nil"/>
              <w:tr2bl w:val="nil"/>
            </w:tcBorders>
            <w:shd w:val="clear" w:color="auto" w:fill="C6D9F1"/>
            <w:vAlign w:val="center"/>
            <w:hideMark/>
          </w:tcPr>
          <w:p w14:paraId="22281D97" w14:textId="77777777" w:rsidR="0048224A" w:rsidRPr="0008364A" w:rsidRDefault="0048224A" w:rsidP="00D452E6">
            <w:pPr>
              <w:pStyle w:val="TableTextWhite"/>
              <w:rPr>
                <w:rFonts w:asciiTheme="majorHAnsi" w:hAnsiTheme="majorHAnsi" w:cstheme="majorHAnsi"/>
                <w:b/>
                <w:color w:val="auto"/>
                <w:sz w:val="22"/>
                <w:szCs w:val="22"/>
              </w:rPr>
            </w:pPr>
            <w:r w:rsidRPr="0008364A">
              <w:rPr>
                <w:rFonts w:asciiTheme="majorHAnsi" w:hAnsiTheme="majorHAnsi" w:cstheme="majorHAnsi"/>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22281D98" w14:textId="77777777" w:rsidR="0048224A" w:rsidRPr="0008364A" w:rsidRDefault="0048224A" w:rsidP="00D452E6">
            <w:pPr>
              <w:pStyle w:val="TableTextWhite"/>
              <w:rPr>
                <w:rFonts w:asciiTheme="majorHAnsi" w:hAnsiTheme="majorHAnsi" w:cstheme="majorHAnsi"/>
                <w:color w:val="auto"/>
                <w:sz w:val="22"/>
                <w:szCs w:val="22"/>
              </w:rPr>
            </w:pPr>
            <w:r w:rsidRPr="0008364A">
              <w:rPr>
                <w:rFonts w:asciiTheme="majorHAnsi" w:hAnsiTheme="majorHAnsi" w:cstheme="majorHAnsi"/>
                <w:color w:val="auto"/>
                <w:sz w:val="22"/>
                <w:szCs w:val="22"/>
              </w:rPr>
              <w:t xml:space="preserve">Stronger Communities </w:t>
            </w:r>
          </w:p>
        </w:tc>
      </w:tr>
      <w:tr w:rsidR="0048224A" w:rsidRPr="00F66109" w14:paraId="22281D9C" w14:textId="77777777" w:rsidTr="00D452E6">
        <w:tc>
          <w:tcPr>
            <w:tcW w:w="3601" w:type="dxa"/>
            <w:tcBorders>
              <w:top w:val="single" w:sz="8" w:space="0" w:color="FFFFFF"/>
              <w:left w:val="nil"/>
              <w:bottom w:val="single" w:sz="8" w:space="0" w:color="FFFFFF"/>
              <w:right w:val="nil"/>
            </w:tcBorders>
            <w:shd w:val="clear" w:color="auto" w:fill="C6D9F1"/>
            <w:vAlign w:val="center"/>
          </w:tcPr>
          <w:p w14:paraId="22281D9A" w14:textId="77777777" w:rsidR="0048224A" w:rsidRPr="0008364A" w:rsidRDefault="0048224A" w:rsidP="00D452E6">
            <w:pPr>
              <w:pStyle w:val="TableTextWhite"/>
              <w:rPr>
                <w:rFonts w:asciiTheme="majorHAnsi" w:hAnsiTheme="majorHAnsi" w:cstheme="majorHAnsi"/>
                <w:b/>
                <w:color w:val="auto"/>
                <w:sz w:val="22"/>
                <w:szCs w:val="22"/>
              </w:rPr>
            </w:pPr>
            <w:r w:rsidRPr="0008364A">
              <w:rPr>
                <w:rFonts w:asciiTheme="majorHAnsi" w:hAnsiTheme="majorHAnsi" w:cstheme="maj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22281D9B" w14:textId="77777777" w:rsidR="0048224A" w:rsidRPr="0008364A" w:rsidRDefault="0048224A" w:rsidP="00D452E6">
            <w:pPr>
              <w:pStyle w:val="TableTextWhite"/>
              <w:rPr>
                <w:rFonts w:asciiTheme="majorHAnsi" w:hAnsiTheme="majorHAnsi" w:cstheme="majorHAnsi"/>
                <w:color w:val="auto"/>
                <w:sz w:val="22"/>
                <w:szCs w:val="22"/>
              </w:rPr>
            </w:pPr>
            <w:r w:rsidRPr="0008364A">
              <w:rPr>
                <w:rFonts w:asciiTheme="majorHAnsi" w:hAnsiTheme="majorHAnsi" w:cstheme="majorHAnsi"/>
                <w:color w:val="auto"/>
                <w:sz w:val="22"/>
                <w:szCs w:val="22"/>
              </w:rPr>
              <w:t>Department of Communities and Justice</w:t>
            </w:r>
          </w:p>
        </w:tc>
      </w:tr>
      <w:tr w:rsidR="0048224A" w:rsidRPr="00F66109" w14:paraId="22281D9F" w14:textId="77777777" w:rsidTr="00D452E6">
        <w:tc>
          <w:tcPr>
            <w:tcW w:w="3601" w:type="dxa"/>
            <w:tcBorders>
              <w:top w:val="single" w:sz="8" w:space="0" w:color="FFFFFF"/>
              <w:left w:val="nil"/>
              <w:bottom w:val="single" w:sz="8" w:space="0" w:color="FFFFFF"/>
              <w:right w:val="nil"/>
            </w:tcBorders>
            <w:shd w:val="clear" w:color="auto" w:fill="C6D9F1"/>
            <w:vAlign w:val="center"/>
            <w:hideMark/>
          </w:tcPr>
          <w:p w14:paraId="22281D9D" w14:textId="77777777" w:rsidR="0048224A" w:rsidRPr="0008364A" w:rsidRDefault="0048224A" w:rsidP="00D452E6">
            <w:pPr>
              <w:pStyle w:val="TableTextWhite"/>
              <w:rPr>
                <w:rFonts w:asciiTheme="majorHAnsi" w:hAnsiTheme="majorHAnsi" w:cstheme="majorHAnsi"/>
                <w:b/>
                <w:color w:val="auto"/>
                <w:sz w:val="22"/>
                <w:szCs w:val="22"/>
              </w:rPr>
            </w:pPr>
            <w:r w:rsidRPr="0008364A">
              <w:rPr>
                <w:rFonts w:asciiTheme="majorHAnsi" w:hAnsiTheme="majorHAnsi" w:cstheme="maj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22281D9E" w14:textId="77777777" w:rsidR="0048224A" w:rsidRPr="0008364A" w:rsidRDefault="005F1906" w:rsidP="006315C9">
            <w:pPr>
              <w:pStyle w:val="TableTextWhite"/>
              <w:rPr>
                <w:rFonts w:asciiTheme="majorHAnsi" w:hAnsiTheme="majorHAnsi" w:cstheme="majorHAnsi"/>
                <w:color w:val="auto"/>
                <w:sz w:val="22"/>
                <w:szCs w:val="22"/>
              </w:rPr>
            </w:pPr>
            <w:r>
              <w:rPr>
                <w:rFonts w:asciiTheme="majorHAnsi" w:hAnsiTheme="majorHAnsi" w:cstheme="majorHAnsi"/>
                <w:color w:val="auto"/>
                <w:sz w:val="22"/>
                <w:szCs w:val="22"/>
              </w:rPr>
              <w:t>Corporate Services /I</w:t>
            </w:r>
            <w:r w:rsidR="00AC7446" w:rsidRPr="0008364A">
              <w:rPr>
                <w:rFonts w:asciiTheme="majorHAnsi" w:hAnsiTheme="majorHAnsi" w:cstheme="majorHAnsi"/>
                <w:color w:val="auto"/>
                <w:sz w:val="22"/>
                <w:szCs w:val="22"/>
              </w:rPr>
              <w:t>nformation and Digital Services</w:t>
            </w:r>
            <w:r>
              <w:rPr>
                <w:rFonts w:asciiTheme="majorHAnsi" w:hAnsiTheme="majorHAnsi" w:cstheme="majorHAnsi"/>
                <w:color w:val="auto"/>
                <w:sz w:val="22"/>
                <w:szCs w:val="22"/>
              </w:rPr>
              <w:t>/Various</w:t>
            </w:r>
          </w:p>
        </w:tc>
      </w:tr>
      <w:tr w:rsidR="0048224A" w:rsidRPr="00F66109" w14:paraId="22281DA2" w14:textId="77777777" w:rsidTr="00D452E6">
        <w:tc>
          <w:tcPr>
            <w:tcW w:w="3601" w:type="dxa"/>
            <w:tcBorders>
              <w:top w:val="single" w:sz="8" w:space="0" w:color="FFFFFF"/>
              <w:left w:val="nil"/>
              <w:bottom w:val="single" w:sz="8" w:space="0" w:color="FFFFFF"/>
              <w:right w:val="nil"/>
            </w:tcBorders>
            <w:shd w:val="clear" w:color="auto" w:fill="C6D9F1"/>
            <w:hideMark/>
          </w:tcPr>
          <w:p w14:paraId="22281DA0" w14:textId="77777777" w:rsidR="0048224A" w:rsidRPr="0008364A" w:rsidRDefault="0048224A" w:rsidP="00D452E6">
            <w:pPr>
              <w:pStyle w:val="TableTextWhite"/>
              <w:rPr>
                <w:rFonts w:asciiTheme="majorHAnsi" w:hAnsiTheme="majorHAnsi" w:cstheme="majorHAnsi"/>
                <w:b/>
                <w:color w:val="auto"/>
                <w:sz w:val="22"/>
                <w:szCs w:val="22"/>
              </w:rPr>
            </w:pPr>
            <w:r w:rsidRPr="0008364A">
              <w:rPr>
                <w:rFonts w:asciiTheme="majorHAnsi" w:hAnsiTheme="majorHAnsi" w:cstheme="maj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22281DA1" w14:textId="77777777" w:rsidR="0048224A" w:rsidRPr="0008364A" w:rsidRDefault="0048224A" w:rsidP="00D452E6">
            <w:pPr>
              <w:pStyle w:val="TableTextWhite"/>
              <w:rPr>
                <w:rFonts w:asciiTheme="majorHAnsi" w:hAnsiTheme="majorHAnsi" w:cstheme="majorHAnsi"/>
                <w:color w:val="auto"/>
                <w:sz w:val="22"/>
                <w:szCs w:val="22"/>
              </w:rPr>
            </w:pPr>
            <w:r w:rsidRPr="0008364A">
              <w:rPr>
                <w:rFonts w:asciiTheme="majorHAnsi" w:hAnsiTheme="majorHAnsi" w:cstheme="majorHAnsi"/>
                <w:color w:val="auto"/>
                <w:sz w:val="22"/>
                <w:szCs w:val="22"/>
              </w:rPr>
              <w:t>Greater Sydney Area</w:t>
            </w:r>
          </w:p>
        </w:tc>
      </w:tr>
      <w:tr w:rsidR="0048224A" w:rsidRPr="00F66109" w14:paraId="22281DA5" w14:textId="77777777" w:rsidTr="00D452E6">
        <w:tc>
          <w:tcPr>
            <w:tcW w:w="3601" w:type="dxa"/>
            <w:tcBorders>
              <w:top w:val="single" w:sz="8" w:space="0" w:color="FFFFFF"/>
              <w:left w:val="nil"/>
              <w:bottom w:val="single" w:sz="8" w:space="0" w:color="FFFFFF"/>
              <w:right w:val="nil"/>
            </w:tcBorders>
            <w:shd w:val="clear" w:color="auto" w:fill="C6D9F1"/>
            <w:vAlign w:val="center"/>
            <w:hideMark/>
          </w:tcPr>
          <w:p w14:paraId="22281DA3" w14:textId="77777777" w:rsidR="0048224A" w:rsidRPr="0008364A" w:rsidRDefault="0048224A" w:rsidP="00D452E6">
            <w:pPr>
              <w:pStyle w:val="TableTextWhite"/>
              <w:rPr>
                <w:rFonts w:asciiTheme="majorHAnsi" w:hAnsiTheme="majorHAnsi" w:cstheme="majorHAnsi"/>
                <w:b/>
                <w:color w:val="auto"/>
                <w:sz w:val="22"/>
                <w:szCs w:val="22"/>
              </w:rPr>
            </w:pPr>
            <w:r w:rsidRPr="0008364A">
              <w:rPr>
                <w:rFonts w:asciiTheme="majorHAnsi" w:hAnsiTheme="majorHAnsi" w:cstheme="maj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2281DA4" w14:textId="77777777" w:rsidR="0048224A" w:rsidRPr="0008364A" w:rsidRDefault="0048224A" w:rsidP="00085462">
            <w:pPr>
              <w:pStyle w:val="TableTextWhite"/>
              <w:rPr>
                <w:rFonts w:asciiTheme="majorHAnsi" w:hAnsiTheme="majorHAnsi" w:cstheme="majorHAnsi"/>
                <w:color w:val="auto"/>
                <w:sz w:val="22"/>
                <w:szCs w:val="22"/>
              </w:rPr>
            </w:pPr>
            <w:r w:rsidRPr="0008364A">
              <w:rPr>
                <w:rFonts w:asciiTheme="majorHAnsi" w:hAnsiTheme="majorHAnsi" w:cstheme="majorHAnsi"/>
                <w:color w:val="auto"/>
                <w:sz w:val="22"/>
                <w:szCs w:val="22"/>
              </w:rPr>
              <w:t xml:space="preserve">Clerk Grade </w:t>
            </w:r>
            <w:r w:rsidR="00085462" w:rsidRPr="0008364A">
              <w:rPr>
                <w:rFonts w:asciiTheme="majorHAnsi" w:hAnsiTheme="majorHAnsi" w:cstheme="majorHAnsi"/>
                <w:color w:val="auto"/>
                <w:sz w:val="22"/>
                <w:szCs w:val="22"/>
              </w:rPr>
              <w:t>5/6</w:t>
            </w:r>
          </w:p>
        </w:tc>
      </w:tr>
      <w:tr w:rsidR="0048224A" w:rsidRPr="00F66109" w14:paraId="22281DA8" w14:textId="77777777" w:rsidTr="00D452E6">
        <w:tc>
          <w:tcPr>
            <w:tcW w:w="3601" w:type="dxa"/>
            <w:tcBorders>
              <w:top w:val="single" w:sz="8" w:space="0" w:color="FFFFFF"/>
              <w:left w:val="nil"/>
              <w:bottom w:val="single" w:sz="8" w:space="0" w:color="FFFFFF"/>
              <w:right w:val="nil"/>
            </w:tcBorders>
            <w:shd w:val="clear" w:color="auto" w:fill="C6D9F1"/>
            <w:vAlign w:val="center"/>
            <w:hideMark/>
          </w:tcPr>
          <w:p w14:paraId="22281DA6" w14:textId="77777777" w:rsidR="0048224A" w:rsidRPr="0008364A" w:rsidRDefault="0048224A" w:rsidP="00D452E6">
            <w:pPr>
              <w:pStyle w:val="TableTextWhite"/>
              <w:rPr>
                <w:rFonts w:asciiTheme="majorHAnsi" w:hAnsiTheme="majorHAnsi" w:cstheme="majorHAnsi"/>
                <w:b/>
                <w:color w:val="auto"/>
                <w:sz w:val="22"/>
                <w:szCs w:val="22"/>
              </w:rPr>
            </w:pPr>
            <w:r w:rsidRPr="0008364A">
              <w:rPr>
                <w:rFonts w:asciiTheme="majorHAnsi" w:hAnsiTheme="majorHAnsi" w:cstheme="maj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2281DA7" w14:textId="77777777" w:rsidR="0048224A" w:rsidRPr="0008364A" w:rsidRDefault="0048224A" w:rsidP="00D452E6">
            <w:pPr>
              <w:pStyle w:val="TableTextWhite"/>
              <w:rPr>
                <w:rFonts w:asciiTheme="majorHAnsi" w:hAnsiTheme="majorHAnsi" w:cstheme="majorHAnsi"/>
                <w:color w:val="auto"/>
                <w:sz w:val="22"/>
                <w:szCs w:val="22"/>
              </w:rPr>
            </w:pPr>
            <w:r w:rsidRPr="0008364A">
              <w:rPr>
                <w:rFonts w:asciiTheme="majorHAnsi" w:hAnsiTheme="majorHAnsi" w:cstheme="majorHAnsi"/>
                <w:color w:val="auto"/>
                <w:sz w:val="22"/>
                <w:szCs w:val="22"/>
              </w:rPr>
              <w:t>Please insert position number/s</w:t>
            </w:r>
          </w:p>
        </w:tc>
      </w:tr>
      <w:tr w:rsidR="0048224A" w:rsidRPr="00F66109" w14:paraId="22281DAB" w14:textId="77777777" w:rsidTr="00D452E6">
        <w:tc>
          <w:tcPr>
            <w:tcW w:w="3601" w:type="dxa"/>
            <w:tcBorders>
              <w:top w:val="single" w:sz="8" w:space="0" w:color="FFFFFF"/>
              <w:left w:val="nil"/>
              <w:bottom w:val="single" w:sz="8" w:space="0" w:color="FFFFFF"/>
              <w:right w:val="nil"/>
            </w:tcBorders>
            <w:shd w:val="clear" w:color="auto" w:fill="C6D9F1"/>
            <w:vAlign w:val="center"/>
            <w:hideMark/>
          </w:tcPr>
          <w:p w14:paraId="22281DA9" w14:textId="77777777" w:rsidR="0048224A" w:rsidRPr="0008364A" w:rsidRDefault="0048224A" w:rsidP="00D452E6">
            <w:pPr>
              <w:pStyle w:val="TableTextWhite"/>
              <w:rPr>
                <w:rFonts w:asciiTheme="majorHAnsi" w:hAnsiTheme="majorHAnsi" w:cstheme="majorHAnsi"/>
                <w:b/>
                <w:color w:val="auto"/>
                <w:sz w:val="22"/>
                <w:szCs w:val="22"/>
              </w:rPr>
            </w:pPr>
            <w:r w:rsidRPr="0008364A">
              <w:rPr>
                <w:rFonts w:asciiTheme="majorHAnsi" w:hAnsiTheme="majorHAnsi" w:cstheme="maj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22281DAA" w14:textId="77777777" w:rsidR="0048224A" w:rsidRPr="0008364A" w:rsidRDefault="001C1EE8" w:rsidP="00D452E6">
            <w:pPr>
              <w:pStyle w:val="TableTextWhite"/>
              <w:rPr>
                <w:rFonts w:asciiTheme="majorHAnsi" w:hAnsiTheme="majorHAnsi" w:cstheme="majorHAnsi"/>
                <w:color w:val="auto"/>
                <w:sz w:val="22"/>
                <w:szCs w:val="22"/>
              </w:rPr>
            </w:pPr>
            <w:r>
              <w:rPr>
                <w:rFonts w:asciiTheme="majorHAnsi" w:hAnsiTheme="majorHAnsi" w:cstheme="majorHAnsi"/>
                <w:color w:val="auto"/>
                <w:sz w:val="22"/>
                <w:szCs w:val="22"/>
              </w:rPr>
              <w:t>313112</w:t>
            </w:r>
          </w:p>
        </w:tc>
      </w:tr>
      <w:tr w:rsidR="0048224A" w:rsidRPr="00F66109" w14:paraId="22281DAE" w14:textId="77777777" w:rsidTr="00D452E6">
        <w:tc>
          <w:tcPr>
            <w:tcW w:w="3601" w:type="dxa"/>
            <w:tcBorders>
              <w:top w:val="single" w:sz="8" w:space="0" w:color="FFFFFF"/>
              <w:left w:val="nil"/>
              <w:bottom w:val="single" w:sz="8" w:space="0" w:color="FFFFFF"/>
              <w:right w:val="nil"/>
            </w:tcBorders>
            <w:shd w:val="clear" w:color="auto" w:fill="C6D9F1"/>
            <w:vAlign w:val="center"/>
            <w:hideMark/>
          </w:tcPr>
          <w:p w14:paraId="22281DAC" w14:textId="77777777" w:rsidR="0048224A" w:rsidRPr="0008364A" w:rsidRDefault="0048224A" w:rsidP="00D452E6">
            <w:pPr>
              <w:pStyle w:val="TableTextWhite"/>
              <w:rPr>
                <w:rFonts w:asciiTheme="majorHAnsi" w:hAnsiTheme="majorHAnsi" w:cstheme="majorHAnsi"/>
                <w:b/>
                <w:color w:val="auto"/>
                <w:sz w:val="22"/>
                <w:szCs w:val="22"/>
              </w:rPr>
            </w:pPr>
            <w:r w:rsidRPr="0008364A">
              <w:rPr>
                <w:rFonts w:asciiTheme="majorHAnsi" w:hAnsiTheme="majorHAnsi" w:cstheme="maj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22281DAD" w14:textId="77777777" w:rsidR="0048224A" w:rsidRPr="0008364A" w:rsidRDefault="001C1EE8" w:rsidP="00D452E6">
            <w:pPr>
              <w:pStyle w:val="TableTextWhite"/>
              <w:rPr>
                <w:rFonts w:asciiTheme="majorHAnsi" w:hAnsiTheme="majorHAnsi" w:cstheme="majorHAnsi"/>
                <w:color w:val="auto"/>
                <w:sz w:val="22"/>
                <w:szCs w:val="22"/>
              </w:rPr>
            </w:pPr>
            <w:r>
              <w:rPr>
                <w:rFonts w:asciiTheme="majorHAnsi" w:hAnsiTheme="majorHAnsi" w:cstheme="majorHAnsi"/>
                <w:color w:val="auto"/>
                <w:sz w:val="22"/>
                <w:szCs w:val="22"/>
              </w:rPr>
              <w:t>1226053</w:t>
            </w:r>
          </w:p>
        </w:tc>
      </w:tr>
      <w:tr w:rsidR="0048224A" w:rsidRPr="00F66109" w14:paraId="22281DB2" w14:textId="77777777" w:rsidTr="00D452E6">
        <w:tc>
          <w:tcPr>
            <w:tcW w:w="3601" w:type="dxa"/>
            <w:tcBorders>
              <w:top w:val="single" w:sz="8" w:space="0" w:color="FFFFFF"/>
              <w:left w:val="nil"/>
              <w:bottom w:val="single" w:sz="8" w:space="0" w:color="FFFFFF"/>
              <w:right w:val="nil"/>
            </w:tcBorders>
            <w:shd w:val="clear" w:color="auto" w:fill="C6D9F1"/>
            <w:vAlign w:val="center"/>
            <w:hideMark/>
          </w:tcPr>
          <w:p w14:paraId="22281DAF" w14:textId="77777777" w:rsidR="0048224A" w:rsidRPr="0008364A" w:rsidRDefault="0048224A" w:rsidP="00D452E6">
            <w:pPr>
              <w:pStyle w:val="TableTextWhite"/>
              <w:rPr>
                <w:rFonts w:asciiTheme="majorHAnsi" w:hAnsiTheme="majorHAnsi" w:cstheme="majorHAnsi"/>
                <w:b/>
                <w:color w:val="auto"/>
                <w:sz w:val="22"/>
                <w:szCs w:val="22"/>
              </w:rPr>
            </w:pPr>
            <w:r w:rsidRPr="0008364A">
              <w:rPr>
                <w:rFonts w:asciiTheme="majorHAnsi" w:hAnsiTheme="majorHAnsi" w:cstheme="maj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22281DB0" w14:textId="77777777" w:rsidR="0048224A" w:rsidRPr="0008364A" w:rsidRDefault="001C1EE8" w:rsidP="00D452E6">
            <w:pPr>
              <w:pStyle w:val="TableTextWhite"/>
              <w:rPr>
                <w:rFonts w:asciiTheme="majorHAnsi" w:hAnsiTheme="majorHAnsi" w:cstheme="majorHAnsi"/>
                <w:color w:val="auto"/>
                <w:sz w:val="22"/>
                <w:szCs w:val="22"/>
              </w:rPr>
            </w:pPr>
            <w:r>
              <w:rPr>
                <w:rFonts w:asciiTheme="majorHAnsi" w:hAnsiTheme="majorHAnsi" w:cstheme="majorHAnsi"/>
                <w:color w:val="auto"/>
                <w:sz w:val="22"/>
                <w:szCs w:val="22"/>
              </w:rPr>
              <w:t>18 December 2019</w:t>
            </w:r>
          </w:p>
        </w:tc>
        <w:tc>
          <w:tcPr>
            <w:tcW w:w="2561" w:type="dxa"/>
            <w:tcBorders>
              <w:top w:val="single" w:sz="8" w:space="0" w:color="FFFFFF"/>
              <w:left w:val="nil"/>
              <w:bottom w:val="single" w:sz="8" w:space="0" w:color="FFFFFF"/>
              <w:right w:val="nil"/>
            </w:tcBorders>
            <w:shd w:val="clear" w:color="auto" w:fill="C6D9F1"/>
          </w:tcPr>
          <w:p w14:paraId="22281DB1" w14:textId="77777777" w:rsidR="0048224A" w:rsidRPr="0008364A" w:rsidRDefault="0048224A" w:rsidP="00D452E6">
            <w:pPr>
              <w:pStyle w:val="TableTextWhite"/>
              <w:rPr>
                <w:rFonts w:asciiTheme="majorHAnsi" w:hAnsiTheme="majorHAnsi" w:cstheme="majorHAnsi"/>
                <w:b/>
                <w:color w:val="auto"/>
                <w:sz w:val="22"/>
                <w:szCs w:val="22"/>
              </w:rPr>
            </w:pPr>
            <w:r w:rsidRPr="0008364A">
              <w:rPr>
                <w:rFonts w:asciiTheme="majorHAnsi" w:hAnsiTheme="majorHAnsi" w:cstheme="majorHAnsi"/>
                <w:b/>
                <w:color w:val="auto"/>
                <w:sz w:val="22"/>
                <w:szCs w:val="22"/>
              </w:rPr>
              <w:t>Ref:</w:t>
            </w:r>
          </w:p>
        </w:tc>
      </w:tr>
      <w:tr w:rsidR="0048224A" w:rsidRPr="00F66109" w14:paraId="22281DB5" w14:textId="77777777" w:rsidTr="00D452E6">
        <w:tc>
          <w:tcPr>
            <w:tcW w:w="3601" w:type="dxa"/>
            <w:tcBorders>
              <w:top w:val="single" w:sz="8" w:space="0" w:color="FFFFFF"/>
              <w:left w:val="nil"/>
              <w:bottom w:val="single" w:sz="8" w:space="0" w:color="auto"/>
              <w:right w:val="nil"/>
            </w:tcBorders>
            <w:shd w:val="clear" w:color="auto" w:fill="C6D9F1"/>
            <w:vAlign w:val="center"/>
            <w:hideMark/>
          </w:tcPr>
          <w:p w14:paraId="22281DB3" w14:textId="77777777" w:rsidR="0048224A" w:rsidRPr="0008364A" w:rsidRDefault="0048224A" w:rsidP="00D452E6">
            <w:pPr>
              <w:pStyle w:val="TableTextWhite"/>
              <w:rPr>
                <w:rFonts w:asciiTheme="majorHAnsi" w:hAnsiTheme="majorHAnsi" w:cstheme="majorHAnsi"/>
                <w:b/>
                <w:color w:val="auto"/>
                <w:sz w:val="22"/>
                <w:szCs w:val="22"/>
              </w:rPr>
            </w:pPr>
            <w:r w:rsidRPr="0008364A">
              <w:rPr>
                <w:rFonts w:asciiTheme="majorHAnsi" w:hAnsiTheme="majorHAnsi" w:cstheme="maj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22281DB4" w14:textId="77777777" w:rsidR="0048224A" w:rsidRPr="0008364A" w:rsidRDefault="00EE1D19" w:rsidP="00EE1D19">
            <w:pPr>
              <w:pStyle w:val="TableTextWhite"/>
              <w:rPr>
                <w:rFonts w:asciiTheme="majorHAnsi" w:hAnsiTheme="majorHAnsi" w:cstheme="majorHAnsi"/>
                <w:color w:val="auto"/>
                <w:sz w:val="22"/>
                <w:szCs w:val="22"/>
              </w:rPr>
            </w:pPr>
            <w:hyperlink r:id="rId8" w:history="1">
              <w:r w:rsidRPr="0008364A">
                <w:rPr>
                  <w:rStyle w:val="Hyperlink"/>
                  <w:rFonts w:asciiTheme="majorHAnsi" w:hAnsiTheme="majorHAnsi" w:cstheme="majorHAnsi"/>
                  <w:sz w:val="22"/>
                  <w:szCs w:val="22"/>
                </w:rPr>
                <w:t>www.dcj.nsw.gov.au</w:t>
              </w:r>
            </w:hyperlink>
          </w:p>
        </w:tc>
      </w:tr>
    </w:tbl>
    <w:p w14:paraId="22281DB6" w14:textId="77777777" w:rsidR="0048224A" w:rsidRPr="00F66109" w:rsidRDefault="0048224A" w:rsidP="0048224A">
      <w:pPr>
        <w:jc w:val="both"/>
        <w:rPr>
          <w:rFonts w:asciiTheme="majorHAnsi" w:hAnsiTheme="majorHAnsi" w:cstheme="majorHAnsi"/>
          <w:b/>
          <w:i/>
          <w:color w:val="FF0000"/>
          <w:szCs w:val="22"/>
        </w:rPr>
      </w:pPr>
      <w:r w:rsidRPr="00F66109">
        <w:rPr>
          <w:rFonts w:asciiTheme="majorHAnsi" w:hAnsiTheme="majorHAnsi" w:cstheme="majorHAnsi"/>
          <w:b/>
          <w:i/>
          <w:szCs w:val="22"/>
        </w:rPr>
        <w:t xml:space="preserve">This role description applies to multiple roles across. Please see job notes and/or advertisement for more information on specific role qualification requirements and relevant experience. </w:t>
      </w:r>
    </w:p>
    <w:p w14:paraId="22281DB7" w14:textId="77777777" w:rsidR="0048224A" w:rsidRPr="00976051" w:rsidRDefault="0048224A" w:rsidP="0048224A">
      <w:pPr>
        <w:rPr>
          <w:rFonts w:cs="Arial"/>
          <w:b/>
          <w:bCs/>
          <w:kern w:val="32"/>
          <w:sz w:val="26"/>
          <w:szCs w:val="32"/>
        </w:rPr>
      </w:pPr>
      <w:r w:rsidRPr="00976051">
        <w:rPr>
          <w:rFonts w:cs="Arial"/>
          <w:b/>
          <w:bCs/>
          <w:kern w:val="32"/>
          <w:sz w:val="26"/>
          <w:szCs w:val="32"/>
        </w:rPr>
        <w:t>Agency overview</w:t>
      </w:r>
    </w:p>
    <w:p w14:paraId="22281DB8" w14:textId="77777777" w:rsidR="0048224A" w:rsidRPr="00F66109" w:rsidRDefault="0048224A" w:rsidP="0048224A">
      <w:pPr>
        <w:jc w:val="both"/>
        <w:rPr>
          <w:rFonts w:asciiTheme="majorHAnsi" w:hAnsiTheme="majorHAnsi" w:cstheme="majorHAnsi"/>
          <w:iCs/>
          <w:szCs w:val="22"/>
        </w:rPr>
      </w:pPr>
      <w:r w:rsidRPr="00F66109">
        <w:rPr>
          <w:rFonts w:asciiTheme="majorHAnsi" w:hAnsiTheme="majorHAnsi" w:cstheme="majorHAnsi"/>
          <w:iCs/>
          <w:szCs w:val="22"/>
        </w:rPr>
        <w:t>The Department of Communities and Justice (</w:t>
      </w:r>
      <w:r w:rsidR="006315C9">
        <w:rPr>
          <w:rFonts w:asciiTheme="majorHAnsi" w:hAnsiTheme="majorHAnsi" w:cstheme="majorHAnsi"/>
          <w:iCs/>
          <w:szCs w:val="22"/>
        </w:rPr>
        <w:t>DCJ</w:t>
      </w:r>
      <w:r w:rsidRPr="00F66109">
        <w:rPr>
          <w:rFonts w:asciiTheme="majorHAnsi" w:hAnsiTheme="majorHAnsi" w:cstheme="majorHAnsi"/>
          <w:iCs/>
          <w:szCs w:val="22"/>
        </w:rPr>
        <w:t xml:space="preserve">) is the lead agency under the Stronger Communities Cluster. </w:t>
      </w:r>
      <w:r>
        <w:rPr>
          <w:rFonts w:asciiTheme="majorHAnsi" w:hAnsiTheme="majorHAnsi" w:cstheme="majorHAnsi"/>
          <w:iCs/>
          <w:szCs w:val="22"/>
        </w:rPr>
        <w:t xml:space="preserve"> W</w:t>
      </w:r>
      <w:r w:rsidRPr="00F66109">
        <w:rPr>
          <w:rFonts w:asciiTheme="majorHAnsi" w:hAnsiTheme="majorHAnsi" w:cstheme="majorHAnsi"/>
          <w:iCs/>
          <w:szCs w:val="22"/>
        </w:rPr>
        <w:t>orks to enable everyone's right to access justice and help for families through early intervention and inclusion, with benefits for the whole community. Stronger Communities is focussed on achieving safe, just, inclusive and resilient communities by providing services that are effective and responsive to community needs. For the first time, the creation of and Stronger Communities provides an opportunity to focus on prevention and early intervention across both the social welfare and justice systems.</w:t>
      </w:r>
    </w:p>
    <w:p w14:paraId="22281DB9" w14:textId="77777777" w:rsidR="00057CB3" w:rsidRPr="00C978B9" w:rsidRDefault="00057CB3" w:rsidP="00057CB3">
      <w:pPr>
        <w:pStyle w:val="Heading1"/>
      </w:pPr>
      <w:r w:rsidRPr="00C978B9">
        <w:t>Primary purpose of the role</w:t>
      </w:r>
    </w:p>
    <w:p w14:paraId="22281DBA" w14:textId="77777777" w:rsidR="00525701" w:rsidRDefault="002A2CD6" w:rsidP="00525701">
      <w:pPr>
        <w:rPr>
          <w:rFonts w:eastAsia="Calibri" w:cs="Arial"/>
        </w:rPr>
      </w:pPr>
      <w:bookmarkStart w:id="0" w:name="Purpose"/>
      <w:bookmarkEnd w:id="0"/>
      <w:r>
        <w:rPr>
          <w:rFonts w:eastAsia="Calibri" w:cs="Arial"/>
        </w:rPr>
        <w:t>Provide</w:t>
      </w:r>
      <w:r w:rsidR="00525701" w:rsidRPr="00525701">
        <w:rPr>
          <w:rFonts w:eastAsia="Calibri" w:cs="Arial"/>
        </w:rPr>
        <w:t xml:space="preserve"> broad-ranging support to users utilising a range of media (including the infrastructure environment and software) to troubleshoot and resolve </w:t>
      </w:r>
      <w:r w:rsidR="00525701" w:rsidRPr="002D0CE2">
        <w:rPr>
          <w:rFonts w:eastAsia="Calibri" w:cs="Arial"/>
        </w:rPr>
        <w:t>issues and service requests of moderate complexity across the organisation’s ICT environment.</w:t>
      </w:r>
    </w:p>
    <w:p w14:paraId="22281DBB" w14:textId="77777777" w:rsidR="00057CB3" w:rsidRPr="00C978B9" w:rsidRDefault="00057CB3" w:rsidP="00057CB3">
      <w:pPr>
        <w:pStyle w:val="Heading1"/>
      </w:pPr>
      <w:r w:rsidRPr="00C978B9">
        <w:t xml:space="preserve">Key </w:t>
      </w:r>
      <w:r w:rsidR="00043B92">
        <w:t>a</w:t>
      </w:r>
      <w:r w:rsidRPr="00C978B9">
        <w:t>ccountabilities</w:t>
      </w:r>
    </w:p>
    <w:p w14:paraId="22281DBC" w14:textId="77777777" w:rsidR="00525701" w:rsidRPr="00A42806" w:rsidRDefault="00525701" w:rsidP="00A42806">
      <w:pPr>
        <w:pStyle w:val="ListParagraph"/>
        <w:numPr>
          <w:ilvl w:val="0"/>
          <w:numId w:val="30"/>
        </w:numPr>
        <w:ind w:left="357" w:hanging="357"/>
        <w:contextualSpacing w:val="0"/>
      </w:pPr>
      <w:bookmarkStart w:id="1" w:name="Accountabilities"/>
      <w:bookmarkEnd w:id="1"/>
      <w:r w:rsidRPr="00A42806">
        <w:t xml:space="preserve">Deliver </w:t>
      </w:r>
      <w:r w:rsidR="00A953FF" w:rsidRPr="00A42806">
        <w:t>Tier</w:t>
      </w:r>
      <w:r w:rsidR="00287F90" w:rsidRPr="00A42806">
        <w:t xml:space="preserve"> </w:t>
      </w:r>
      <w:r w:rsidR="00A953FF" w:rsidRPr="00A42806">
        <w:t>2 phone</w:t>
      </w:r>
      <w:r w:rsidRPr="00A42806">
        <w:t xml:space="preserve"> and/or</w:t>
      </w:r>
      <w:r w:rsidR="00A953FF" w:rsidRPr="00A42806">
        <w:t xml:space="preserve"> </w:t>
      </w:r>
      <w:r w:rsidR="00297DB6" w:rsidRPr="00A42806">
        <w:t xml:space="preserve">in-person </w:t>
      </w:r>
      <w:r w:rsidRPr="00A42806">
        <w:t>support to users in line</w:t>
      </w:r>
      <w:r w:rsidR="00A953FF" w:rsidRPr="00A42806">
        <w:t xml:space="preserve"> with agreed organisational</w:t>
      </w:r>
      <w:r w:rsidR="006B47D9" w:rsidRPr="00A42806">
        <w:t xml:space="preserve"> Service Level Agreements</w:t>
      </w:r>
      <w:r w:rsidR="00297DB6" w:rsidRPr="00A42806">
        <w:t xml:space="preserve"> (SLAs)</w:t>
      </w:r>
      <w:r w:rsidR="006B47D9" w:rsidRPr="00A42806">
        <w:t>.</w:t>
      </w:r>
    </w:p>
    <w:p w14:paraId="22281DBD" w14:textId="77777777" w:rsidR="00525701" w:rsidRPr="00A42806" w:rsidRDefault="00297DB6" w:rsidP="00A42806">
      <w:pPr>
        <w:pStyle w:val="ListParagraph"/>
        <w:numPr>
          <w:ilvl w:val="0"/>
          <w:numId w:val="30"/>
        </w:numPr>
        <w:ind w:left="357" w:hanging="357"/>
        <w:contextualSpacing w:val="0"/>
      </w:pPr>
      <w:r w:rsidRPr="00A42806">
        <w:t>M</w:t>
      </w:r>
      <w:r w:rsidR="002A2CD6" w:rsidRPr="00A42806">
        <w:t xml:space="preserve">aintain and support ongoing operations throughout </w:t>
      </w:r>
      <w:r w:rsidR="003A0B96">
        <w:t>DCJ</w:t>
      </w:r>
      <w:r w:rsidRPr="00A42806">
        <w:t xml:space="preserve"> by</w:t>
      </w:r>
      <w:r w:rsidR="002A2CD6" w:rsidRPr="00A42806">
        <w:t xml:space="preserve"> undertak</w:t>
      </w:r>
      <w:r w:rsidRPr="00A42806">
        <w:t>ing</w:t>
      </w:r>
      <w:r w:rsidR="002A2CD6" w:rsidRPr="00A42806">
        <w:t xml:space="preserve"> a range of ICT support tasks</w:t>
      </w:r>
      <w:r w:rsidRPr="00A42806">
        <w:t>,</w:t>
      </w:r>
      <w:r w:rsidR="002A2CD6" w:rsidRPr="00A42806">
        <w:t xml:space="preserve"> including i</w:t>
      </w:r>
      <w:r w:rsidR="00525701" w:rsidRPr="00A42806">
        <w:t>nvestigat</w:t>
      </w:r>
      <w:r w:rsidR="002A2CD6" w:rsidRPr="00A42806">
        <w:t>ing</w:t>
      </w:r>
      <w:r w:rsidR="00525701" w:rsidRPr="00A42806">
        <w:t xml:space="preserve"> problems</w:t>
      </w:r>
      <w:r w:rsidR="002A2CD6" w:rsidRPr="00A42806">
        <w:t xml:space="preserve">, </w:t>
      </w:r>
      <w:r w:rsidR="00525701" w:rsidRPr="00A42806">
        <w:t>assist</w:t>
      </w:r>
      <w:r w:rsidR="002A2CD6" w:rsidRPr="00A42806">
        <w:t>ing</w:t>
      </w:r>
      <w:r w:rsidR="00525701" w:rsidRPr="00A42806">
        <w:t xml:space="preserve"> with the implementation of agreed remedies and preventative measures, conduct</w:t>
      </w:r>
      <w:r w:rsidR="002A2CD6" w:rsidRPr="00A42806">
        <w:t>ing</w:t>
      </w:r>
      <w:r w:rsidR="00525701" w:rsidRPr="00A42806">
        <w:t xml:space="preserve"> tests, correct</w:t>
      </w:r>
      <w:r w:rsidR="002A2CD6" w:rsidRPr="00A42806">
        <w:t>ing</w:t>
      </w:r>
      <w:r w:rsidR="00525701" w:rsidRPr="00A42806">
        <w:t xml:space="preserve"> malfunctions and document</w:t>
      </w:r>
      <w:r w:rsidR="002A2CD6" w:rsidRPr="00A42806">
        <w:t>ing</w:t>
      </w:r>
      <w:r w:rsidR="00525701" w:rsidRPr="00A42806">
        <w:t xml:space="preserve"> results in accordance with agreed procedures</w:t>
      </w:r>
      <w:r w:rsidR="002A2CD6" w:rsidRPr="00A42806">
        <w:t>.</w:t>
      </w:r>
    </w:p>
    <w:p w14:paraId="22281DBE" w14:textId="77777777" w:rsidR="00525701" w:rsidRPr="00A42806" w:rsidRDefault="00525701" w:rsidP="00A42806">
      <w:pPr>
        <w:pStyle w:val="ListParagraph"/>
        <w:numPr>
          <w:ilvl w:val="0"/>
          <w:numId w:val="30"/>
        </w:numPr>
        <w:ind w:left="357" w:hanging="357"/>
        <w:contextualSpacing w:val="0"/>
      </w:pPr>
      <w:r w:rsidRPr="00A42806">
        <w:t>Investigate minor security breaches in accordan</w:t>
      </w:r>
      <w:r w:rsidR="00A953FF" w:rsidRPr="00A42806">
        <w:t>ce with established procedures</w:t>
      </w:r>
      <w:r w:rsidR="002A2CD6" w:rsidRPr="00A42806">
        <w:t xml:space="preserve"> and record findings to improve overall ICT security.</w:t>
      </w:r>
    </w:p>
    <w:p w14:paraId="22281DBF" w14:textId="77777777" w:rsidR="00525701" w:rsidRPr="00A42806" w:rsidRDefault="00525701" w:rsidP="00A42806">
      <w:pPr>
        <w:pStyle w:val="ListParagraph"/>
        <w:numPr>
          <w:ilvl w:val="0"/>
          <w:numId w:val="30"/>
        </w:numPr>
        <w:ind w:left="357" w:hanging="357"/>
        <w:contextualSpacing w:val="0"/>
      </w:pPr>
      <w:r w:rsidRPr="00A42806">
        <w:t>Ensure user access rights and privileges and operate logical access controls and security systems in accordance with agreed policy and standards</w:t>
      </w:r>
      <w:r w:rsidR="002A2CD6" w:rsidRPr="00A42806">
        <w:t>.</w:t>
      </w:r>
    </w:p>
    <w:p w14:paraId="22281DC0" w14:textId="77777777" w:rsidR="00525701" w:rsidRPr="00A42806" w:rsidRDefault="00525701" w:rsidP="00A42806">
      <w:pPr>
        <w:pStyle w:val="ListParagraph"/>
        <w:numPr>
          <w:ilvl w:val="0"/>
          <w:numId w:val="30"/>
        </w:numPr>
        <w:ind w:left="357" w:hanging="357"/>
        <w:contextualSpacing w:val="0"/>
      </w:pPr>
      <w:r w:rsidRPr="00A42806">
        <w:t>Install or remove hardware and/or software, using supplied instal</w:t>
      </w:r>
      <w:r w:rsidR="00A953FF" w:rsidRPr="00A42806">
        <w:t>lation instructions and tools</w:t>
      </w:r>
      <w:r w:rsidR="006B47D9" w:rsidRPr="00A42806">
        <w:t>, to meet business needs and with minimal disruption to operations</w:t>
      </w:r>
      <w:r w:rsidR="00A953FF" w:rsidRPr="00A42806">
        <w:t xml:space="preserve">. </w:t>
      </w:r>
      <w:r w:rsidRPr="00A42806">
        <w:t>Ensure appropriate Asset and/or Configuration Item (CI) records are updated and maintained in agreed repository.</w:t>
      </w:r>
    </w:p>
    <w:p w14:paraId="22281DC1" w14:textId="77777777" w:rsidR="00525701" w:rsidRPr="00A42806" w:rsidRDefault="00525701" w:rsidP="00A42806">
      <w:pPr>
        <w:pStyle w:val="ListParagraph"/>
        <w:numPr>
          <w:ilvl w:val="0"/>
          <w:numId w:val="30"/>
        </w:numPr>
        <w:ind w:left="357" w:hanging="357"/>
        <w:contextualSpacing w:val="0"/>
      </w:pPr>
      <w:r w:rsidRPr="00A42806">
        <w:lastRenderedPageBreak/>
        <w:t>Utilise appropriate tools and methods to address user support queries and return user’s ICT systems and networks to optimum efficiency</w:t>
      </w:r>
      <w:r w:rsidR="006B47D9" w:rsidRPr="00A42806">
        <w:t>.</w:t>
      </w:r>
    </w:p>
    <w:p w14:paraId="22281DC2" w14:textId="77777777" w:rsidR="00525701" w:rsidRPr="00A42806" w:rsidRDefault="00525701" w:rsidP="00A42806">
      <w:pPr>
        <w:pStyle w:val="ListParagraph"/>
        <w:numPr>
          <w:ilvl w:val="0"/>
          <w:numId w:val="30"/>
        </w:numPr>
        <w:ind w:left="357" w:hanging="357"/>
        <w:contextualSpacing w:val="0"/>
      </w:pPr>
      <w:r w:rsidRPr="00A42806">
        <w:t>Manage set-up activities for ICT devices and systems and monitor their performance to limit or prevent loss of service to end users</w:t>
      </w:r>
      <w:r w:rsidR="006B47D9" w:rsidRPr="00A42806">
        <w:t>.</w:t>
      </w:r>
    </w:p>
    <w:p w14:paraId="22281DC3" w14:textId="77777777" w:rsidR="002E0525" w:rsidRPr="00A42806" w:rsidRDefault="00525701" w:rsidP="00A42806">
      <w:pPr>
        <w:pStyle w:val="ListParagraph"/>
        <w:numPr>
          <w:ilvl w:val="0"/>
          <w:numId w:val="30"/>
        </w:numPr>
        <w:ind w:left="357" w:hanging="357"/>
        <w:contextualSpacing w:val="0"/>
      </w:pPr>
      <w:r w:rsidRPr="00A42806">
        <w:t>Create and maintain support documentation to assist others in restoring services and reduce the impact of unplanned outages</w:t>
      </w:r>
      <w:r w:rsidR="00A953FF" w:rsidRPr="00A42806">
        <w:t>.</w:t>
      </w:r>
    </w:p>
    <w:p w14:paraId="22281DC4" w14:textId="77777777" w:rsidR="00057CB3" w:rsidRPr="00C978B9" w:rsidRDefault="00057CB3" w:rsidP="00057CB3">
      <w:pPr>
        <w:pStyle w:val="Heading1"/>
      </w:pPr>
      <w:r w:rsidRPr="00C978B9">
        <w:t>Key</w:t>
      </w:r>
      <w:r w:rsidR="00E31CD3" w:rsidRPr="00C978B9">
        <w:t xml:space="preserve"> </w:t>
      </w:r>
      <w:r w:rsidR="00043B92">
        <w:t>c</w:t>
      </w:r>
      <w:r w:rsidRPr="00C978B9">
        <w:t>hallenges</w:t>
      </w:r>
    </w:p>
    <w:p w14:paraId="22281DC5" w14:textId="77777777" w:rsidR="00A953FF" w:rsidRPr="00A953FF" w:rsidRDefault="00A953FF" w:rsidP="00A953FF">
      <w:pPr>
        <w:pStyle w:val="ListParagraph"/>
        <w:numPr>
          <w:ilvl w:val="0"/>
          <w:numId w:val="30"/>
        </w:numPr>
        <w:ind w:left="357" w:hanging="357"/>
        <w:contextualSpacing w:val="0"/>
      </w:pPr>
      <w:bookmarkStart w:id="2" w:name="Challenges"/>
      <w:bookmarkEnd w:id="2"/>
      <w:r w:rsidRPr="00A953FF">
        <w:t>Balanc</w:t>
      </w:r>
      <w:r w:rsidR="00297DB6">
        <w:t>ing</w:t>
      </w:r>
      <w:r w:rsidRPr="00A953FF">
        <w:t xml:space="preserve"> competing demands to ensure customer </w:t>
      </w:r>
      <w:r w:rsidR="00297DB6">
        <w:t>SLAs</w:t>
      </w:r>
      <w:r w:rsidRPr="00A953FF">
        <w:t xml:space="preserve"> are met</w:t>
      </w:r>
      <w:r>
        <w:t>.</w:t>
      </w:r>
    </w:p>
    <w:p w14:paraId="22281DC6" w14:textId="77777777" w:rsidR="00A953FF" w:rsidRPr="00A953FF" w:rsidRDefault="00A953FF" w:rsidP="00A953FF">
      <w:pPr>
        <w:pStyle w:val="ListParagraph"/>
        <w:numPr>
          <w:ilvl w:val="0"/>
          <w:numId w:val="30"/>
        </w:numPr>
        <w:ind w:left="357" w:hanging="357"/>
        <w:contextualSpacing w:val="0"/>
      </w:pPr>
      <w:r w:rsidRPr="00A953FF">
        <w:t>Develop</w:t>
      </w:r>
      <w:r w:rsidR="00297DB6">
        <w:t>ing</w:t>
      </w:r>
      <w:r w:rsidRPr="00A953FF">
        <w:t xml:space="preserve"> and maintain</w:t>
      </w:r>
      <w:r w:rsidR="00297DB6">
        <w:t>ing</w:t>
      </w:r>
      <w:r w:rsidRPr="00A953FF">
        <w:t xml:space="preserve"> knowledge and technical capability across diverse and dynamic hardware, technologies, platforms and applications</w:t>
      </w:r>
      <w:r>
        <w:t>.</w:t>
      </w:r>
    </w:p>
    <w:p w14:paraId="22281DC7" w14:textId="77777777" w:rsidR="00057CB3" w:rsidRDefault="00043B92" w:rsidP="00057CB3">
      <w:pPr>
        <w:pStyle w:val="Heading1"/>
      </w:pPr>
      <w:r>
        <w:t>Key r</w:t>
      </w:r>
      <w:r w:rsidR="00057CB3" w:rsidRPr="00C978B9">
        <w:t>elationships</w:t>
      </w:r>
    </w:p>
    <w:tbl>
      <w:tblPr>
        <w:tblStyle w:val="PSCPurple"/>
        <w:tblW w:w="10547" w:type="dxa"/>
        <w:tblLayout w:type="fixed"/>
        <w:tblLook w:val="04A0" w:firstRow="1" w:lastRow="0" w:firstColumn="1" w:lastColumn="0" w:noHBand="0" w:noVBand="1"/>
      </w:tblPr>
      <w:tblGrid>
        <w:gridCol w:w="3601"/>
        <w:gridCol w:w="6946"/>
      </w:tblGrid>
      <w:tr w:rsidR="00057CB3" w:rsidRPr="00C978B9" w14:paraId="22281DCA" w14:textId="77777777" w:rsidTr="00014E98">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22281DC8" w14:textId="77777777" w:rsidR="00057CB3" w:rsidRPr="00C978B9" w:rsidRDefault="00057CB3" w:rsidP="00803E47">
            <w:pPr>
              <w:pStyle w:val="TableTextWhite0"/>
            </w:pPr>
            <w:r w:rsidRPr="00C978B9">
              <w:t>Who</w:t>
            </w:r>
          </w:p>
        </w:tc>
        <w:tc>
          <w:tcPr>
            <w:tcW w:w="6946" w:type="dxa"/>
          </w:tcPr>
          <w:p w14:paraId="22281DC9" w14:textId="77777777" w:rsidR="00057CB3" w:rsidRPr="00C978B9" w:rsidRDefault="00057CB3" w:rsidP="00803E47">
            <w:pPr>
              <w:pStyle w:val="TableTextWhite0"/>
            </w:pPr>
            <w:r w:rsidRPr="00C978B9">
              <w:t>Why</w:t>
            </w:r>
          </w:p>
        </w:tc>
      </w:tr>
      <w:tr w:rsidR="0002436B" w:rsidRPr="00A8245E" w14:paraId="22281DCD" w14:textId="77777777" w:rsidTr="00014E98">
        <w:trPr>
          <w:cantSplit/>
        </w:trPr>
        <w:tc>
          <w:tcPr>
            <w:tcW w:w="3601" w:type="dxa"/>
            <w:tcBorders>
              <w:top w:val="single" w:sz="8" w:space="0" w:color="auto"/>
              <w:bottom w:val="single" w:sz="8" w:space="0" w:color="auto"/>
            </w:tcBorders>
            <w:shd w:val="clear" w:color="auto" w:fill="BCBEC0"/>
          </w:tcPr>
          <w:p w14:paraId="22281DCB" w14:textId="77777777" w:rsidR="0002436B" w:rsidRPr="00A8245E" w:rsidRDefault="0002436B" w:rsidP="00732D8A">
            <w:pPr>
              <w:pStyle w:val="TableText"/>
              <w:keepNext/>
              <w:rPr>
                <w:b/>
              </w:rPr>
            </w:pPr>
            <w:bookmarkStart w:id="3" w:name="InternalRelationships"/>
            <w:r w:rsidRPr="00A8245E">
              <w:rPr>
                <w:b/>
              </w:rPr>
              <w:t>Internal</w:t>
            </w:r>
          </w:p>
        </w:tc>
        <w:tc>
          <w:tcPr>
            <w:tcW w:w="6946" w:type="dxa"/>
            <w:tcBorders>
              <w:top w:val="single" w:sz="8" w:space="0" w:color="auto"/>
              <w:bottom w:val="single" w:sz="8" w:space="0" w:color="auto"/>
            </w:tcBorders>
            <w:shd w:val="clear" w:color="auto" w:fill="BCBEC0"/>
          </w:tcPr>
          <w:p w14:paraId="22281DCC" w14:textId="77777777" w:rsidR="0002436B" w:rsidRPr="00A8245E" w:rsidRDefault="0002436B" w:rsidP="00732D8A">
            <w:pPr>
              <w:pStyle w:val="TableText"/>
              <w:keepNext/>
              <w:rPr>
                <w:b/>
              </w:rPr>
            </w:pPr>
          </w:p>
        </w:tc>
      </w:tr>
      <w:tr w:rsidR="00993D70" w:rsidRPr="00C978B9" w14:paraId="22281DD2" w14:textId="77777777" w:rsidTr="00B1410C">
        <w:tc>
          <w:tcPr>
            <w:tcW w:w="3601" w:type="dxa"/>
            <w:tcBorders>
              <w:top w:val="single" w:sz="8" w:space="0" w:color="BCBEC0"/>
              <w:bottom w:val="single" w:sz="8" w:space="0" w:color="auto"/>
            </w:tcBorders>
          </w:tcPr>
          <w:p w14:paraId="22281DCE" w14:textId="77777777" w:rsidR="00993D70" w:rsidRPr="008A5D9F" w:rsidRDefault="00297DB6" w:rsidP="00A44E06">
            <w:pPr>
              <w:pStyle w:val="TableText"/>
              <w:rPr>
                <w:sz w:val="22"/>
                <w:szCs w:val="22"/>
              </w:rPr>
            </w:pPr>
            <w:bookmarkStart w:id="4" w:name="Start"/>
            <w:bookmarkEnd w:id="3"/>
            <w:bookmarkEnd w:id="4"/>
            <w:r w:rsidRPr="008A5D9F">
              <w:rPr>
                <w:sz w:val="22"/>
                <w:szCs w:val="22"/>
              </w:rPr>
              <w:t xml:space="preserve">Line </w:t>
            </w:r>
            <w:r w:rsidR="00993D70" w:rsidRPr="008A5D9F">
              <w:rPr>
                <w:sz w:val="22"/>
                <w:szCs w:val="22"/>
              </w:rPr>
              <w:t>Manager</w:t>
            </w:r>
          </w:p>
        </w:tc>
        <w:tc>
          <w:tcPr>
            <w:tcW w:w="6946" w:type="dxa"/>
            <w:tcBorders>
              <w:top w:val="single" w:sz="8" w:space="0" w:color="BCBEC0"/>
              <w:bottom w:val="single" w:sz="8" w:space="0" w:color="auto"/>
            </w:tcBorders>
          </w:tcPr>
          <w:p w14:paraId="22281DCF" w14:textId="77777777" w:rsidR="00993D70" w:rsidRPr="008A5D9F" w:rsidRDefault="00297DB6" w:rsidP="00A44E06">
            <w:pPr>
              <w:pStyle w:val="TableText"/>
              <w:numPr>
                <w:ilvl w:val="0"/>
                <w:numId w:val="26"/>
              </w:numPr>
              <w:rPr>
                <w:sz w:val="22"/>
                <w:szCs w:val="22"/>
              </w:rPr>
            </w:pPr>
            <w:r w:rsidRPr="008A5D9F">
              <w:rPr>
                <w:sz w:val="22"/>
                <w:szCs w:val="22"/>
              </w:rPr>
              <w:t>Report directly to Line manager</w:t>
            </w:r>
          </w:p>
          <w:p w14:paraId="22281DD0" w14:textId="77777777" w:rsidR="00297DB6" w:rsidRPr="008A5D9F" w:rsidRDefault="00F86C50" w:rsidP="00F86C50">
            <w:pPr>
              <w:pStyle w:val="ListParagraph"/>
              <w:numPr>
                <w:ilvl w:val="0"/>
                <w:numId w:val="26"/>
              </w:numPr>
              <w:rPr>
                <w:szCs w:val="22"/>
              </w:rPr>
            </w:pPr>
            <w:r w:rsidRPr="008A5D9F">
              <w:rPr>
                <w:szCs w:val="22"/>
              </w:rPr>
              <w:t>Seek direction, advice and support</w:t>
            </w:r>
          </w:p>
          <w:p w14:paraId="22281DD1" w14:textId="77777777" w:rsidR="00993D70" w:rsidRPr="008A5D9F" w:rsidRDefault="00297DB6" w:rsidP="00297DB6">
            <w:pPr>
              <w:pStyle w:val="ListParagraph"/>
              <w:numPr>
                <w:ilvl w:val="0"/>
                <w:numId w:val="26"/>
              </w:numPr>
              <w:rPr>
                <w:szCs w:val="22"/>
              </w:rPr>
            </w:pPr>
            <w:r w:rsidRPr="008A5D9F">
              <w:rPr>
                <w:szCs w:val="22"/>
              </w:rPr>
              <w:t>P</w:t>
            </w:r>
            <w:r w:rsidR="00F86C50" w:rsidRPr="008A5D9F">
              <w:rPr>
                <w:szCs w:val="22"/>
              </w:rPr>
              <w:t>rovide information and feedback.</w:t>
            </w:r>
          </w:p>
        </w:tc>
      </w:tr>
      <w:tr w:rsidR="00993D70" w:rsidRPr="00C978B9" w14:paraId="22281DD6" w14:textId="77777777" w:rsidTr="00B1410C">
        <w:tc>
          <w:tcPr>
            <w:tcW w:w="3601" w:type="dxa"/>
            <w:tcBorders>
              <w:top w:val="single" w:sz="8" w:space="0" w:color="BCBEC0"/>
              <w:bottom w:val="single" w:sz="8" w:space="0" w:color="auto"/>
            </w:tcBorders>
          </w:tcPr>
          <w:p w14:paraId="22281DD3" w14:textId="77777777" w:rsidR="00993D70" w:rsidRPr="008A5D9F" w:rsidRDefault="00993D70" w:rsidP="00A15CDB">
            <w:pPr>
              <w:pStyle w:val="TableText"/>
              <w:rPr>
                <w:sz w:val="22"/>
                <w:szCs w:val="22"/>
              </w:rPr>
            </w:pPr>
            <w:r w:rsidRPr="008A5D9F">
              <w:rPr>
                <w:sz w:val="22"/>
                <w:szCs w:val="22"/>
              </w:rPr>
              <w:t xml:space="preserve">Team </w:t>
            </w:r>
            <w:r w:rsidR="00297DB6" w:rsidRPr="008A5D9F">
              <w:rPr>
                <w:sz w:val="22"/>
                <w:szCs w:val="22"/>
              </w:rPr>
              <w:t>M</w:t>
            </w:r>
            <w:r w:rsidRPr="008A5D9F">
              <w:rPr>
                <w:sz w:val="22"/>
                <w:szCs w:val="22"/>
              </w:rPr>
              <w:t>embers</w:t>
            </w:r>
          </w:p>
        </w:tc>
        <w:tc>
          <w:tcPr>
            <w:tcW w:w="6946" w:type="dxa"/>
            <w:tcBorders>
              <w:top w:val="single" w:sz="8" w:space="0" w:color="BCBEC0"/>
              <w:bottom w:val="single" w:sz="8" w:space="0" w:color="auto"/>
            </w:tcBorders>
          </w:tcPr>
          <w:p w14:paraId="22281DD4" w14:textId="77777777" w:rsidR="00F86C50" w:rsidRPr="008A5D9F" w:rsidRDefault="00F86C50" w:rsidP="00F86C50">
            <w:pPr>
              <w:pStyle w:val="TableText"/>
              <w:numPr>
                <w:ilvl w:val="0"/>
                <w:numId w:val="26"/>
              </w:numPr>
              <w:rPr>
                <w:sz w:val="22"/>
                <w:szCs w:val="22"/>
              </w:rPr>
            </w:pPr>
            <w:r w:rsidRPr="008A5D9F">
              <w:rPr>
                <w:sz w:val="22"/>
                <w:szCs w:val="22"/>
              </w:rPr>
              <w:t>Provide information and advice</w:t>
            </w:r>
          </w:p>
          <w:p w14:paraId="22281DD5" w14:textId="77777777" w:rsidR="00993D70" w:rsidRPr="008A5D9F" w:rsidRDefault="00F86C50" w:rsidP="00F86C50">
            <w:pPr>
              <w:pStyle w:val="TableText"/>
              <w:numPr>
                <w:ilvl w:val="0"/>
                <w:numId w:val="26"/>
              </w:numPr>
              <w:rPr>
                <w:sz w:val="22"/>
                <w:szCs w:val="22"/>
              </w:rPr>
            </w:pPr>
            <w:r w:rsidRPr="008A5D9F">
              <w:rPr>
                <w:sz w:val="22"/>
                <w:szCs w:val="22"/>
              </w:rPr>
              <w:t>Provide an effective and valuable two way liaison</w:t>
            </w:r>
          </w:p>
        </w:tc>
      </w:tr>
      <w:tr w:rsidR="00993D70" w:rsidRPr="00C978B9" w14:paraId="22281DDB" w14:textId="77777777" w:rsidTr="00B1410C">
        <w:tc>
          <w:tcPr>
            <w:tcW w:w="3601" w:type="dxa"/>
            <w:tcBorders>
              <w:top w:val="single" w:sz="8" w:space="0" w:color="BCBEC0"/>
              <w:bottom w:val="single" w:sz="8" w:space="0" w:color="auto"/>
            </w:tcBorders>
          </w:tcPr>
          <w:p w14:paraId="22281DD7" w14:textId="77777777" w:rsidR="00993D70" w:rsidRPr="008A5D9F" w:rsidRDefault="00993D70" w:rsidP="00A15CDB">
            <w:pPr>
              <w:pStyle w:val="TableText"/>
              <w:rPr>
                <w:sz w:val="22"/>
                <w:szCs w:val="22"/>
              </w:rPr>
            </w:pPr>
            <w:r w:rsidRPr="008A5D9F">
              <w:rPr>
                <w:sz w:val="22"/>
                <w:szCs w:val="22"/>
              </w:rPr>
              <w:t xml:space="preserve">Other FACS </w:t>
            </w:r>
            <w:r w:rsidR="00297DB6" w:rsidRPr="008A5D9F">
              <w:rPr>
                <w:sz w:val="22"/>
                <w:szCs w:val="22"/>
              </w:rPr>
              <w:t>D</w:t>
            </w:r>
            <w:r w:rsidRPr="008A5D9F">
              <w:rPr>
                <w:sz w:val="22"/>
                <w:szCs w:val="22"/>
              </w:rPr>
              <w:t>ivisions</w:t>
            </w:r>
          </w:p>
        </w:tc>
        <w:tc>
          <w:tcPr>
            <w:tcW w:w="6946" w:type="dxa"/>
            <w:tcBorders>
              <w:top w:val="single" w:sz="8" w:space="0" w:color="BCBEC0"/>
              <w:bottom w:val="single" w:sz="8" w:space="0" w:color="auto"/>
            </w:tcBorders>
          </w:tcPr>
          <w:p w14:paraId="22281DD8" w14:textId="77777777" w:rsidR="00F86C50" w:rsidRPr="008A5D9F" w:rsidRDefault="00F86C50" w:rsidP="00F86C50">
            <w:pPr>
              <w:pStyle w:val="TableText"/>
              <w:numPr>
                <w:ilvl w:val="0"/>
                <w:numId w:val="26"/>
              </w:numPr>
              <w:rPr>
                <w:sz w:val="22"/>
                <w:szCs w:val="22"/>
              </w:rPr>
            </w:pPr>
            <w:r w:rsidRPr="008A5D9F">
              <w:rPr>
                <w:sz w:val="22"/>
                <w:szCs w:val="22"/>
              </w:rPr>
              <w:t>Liaise to ensure the provision of timely and accurate advice when requested</w:t>
            </w:r>
          </w:p>
          <w:p w14:paraId="22281DD9" w14:textId="77777777" w:rsidR="00F86C50" w:rsidRPr="008A5D9F" w:rsidRDefault="00F86C50" w:rsidP="00F86C50">
            <w:pPr>
              <w:pStyle w:val="TableText"/>
              <w:numPr>
                <w:ilvl w:val="0"/>
                <w:numId w:val="26"/>
              </w:numPr>
              <w:rPr>
                <w:sz w:val="22"/>
                <w:szCs w:val="22"/>
              </w:rPr>
            </w:pPr>
            <w:r w:rsidRPr="008A5D9F">
              <w:rPr>
                <w:sz w:val="22"/>
                <w:szCs w:val="22"/>
              </w:rPr>
              <w:t>Develop and maintain effective working relationships</w:t>
            </w:r>
          </w:p>
          <w:p w14:paraId="22281DDA" w14:textId="77777777" w:rsidR="00993D70" w:rsidRPr="008A5D9F" w:rsidRDefault="00F86C50" w:rsidP="00F86C50">
            <w:pPr>
              <w:pStyle w:val="TableText"/>
              <w:numPr>
                <w:ilvl w:val="0"/>
                <w:numId w:val="26"/>
              </w:numPr>
              <w:rPr>
                <w:sz w:val="22"/>
                <w:szCs w:val="22"/>
              </w:rPr>
            </w:pPr>
            <w:r w:rsidRPr="008A5D9F">
              <w:rPr>
                <w:sz w:val="22"/>
                <w:szCs w:val="22"/>
              </w:rPr>
              <w:t>Negotiate/agree</w:t>
            </w:r>
            <w:r w:rsidR="00297DB6" w:rsidRPr="008A5D9F">
              <w:rPr>
                <w:sz w:val="22"/>
                <w:szCs w:val="22"/>
              </w:rPr>
              <w:t xml:space="preserve"> on</w:t>
            </w:r>
            <w:r w:rsidRPr="008A5D9F">
              <w:rPr>
                <w:sz w:val="22"/>
                <w:szCs w:val="22"/>
              </w:rPr>
              <w:t xml:space="preserve"> timeframes </w:t>
            </w:r>
          </w:p>
        </w:tc>
      </w:tr>
      <w:tr w:rsidR="002D0CE2" w:rsidRPr="00C978B9" w14:paraId="22281DDE" w14:textId="77777777" w:rsidTr="00B1410C">
        <w:tc>
          <w:tcPr>
            <w:tcW w:w="3601" w:type="dxa"/>
            <w:tcBorders>
              <w:top w:val="single" w:sz="8" w:space="0" w:color="BCBEC0"/>
              <w:bottom w:val="single" w:sz="8" w:space="0" w:color="auto"/>
            </w:tcBorders>
          </w:tcPr>
          <w:p w14:paraId="22281DDC" w14:textId="77777777" w:rsidR="002D0CE2" w:rsidRPr="008A5D9F" w:rsidRDefault="002D0CE2" w:rsidP="00202BE1">
            <w:pPr>
              <w:pStyle w:val="TableText"/>
              <w:rPr>
                <w:sz w:val="22"/>
                <w:szCs w:val="22"/>
              </w:rPr>
            </w:pPr>
            <w:r w:rsidRPr="008A5D9F">
              <w:rPr>
                <w:sz w:val="22"/>
                <w:szCs w:val="22"/>
              </w:rPr>
              <w:t>Corporate Services, ICT</w:t>
            </w:r>
          </w:p>
        </w:tc>
        <w:tc>
          <w:tcPr>
            <w:tcW w:w="6946" w:type="dxa"/>
            <w:tcBorders>
              <w:top w:val="single" w:sz="8" w:space="0" w:color="BCBEC0"/>
              <w:bottom w:val="single" w:sz="8" w:space="0" w:color="auto"/>
            </w:tcBorders>
          </w:tcPr>
          <w:p w14:paraId="22281DDD" w14:textId="77777777" w:rsidR="002D0CE2" w:rsidRPr="008A5D9F" w:rsidRDefault="002D0CE2" w:rsidP="00202BE1">
            <w:pPr>
              <w:pStyle w:val="TableText"/>
              <w:numPr>
                <w:ilvl w:val="0"/>
                <w:numId w:val="26"/>
              </w:numPr>
              <w:rPr>
                <w:sz w:val="22"/>
                <w:szCs w:val="22"/>
              </w:rPr>
            </w:pPr>
            <w:r w:rsidRPr="008A5D9F">
              <w:rPr>
                <w:sz w:val="22"/>
                <w:szCs w:val="22"/>
              </w:rPr>
              <w:t>Participate in projects, either as an assigned resource or in solution consultation</w:t>
            </w:r>
          </w:p>
        </w:tc>
      </w:tr>
      <w:tr w:rsidR="00092265" w:rsidRPr="00C978B9" w14:paraId="22281DE3" w14:textId="77777777" w:rsidTr="00B1410C">
        <w:tc>
          <w:tcPr>
            <w:tcW w:w="3601" w:type="dxa"/>
            <w:tcBorders>
              <w:top w:val="single" w:sz="8" w:space="0" w:color="BCBEC0"/>
              <w:bottom w:val="single" w:sz="8" w:space="0" w:color="auto"/>
            </w:tcBorders>
          </w:tcPr>
          <w:p w14:paraId="22281DDF" w14:textId="77777777" w:rsidR="00092265" w:rsidRPr="008A5D9F" w:rsidRDefault="00092265" w:rsidP="00202BE1">
            <w:pPr>
              <w:pStyle w:val="TableText"/>
              <w:rPr>
                <w:sz w:val="22"/>
                <w:szCs w:val="22"/>
              </w:rPr>
            </w:pPr>
            <w:r w:rsidRPr="008A5D9F">
              <w:rPr>
                <w:sz w:val="22"/>
                <w:szCs w:val="22"/>
              </w:rPr>
              <w:t>Districts and Clusters</w:t>
            </w:r>
          </w:p>
        </w:tc>
        <w:tc>
          <w:tcPr>
            <w:tcW w:w="6946" w:type="dxa"/>
            <w:tcBorders>
              <w:top w:val="single" w:sz="8" w:space="0" w:color="BCBEC0"/>
              <w:bottom w:val="single" w:sz="8" w:space="0" w:color="auto"/>
            </w:tcBorders>
          </w:tcPr>
          <w:p w14:paraId="22281DE0" w14:textId="77777777" w:rsidR="00092265" w:rsidRPr="008A5D9F" w:rsidRDefault="00092265" w:rsidP="00202BE1">
            <w:pPr>
              <w:pStyle w:val="TableText"/>
              <w:numPr>
                <w:ilvl w:val="0"/>
                <w:numId w:val="26"/>
              </w:numPr>
              <w:rPr>
                <w:sz w:val="22"/>
                <w:szCs w:val="22"/>
              </w:rPr>
            </w:pPr>
            <w:r w:rsidRPr="008A5D9F">
              <w:rPr>
                <w:sz w:val="22"/>
                <w:szCs w:val="22"/>
              </w:rPr>
              <w:t>Liaise to ensure consistent engagement with service delivery planning and service providers</w:t>
            </w:r>
          </w:p>
          <w:p w14:paraId="22281DE1" w14:textId="77777777" w:rsidR="00092265" w:rsidRPr="008A5D9F" w:rsidRDefault="00092265" w:rsidP="00202BE1">
            <w:pPr>
              <w:pStyle w:val="TableText"/>
              <w:numPr>
                <w:ilvl w:val="0"/>
                <w:numId w:val="26"/>
              </w:numPr>
              <w:rPr>
                <w:sz w:val="22"/>
                <w:szCs w:val="22"/>
              </w:rPr>
            </w:pPr>
            <w:r w:rsidRPr="008A5D9F">
              <w:rPr>
                <w:sz w:val="22"/>
                <w:szCs w:val="22"/>
              </w:rPr>
              <w:t>Develop and maintain effective working relationships</w:t>
            </w:r>
          </w:p>
          <w:p w14:paraId="22281DE2" w14:textId="77777777" w:rsidR="00092265" w:rsidRPr="008A5D9F" w:rsidRDefault="00092265" w:rsidP="00202BE1">
            <w:pPr>
              <w:pStyle w:val="TableText"/>
              <w:numPr>
                <w:ilvl w:val="0"/>
                <w:numId w:val="26"/>
              </w:numPr>
              <w:rPr>
                <w:sz w:val="22"/>
                <w:szCs w:val="22"/>
              </w:rPr>
            </w:pPr>
            <w:r w:rsidRPr="008A5D9F">
              <w:rPr>
                <w:sz w:val="22"/>
                <w:szCs w:val="22"/>
              </w:rPr>
              <w:t>Negotiate/agree</w:t>
            </w:r>
            <w:r w:rsidR="00297DB6" w:rsidRPr="008A5D9F">
              <w:rPr>
                <w:sz w:val="22"/>
                <w:szCs w:val="22"/>
              </w:rPr>
              <w:t xml:space="preserve"> on</w:t>
            </w:r>
            <w:r w:rsidRPr="008A5D9F">
              <w:rPr>
                <w:sz w:val="22"/>
                <w:szCs w:val="22"/>
              </w:rPr>
              <w:t xml:space="preserve"> timeframes</w:t>
            </w:r>
          </w:p>
        </w:tc>
      </w:tr>
      <w:tr w:rsidR="00993D70" w:rsidRPr="00A8245E" w14:paraId="22281DE6" w14:textId="77777777" w:rsidTr="00B1410C">
        <w:tc>
          <w:tcPr>
            <w:tcW w:w="3601" w:type="dxa"/>
            <w:tcBorders>
              <w:top w:val="single" w:sz="8" w:space="0" w:color="auto"/>
              <w:bottom w:val="single" w:sz="8" w:space="0" w:color="auto"/>
            </w:tcBorders>
            <w:shd w:val="clear" w:color="auto" w:fill="BCBEC0"/>
          </w:tcPr>
          <w:p w14:paraId="22281DE4" w14:textId="77777777" w:rsidR="00993D70" w:rsidRPr="008A5D9F" w:rsidRDefault="00993D70" w:rsidP="0002436B">
            <w:pPr>
              <w:pStyle w:val="TableText"/>
              <w:rPr>
                <w:b/>
                <w:sz w:val="22"/>
                <w:szCs w:val="22"/>
              </w:rPr>
            </w:pPr>
            <w:bookmarkStart w:id="5" w:name="ExternalRelationships"/>
            <w:r w:rsidRPr="008A5D9F">
              <w:rPr>
                <w:b/>
                <w:sz w:val="22"/>
                <w:szCs w:val="22"/>
              </w:rPr>
              <w:t>External</w:t>
            </w:r>
          </w:p>
        </w:tc>
        <w:tc>
          <w:tcPr>
            <w:tcW w:w="6946" w:type="dxa"/>
            <w:tcBorders>
              <w:top w:val="single" w:sz="8" w:space="0" w:color="auto"/>
              <w:bottom w:val="single" w:sz="8" w:space="0" w:color="auto"/>
            </w:tcBorders>
            <w:shd w:val="clear" w:color="auto" w:fill="BCBEC0"/>
          </w:tcPr>
          <w:p w14:paraId="22281DE5" w14:textId="77777777" w:rsidR="00993D70" w:rsidRPr="008A5D9F" w:rsidRDefault="00993D70" w:rsidP="00A15CDB">
            <w:pPr>
              <w:pStyle w:val="TableText"/>
              <w:rPr>
                <w:b/>
                <w:sz w:val="22"/>
                <w:szCs w:val="22"/>
              </w:rPr>
            </w:pPr>
          </w:p>
        </w:tc>
      </w:tr>
      <w:tr w:rsidR="00913FB1" w:rsidRPr="00C978B9" w14:paraId="22281DE9" w14:textId="77777777" w:rsidTr="00C12B35">
        <w:tc>
          <w:tcPr>
            <w:tcW w:w="3601" w:type="dxa"/>
            <w:tcBorders>
              <w:top w:val="single" w:sz="8" w:space="0" w:color="auto"/>
              <w:bottom w:val="single" w:sz="8" w:space="0" w:color="auto"/>
            </w:tcBorders>
          </w:tcPr>
          <w:p w14:paraId="22281DE7" w14:textId="77777777" w:rsidR="00913FB1" w:rsidRPr="008A5D9F" w:rsidRDefault="00913FB1" w:rsidP="00D56546">
            <w:pPr>
              <w:pStyle w:val="TableText"/>
              <w:rPr>
                <w:sz w:val="22"/>
                <w:szCs w:val="22"/>
              </w:rPr>
            </w:pPr>
            <w:r w:rsidRPr="008A5D9F">
              <w:rPr>
                <w:sz w:val="22"/>
                <w:szCs w:val="22"/>
              </w:rPr>
              <w:t xml:space="preserve">Non-government </w:t>
            </w:r>
            <w:r w:rsidR="00297DB6" w:rsidRPr="008A5D9F">
              <w:rPr>
                <w:sz w:val="22"/>
                <w:szCs w:val="22"/>
              </w:rPr>
              <w:t>O</w:t>
            </w:r>
            <w:r w:rsidRPr="008A5D9F">
              <w:rPr>
                <w:sz w:val="22"/>
                <w:szCs w:val="22"/>
              </w:rPr>
              <w:t>rganisations</w:t>
            </w:r>
          </w:p>
        </w:tc>
        <w:tc>
          <w:tcPr>
            <w:tcW w:w="6946" w:type="dxa"/>
            <w:tcBorders>
              <w:top w:val="single" w:sz="8" w:space="0" w:color="auto"/>
              <w:bottom w:val="single" w:sz="8" w:space="0" w:color="auto"/>
            </w:tcBorders>
          </w:tcPr>
          <w:p w14:paraId="22281DE8" w14:textId="77777777" w:rsidR="00913FB1" w:rsidRPr="008A5D9F" w:rsidRDefault="00913FB1" w:rsidP="00D56546">
            <w:pPr>
              <w:pStyle w:val="TableText"/>
              <w:numPr>
                <w:ilvl w:val="0"/>
                <w:numId w:val="26"/>
              </w:numPr>
              <w:rPr>
                <w:sz w:val="22"/>
                <w:szCs w:val="22"/>
              </w:rPr>
            </w:pPr>
            <w:r w:rsidRPr="008A5D9F">
              <w:rPr>
                <w:sz w:val="22"/>
                <w:szCs w:val="22"/>
              </w:rPr>
              <w:t>Engage with service providers</w:t>
            </w:r>
          </w:p>
        </w:tc>
      </w:tr>
      <w:tr w:rsidR="00913FB1" w:rsidRPr="00C978B9" w14:paraId="22281DEC" w14:textId="77777777" w:rsidTr="00B1410C">
        <w:tc>
          <w:tcPr>
            <w:tcW w:w="3601" w:type="dxa"/>
            <w:tcBorders>
              <w:top w:val="single" w:sz="8" w:space="0" w:color="auto"/>
            </w:tcBorders>
          </w:tcPr>
          <w:p w14:paraId="22281DEA" w14:textId="77777777" w:rsidR="00913FB1" w:rsidRPr="008A5D9F" w:rsidRDefault="00913FB1" w:rsidP="00D56546">
            <w:pPr>
              <w:pStyle w:val="TableText"/>
              <w:rPr>
                <w:sz w:val="22"/>
                <w:szCs w:val="22"/>
              </w:rPr>
            </w:pPr>
            <w:r w:rsidRPr="008A5D9F">
              <w:rPr>
                <w:sz w:val="22"/>
                <w:szCs w:val="22"/>
              </w:rPr>
              <w:t>Community</w:t>
            </w:r>
          </w:p>
        </w:tc>
        <w:tc>
          <w:tcPr>
            <w:tcW w:w="6946" w:type="dxa"/>
            <w:tcBorders>
              <w:top w:val="single" w:sz="8" w:space="0" w:color="auto"/>
            </w:tcBorders>
          </w:tcPr>
          <w:p w14:paraId="22281DEB" w14:textId="77777777" w:rsidR="00913FB1" w:rsidRPr="008A5D9F" w:rsidRDefault="00913FB1" w:rsidP="00D56546">
            <w:pPr>
              <w:pStyle w:val="TableText"/>
              <w:numPr>
                <w:ilvl w:val="0"/>
                <w:numId w:val="26"/>
              </w:numPr>
              <w:rPr>
                <w:sz w:val="22"/>
                <w:szCs w:val="22"/>
              </w:rPr>
            </w:pPr>
            <w:r w:rsidRPr="008A5D9F">
              <w:rPr>
                <w:sz w:val="22"/>
                <w:szCs w:val="22"/>
              </w:rPr>
              <w:t>Engage with service providers and client groups</w:t>
            </w:r>
          </w:p>
        </w:tc>
      </w:tr>
    </w:tbl>
    <w:bookmarkEnd w:id="5"/>
    <w:p w14:paraId="22281DED" w14:textId="77777777" w:rsidR="00057CB3" w:rsidRPr="00C978B9" w:rsidRDefault="0002436B" w:rsidP="0002436B">
      <w:pPr>
        <w:pStyle w:val="Heading1"/>
      </w:pPr>
      <w:r w:rsidRPr="00C978B9">
        <w:t xml:space="preserve">Role </w:t>
      </w:r>
      <w:r w:rsidR="00043B92">
        <w:t>d</w:t>
      </w:r>
      <w:r w:rsidRPr="00C978B9">
        <w:t>imensions</w:t>
      </w:r>
    </w:p>
    <w:p w14:paraId="22281DEE" w14:textId="77777777" w:rsidR="0002436B" w:rsidRDefault="001D133A" w:rsidP="0002436B">
      <w:pPr>
        <w:pStyle w:val="Heading2"/>
      </w:pPr>
      <w:r w:rsidRPr="00C978B9">
        <w:t>Decision making</w:t>
      </w:r>
    </w:p>
    <w:p w14:paraId="22281DEF" w14:textId="77777777" w:rsidR="00297DB6" w:rsidRPr="00D9333F" w:rsidRDefault="00297DB6" w:rsidP="00297DB6">
      <w:bookmarkStart w:id="6" w:name="DecisionMaking"/>
      <w:bookmarkEnd w:id="6"/>
      <w:r w:rsidRPr="00D9333F">
        <w:t>The role</w:t>
      </w:r>
      <w:r>
        <w:t>:</w:t>
      </w:r>
    </w:p>
    <w:p w14:paraId="22281DF0" w14:textId="77777777" w:rsidR="00297DB6" w:rsidRPr="00D9333F" w:rsidRDefault="00297DB6" w:rsidP="00297DB6">
      <w:pPr>
        <w:pStyle w:val="ListParagraph"/>
        <w:numPr>
          <w:ilvl w:val="0"/>
          <w:numId w:val="31"/>
        </w:numPr>
        <w:spacing w:after="200" w:line="276" w:lineRule="auto"/>
      </w:pPr>
      <w:r w:rsidRPr="00D9333F">
        <w:t xml:space="preserve">Works with some supervision to set priorities of own workload in alignment with management. </w:t>
      </w:r>
    </w:p>
    <w:p w14:paraId="22281DF1" w14:textId="77777777" w:rsidR="00297DB6" w:rsidRPr="00D9333F" w:rsidRDefault="00297DB6" w:rsidP="00297DB6">
      <w:pPr>
        <w:pStyle w:val="ListParagraph"/>
        <w:numPr>
          <w:ilvl w:val="0"/>
          <w:numId w:val="31"/>
        </w:numPr>
        <w:spacing w:after="200" w:line="276" w:lineRule="auto"/>
      </w:pPr>
      <w:r w:rsidRPr="00D9333F">
        <w:t>With some management guidance develops a suitable approach in managing workload and provision of advice and inp</w:t>
      </w:r>
      <w:r>
        <w:t xml:space="preserve">ut team planning and projects. </w:t>
      </w:r>
    </w:p>
    <w:p w14:paraId="22281DF2" w14:textId="77777777" w:rsidR="00297DB6" w:rsidRPr="00D9333F" w:rsidRDefault="00297DB6" w:rsidP="00297DB6">
      <w:pPr>
        <w:pStyle w:val="ListParagraph"/>
        <w:numPr>
          <w:ilvl w:val="0"/>
          <w:numId w:val="31"/>
        </w:numPr>
        <w:spacing w:after="200" w:line="276" w:lineRule="auto"/>
      </w:pPr>
      <w:r w:rsidRPr="00D9333F">
        <w:t xml:space="preserve">Responsible for determining own actions undertaken, within government and legislative policies, and for ensuring quality control in the implementation of own workload. </w:t>
      </w:r>
    </w:p>
    <w:p w14:paraId="22281DF3" w14:textId="77777777" w:rsidR="00297DB6" w:rsidRPr="00D9333F" w:rsidRDefault="00297DB6" w:rsidP="00297DB6">
      <w:pPr>
        <w:pStyle w:val="ListParagraph"/>
        <w:numPr>
          <w:ilvl w:val="0"/>
          <w:numId w:val="31"/>
        </w:numPr>
        <w:spacing w:after="200" w:line="276" w:lineRule="auto"/>
      </w:pPr>
      <w:r w:rsidRPr="00D9333F">
        <w:lastRenderedPageBreak/>
        <w:t>Ensures a course of action is suitable and based on sound evidence, as required to management or senior staff in the absence of complete information or where expert advice is required.</w:t>
      </w:r>
    </w:p>
    <w:p w14:paraId="22281DF4" w14:textId="77777777" w:rsidR="00297DB6" w:rsidRPr="00D9333F" w:rsidRDefault="00297DB6" w:rsidP="00297DB6">
      <w:r w:rsidRPr="00D9333F">
        <w:t>Refer to the</w:t>
      </w:r>
      <w:r w:rsidR="003A0B96">
        <w:t xml:space="preserve"> </w:t>
      </w:r>
      <w:r w:rsidRPr="00D9333F">
        <w:t xml:space="preserve">financial </w:t>
      </w:r>
      <w:r>
        <w:t>and/</w:t>
      </w:r>
      <w:r w:rsidRPr="00D9333F">
        <w:t>or administra</w:t>
      </w:r>
      <w:r>
        <w:t>tive delegations for this role.</w:t>
      </w:r>
    </w:p>
    <w:p w14:paraId="22281DF5" w14:textId="77777777" w:rsidR="001D133A" w:rsidRDefault="001D133A" w:rsidP="001D133A">
      <w:pPr>
        <w:pStyle w:val="Heading2"/>
      </w:pPr>
      <w:r w:rsidRPr="00C978B9">
        <w:t>Reporting line</w:t>
      </w:r>
    </w:p>
    <w:p w14:paraId="22281DF6" w14:textId="77777777" w:rsidR="001D133A" w:rsidRPr="00FB6AA4" w:rsidRDefault="00D74AE7" w:rsidP="001D133A">
      <w:bookmarkStart w:id="7" w:name="ReportingLine"/>
      <w:bookmarkEnd w:id="7"/>
      <w:r w:rsidRPr="00FB6AA4">
        <w:t>See divisional structure and supplementary material.</w:t>
      </w:r>
    </w:p>
    <w:p w14:paraId="22281DF7" w14:textId="77777777" w:rsidR="001D133A" w:rsidRDefault="001D133A" w:rsidP="001D133A">
      <w:pPr>
        <w:pStyle w:val="Heading2"/>
      </w:pPr>
      <w:r w:rsidRPr="00C978B9">
        <w:t>Direct reports</w:t>
      </w:r>
    </w:p>
    <w:p w14:paraId="22281DF8" w14:textId="77777777" w:rsidR="001D133A" w:rsidRPr="00C978B9" w:rsidRDefault="00D74AE7" w:rsidP="001D133A">
      <w:bookmarkStart w:id="8" w:name="DirectReports"/>
      <w:bookmarkEnd w:id="8"/>
      <w:r>
        <w:t>Nil.</w:t>
      </w:r>
    </w:p>
    <w:p w14:paraId="22281DF9" w14:textId="77777777" w:rsidR="001D133A" w:rsidRDefault="001D133A" w:rsidP="001D133A">
      <w:pPr>
        <w:pStyle w:val="Heading2"/>
      </w:pPr>
      <w:r w:rsidRPr="00C978B9">
        <w:t>Budget/Expenditure</w:t>
      </w:r>
    </w:p>
    <w:p w14:paraId="22281DFA" w14:textId="77777777" w:rsidR="001D133A" w:rsidRPr="00C978B9" w:rsidRDefault="00D74AE7" w:rsidP="001D133A">
      <w:bookmarkStart w:id="9" w:name="Budget"/>
      <w:bookmarkEnd w:id="9"/>
      <w:r>
        <w:t>Nil.</w:t>
      </w:r>
    </w:p>
    <w:p w14:paraId="22281DFB" w14:textId="77777777" w:rsidR="001D133A" w:rsidRDefault="001D133A" w:rsidP="001D133A">
      <w:pPr>
        <w:pStyle w:val="Heading1"/>
      </w:pPr>
      <w:r w:rsidRPr="00C978B9">
        <w:t>Essential requir</w:t>
      </w:r>
      <w:r w:rsidR="00E31CD3" w:rsidRPr="00C978B9">
        <w:t>e</w:t>
      </w:r>
      <w:r w:rsidRPr="00C978B9">
        <w:t>ments</w:t>
      </w:r>
    </w:p>
    <w:p w14:paraId="22281DFC" w14:textId="77777777" w:rsidR="00976051" w:rsidRPr="00976051" w:rsidRDefault="00976051" w:rsidP="00976051">
      <w:pPr>
        <w:pStyle w:val="ListBullet"/>
        <w:numPr>
          <w:ilvl w:val="0"/>
          <w:numId w:val="33"/>
        </w:numPr>
        <w:spacing w:after="120"/>
        <w:ind w:left="426"/>
      </w:pPr>
      <w:r w:rsidRPr="00976051">
        <w:t>This role may require participation in an on-call and/or after hours work roster to ensure service continuity to clients or maintenance activities outside normal business hours.</w:t>
      </w:r>
    </w:p>
    <w:p w14:paraId="22281DFD" w14:textId="77777777" w:rsidR="00976051" w:rsidRPr="00976051" w:rsidRDefault="00976051" w:rsidP="00976051">
      <w:pPr>
        <w:pStyle w:val="ListBullet"/>
        <w:numPr>
          <w:ilvl w:val="0"/>
          <w:numId w:val="33"/>
        </w:numPr>
        <w:spacing w:after="120"/>
        <w:ind w:left="426"/>
      </w:pPr>
      <w:r w:rsidRPr="00976051">
        <w:t>A valid driver’s license may be required to travel to and from the Data Centre and on</w:t>
      </w:r>
      <w:r w:rsidR="008A5D9F">
        <w:t>-</w:t>
      </w:r>
      <w:r w:rsidRPr="00976051">
        <w:t>site client support.</w:t>
      </w:r>
    </w:p>
    <w:p w14:paraId="22281DFE" w14:textId="77777777" w:rsidR="00976051" w:rsidRPr="00976051" w:rsidRDefault="00976051" w:rsidP="00976051"/>
    <w:p w14:paraId="22281DFF" w14:textId="77777777" w:rsidR="006B47D9" w:rsidRPr="00E36D48" w:rsidRDefault="006B47D9" w:rsidP="006B47D9">
      <w:pPr>
        <w:spacing w:after="0"/>
        <w:rPr>
          <w:lang w:val="en-US"/>
        </w:rPr>
      </w:pPr>
      <w:r w:rsidRPr="00E36D48">
        <w:rPr>
          <w:lang w:val="en-US"/>
        </w:rPr>
        <w:t>Appointments are subject to reference checks. Some roles may also require the following checks/ clearances:</w:t>
      </w:r>
    </w:p>
    <w:p w14:paraId="22281E00" w14:textId="77777777" w:rsidR="006B47D9" w:rsidRPr="00E36D48" w:rsidRDefault="006B47D9" w:rsidP="006B47D9">
      <w:pPr>
        <w:pStyle w:val="ListParagraph"/>
        <w:numPr>
          <w:ilvl w:val="0"/>
          <w:numId w:val="31"/>
        </w:numPr>
        <w:spacing w:after="200" w:line="276" w:lineRule="auto"/>
      </w:pPr>
      <w:r w:rsidRPr="00E36D48">
        <w:t>National Criminal History Record Check in accordance with the Disability Inclusion Act 2014</w:t>
      </w:r>
    </w:p>
    <w:p w14:paraId="22281E01" w14:textId="77777777" w:rsidR="006B47D9" w:rsidRPr="00E36D48" w:rsidRDefault="006B47D9" w:rsidP="006B47D9">
      <w:pPr>
        <w:pStyle w:val="ListParagraph"/>
        <w:numPr>
          <w:ilvl w:val="0"/>
          <w:numId w:val="31"/>
        </w:numPr>
        <w:spacing w:after="200" w:line="276" w:lineRule="auto"/>
      </w:pPr>
      <w:r w:rsidRPr="00E36D48">
        <w:t>Working with Children Check clearance in accordance with the Child Protection (Working with Children) Act 2012</w:t>
      </w:r>
    </w:p>
    <w:p w14:paraId="22281E02" w14:textId="77777777" w:rsidR="001D133A" w:rsidRPr="00C978B9" w:rsidRDefault="001D133A" w:rsidP="001D133A">
      <w:pPr>
        <w:pStyle w:val="Heading1"/>
      </w:pPr>
      <w:bookmarkStart w:id="10" w:name="EssentialReqs"/>
      <w:bookmarkEnd w:id="10"/>
      <w:r w:rsidRPr="00C978B9">
        <w:t>Capabilities for the role</w:t>
      </w:r>
    </w:p>
    <w:p w14:paraId="22281E03" w14:textId="77777777" w:rsidR="00297DB6" w:rsidRDefault="00297DB6" w:rsidP="00297DB6">
      <w:r>
        <w:t xml:space="preserve">The NSW Public Sector Capability Framework applies to all NSW public sector employees. The Capability Framework is available at </w:t>
      </w:r>
      <w:hyperlink r:id="rId9" w:history="1">
        <w:r w:rsidRPr="00B6693F">
          <w:rPr>
            <w:rStyle w:val="Hyperlink"/>
            <w:sz w:val="22"/>
            <w:szCs w:val="22"/>
          </w:rPr>
          <w:t>http://www.psc.nsw.gov.au/sector-support/capability-framework</w:t>
        </w:r>
      </w:hyperlink>
      <w:r>
        <w:rPr>
          <w:rStyle w:val="Hyperlink"/>
          <w:sz w:val="22"/>
          <w:szCs w:val="22"/>
        </w:rPr>
        <w:t>.</w:t>
      </w:r>
    </w:p>
    <w:p w14:paraId="22281E04" w14:textId="77777777" w:rsidR="00435459" w:rsidRDefault="00297DB6" w:rsidP="00435459">
      <w:pPr>
        <w:rPr>
          <w:rFonts w:cs="Arial"/>
          <w:szCs w:val="22"/>
        </w:rPr>
      </w:pPr>
      <w:r>
        <w:t>This role also utilises an occupation specific capability set which contains information from the Skills Framework for the Information Age (SFIA</w:t>
      </w:r>
      <w:r w:rsidR="00435459">
        <w:t xml:space="preserve"> 7</w:t>
      </w:r>
      <w:r>
        <w:t xml:space="preserve">). The capability set is available at </w:t>
      </w:r>
      <w:hyperlink r:id="rId10" w:history="1">
        <w:r w:rsidR="00435459" w:rsidRPr="004620C0">
          <w:rPr>
            <w:rStyle w:val="Hyperlink"/>
            <w:rFonts w:cs="Arial"/>
            <w:sz w:val="22"/>
            <w:szCs w:val="22"/>
          </w:rPr>
          <w:t>https://www.sfia-online.org/en/framework/sfia-7/skills-home</w:t>
        </w:r>
      </w:hyperlink>
    </w:p>
    <w:p w14:paraId="22281E05" w14:textId="77777777" w:rsidR="001D133A" w:rsidRPr="00C978B9" w:rsidRDefault="001D133A" w:rsidP="001D133A">
      <w:pPr>
        <w:pStyle w:val="Heading2"/>
      </w:pPr>
      <w:r w:rsidRPr="00C978B9">
        <w:t xml:space="preserve">Capability </w:t>
      </w:r>
      <w:r w:rsidR="00043B92">
        <w:t>s</w:t>
      </w:r>
      <w:r w:rsidRPr="00C978B9">
        <w:t>ummary</w:t>
      </w:r>
    </w:p>
    <w:p w14:paraId="22281E06" w14:textId="77777777" w:rsidR="00A82CC7" w:rsidRPr="00C978B9" w:rsidRDefault="00A82CC7" w:rsidP="000130A6">
      <w:pPr>
        <w:spacing w:after="240"/>
      </w:pPr>
      <w:r w:rsidRPr="00C978B9">
        <w:t>Below is the full list of capabilities and the level required for this role. The capabilities in bold are the focus capabilities for this role. Refer to the next section for further information about the focus capabilities.</w:t>
      </w:r>
    </w:p>
    <w:tbl>
      <w:tblPr>
        <w:tblStyle w:val="PSCPurple"/>
        <w:tblW w:w="0" w:type="auto"/>
        <w:tblLook w:val="04A0" w:firstRow="1" w:lastRow="0" w:firstColumn="1" w:lastColumn="0" w:noHBand="0" w:noVBand="1"/>
      </w:tblPr>
      <w:tblGrid>
        <w:gridCol w:w="2184"/>
        <w:gridCol w:w="4846"/>
        <w:gridCol w:w="3515"/>
      </w:tblGrid>
      <w:tr w:rsidR="000130A6" w:rsidRPr="00CB673B" w14:paraId="22281E08" w14:textId="77777777" w:rsidTr="00355F8B">
        <w:trPr>
          <w:cnfStyle w:val="100000000000" w:firstRow="1" w:lastRow="0" w:firstColumn="0" w:lastColumn="0" w:oddVBand="0" w:evenVBand="0" w:oddHBand="0" w:evenHBand="0" w:firstRowFirstColumn="0" w:firstRowLastColumn="0" w:lastRowFirstColumn="0" w:lastRowLastColumn="0"/>
          <w:tblHeader/>
        </w:trPr>
        <w:tc>
          <w:tcPr>
            <w:tcW w:w="10545" w:type="dxa"/>
            <w:gridSpan w:val="3"/>
            <w:tcBorders>
              <w:bottom w:val="single" w:sz="8" w:space="0" w:color="BCBEC0"/>
            </w:tcBorders>
          </w:tcPr>
          <w:p w14:paraId="22281E07" w14:textId="77777777" w:rsidR="000130A6" w:rsidRPr="00CB673B" w:rsidRDefault="000130A6" w:rsidP="00355F8B">
            <w:pPr>
              <w:pStyle w:val="TableTextWhite0"/>
              <w:rPr>
                <w:rFonts w:cs="Arial"/>
              </w:rPr>
            </w:pPr>
            <w:r w:rsidRPr="00CB673B">
              <w:rPr>
                <w:rFonts w:cs="Arial"/>
              </w:rPr>
              <w:t>NSW Public Sector Capability Framework</w:t>
            </w:r>
          </w:p>
        </w:tc>
      </w:tr>
      <w:tr w:rsidR="000130A6" w:rsidRPr="00CB673B" w14:paraId="22281E0C" w14:textId="77777777" w:rsidTr="00355F8B">
        <w:trPr>
          <w:cnfStyle w:val="100000000000" w:firstRow="1" w:lastRow="0" w:firstColumn="0" w:lastColumn="0" w:oddVBand="0" w:evenVBand="0" w:oddHBand="0" w:evenHBand="0" w:firstRowFirstColumn="0" w:firstRowLastColumn="0" w:lastRowFirstColumn="0" w:lastRowLastColumn="0"/>
          <w:tblHeader/>
        </w:trPr>
        <w:tc>
          <w:tcPr>
            <w:tcW w:w="2184" w:type="dxa"/>
            <w:tcBorders>
              <w:top w:val="single" w:sz="8" w:space="0" w:color="BCBEC0"/>
              <w:bottom w:val="single" w:sz="8" w:space="0" w:color="BCBEC0"/>
            </w:tcBorders>
            <w:shd w:val="clear" w:color="auto" w:fill="BCBEC0"/>
          </w:tcPr>
          <w:p w14:paraId="22281E09" w14:textId="77777777" w:rsidR="000130A6" w:rsidRPr="00CB673B" w:rsidRDefault="000130A6" w:rsidP="00355F8B">
            <w:pPr>
              <w:pStyle w:val="TableText"/>
              <w:keepNext/>
              <w:rPr>
                <w:rFonts w:cs="Arial"/>
                <w:b/>
              </w:rPr>
            </w:pPr>
            <w:r w:rsidRPr="00CB673B">
              <w:rPr>
                <w:rFonts w:cs="Arial"/>
                <w:b/>
              </w:rPr>
              <w:t>Capability Group</w:t>
            </w:r>
          </w:p>
        </w:tc>
        <w:tc>
          <w:tcPr>
            <w:tcW w:w="4846" w:type="dxa"/>
            <w:tcBorders>
              <w:top w:val="single" w:sz="8" w:space="0" w:color="BCBEC0"/>
              <w:bottom w:val="single" w:sz="8" w:space="0" w:color="BCBEC0"/>
            </w:tcBorders>
            <w:shd w:val="clear" w:color="auto" w:fill="BCBEC0"/>
          </w:tcPr>
          <w:p w14:paraId="22281E0A" w14:textId="77777777" w:rsidR="000130A6" w:rsidRPr="00CB673B" w:rsidRDefault="000130A6" w:rsidP="00355F8B">
            <w:pPr>
              <w:pStyle w:val="TableText"/>
              <w:keepNext/>
              <w:rPr>
                <w:rFonts w:cs="Arial"/>
                <w:b/>
              </w:rPr>
            </w:pPr>
            <w:r w:rsidRPr="00CB673B">
              <w:rPr>
                <w:rFonts w:cs="Arial"/>
                <w:b/>
              </w:rPr>
              <w:t>Capability Name</w:t>
            </w:r>
          </w:p>
        </w:tc>
        <w:tc>
          <w:tcPr>
            <w:tcW w:w="3515" w:type="dxa"/>
            <w:tcBorders>
              <w:top w:val="single" w:sz="8" w:space="0" w:color="BCBEC0"/>
              <w:bottom w:val="single" w:sz="8" w:space="0" w:color="BCBEC0"/>
            </w:tcBorders>
            <w:shd w:val="clear" w:color="auto" w:fill="BCBEC0"/>
          </w:tcPr>
          <w:p w14:paraId="22281E0B" w14:textId="77777777" w:rsidR="000130A6" w:rsidRPr="00CB673B" w:rsidRDefault="000130A6" w:rsidP="00355F8B">
            <w:pPr>
              <w:pStyle w:val="TableText"/>
              <w:keepNext/>
              <w:rPr>
                <w:rFonts w:cs="Arial"/>
                <w:b/>
              </w:rPr>
            </w:pPr>
            <w:r w:rsidRPr="00CB673B">
              <w:rPr>
                <w:rFonts w:cs="Arial"/>
                <w:b/>
              </w:rPr>
              <w:t>Level</w:t>
            </w:r>
          </w:p>
        </w:tc>
      </w:tr>
      <w:tr w:rsidR="000130A6" w:rsidRPr="00CB673B" w14:paraId="22281E10" w14:textId="77777777" w:rsidTr="008A5D9F">
        <w:tc>
          <w:tcPr>
            <w:tcW w:w="2184" w:type="dxa"/>
            <w:vMerge w:val="restart"/>
            <w:tcBorders>
              <w:top w:val="single" w:sz="8" w:space="0" w:color="BCBEC0"/>
            </w:tcBorders>
          </w:tcPr>
          <w:p w14:paraId="22281E0D" w14:textId="77777777" w:rsidR="000130A6" w:rsidRPr="00CB673B" w:rsidRDefault="000130A6" w:rsidP="00355F8B">
            <w:pPr>
              <w:keepNext/>
              <w:rPr>
                <w:rFonts w:cs="Arial"/>
              </w:rPr>
            </w:pPr>
            <w:r w:rsidRPr="00CB673B">
              <w:rPr>
                <w:rFonts w:cs="Arial"/>
                <w:noProof/>
                <w:lang w:eastAsia="en-AU"/>
              </w:rPr>
              <w:drawing>
                <wp:inline distT="0" distB="0" distL="0" distR="0" wp14:anchorId="22281EC1" wp14:editId="22281EC2">
                  <wp:extent cx="885825" cy="885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ility Framework Perso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4846" w:type="dxa"/>
            <w:tcBorders>
              <w:top w:val="single" w:sz="8" w:space="0" w:color="BCBEC0"/>
            </w:tcBorders>
            <w:shd w:val="clear" w:color="auto" w:fill="C6D9F1" w:themeFill="text2" w:themeFillTint="33"/>
          </w:tcPr>
          <w:p w14:paraId="22281E0E" w14:textId="77777777" w:rsidR="000130A6" w:rsidRPr="00CB673B" w:rsidRDefault="000130A6" w:rsidP="00355F8B">
            <w:pPr>
              <w:pStyle w:val="TableText"/>
              <w:keepNext/>
              <w:rPr>
                <w:rFonts w:cs="Arial"/>
                <w:b/>
                <w:sz w:val="24"/>
                <w:szCs w:val="24"/>
              </w:rPr>
            </w:pPr>
            <w:r w:rsidRPr="00CB673B">
              <w:rPr>
                <w:rFonts w:cs="Arial"/>
                <w:b/>
              </w:rPr>
              <w:t>Display Resilience and Courage</w:t>
            </w:r>
          </w:p>
        </w:tc>
        <w:tc>
          <w:tcPr>
            <w:tcW w:w="3515" w:type="dxa"/>
            <w:tcBorders>
              <w:top w:val="single" w:sz="8" w:space="0" w:color="BCBEC0"/>
            </w:tcBorders>
            <w:shd w:val="clear" w:color="auto" w:fill="C6D9F1" w:themeFill="text2" w:themeFillTint="33"/>
          </w:tcPr>
          <w:p w14:paraId="22281E0F" w14:textId="77777777" w:rsidR="000130A6" w:rsidRPr="00CB673B" w:rsidRDefault="000130A6" w:rsidP="00355F8B">
            <w:pPr>
              <w:pStyle w:val="TableText"/>
              <w:keepNext/>
              <w:rPr>
                <w:rFonts w:cs="Arial"/>
                <w:b/>
              </w:rPr>
            </w:pPr>
            <w:r w:rsidRPr="00CB673B">
              <w:rPr>
                <w:rFonts w:cs="Arial"/>
                <w:b/>
              </w:rPr>
              <w:t>Intermediate</w:t>
            </w:r>
          </w:p>
        </w:tc>
      </w:tr>
      <w:tr w:rsidR="000130A6" w:rsidRPr="00CB673B" w14:paraId="22281E14" w14:textId="77777777" w:rsidTr="00355F8B">
        <w:tc>
          <w:tcPr>
            <w:tcW w:w="2184" w:type="dxa"/>
            <w:vMerge/>
          </w:tcPr>
          <w:p w14:paraId="22281E11" w14:textId="77777777" w:rsidR="000130A6" w:rsidRPr="00CB673B" w:rsidRDefault="000130A6" w:rsidP="00355F8B">
            <w:pPr>
              <w:keepNext/>
              <w:rPr>
                <w:rFonts w:cs="Arial"/>
              </w:rPr>
            </w:pPr>
          </w:p>
        </w:tc>
        <w:tc>
          <w:tcPr>
            <w:tcW w:w="4846" w:type="dxa"/>
          </w:tcPr>
          <w:p w14:paraId="22281E12" w14:textId="77777777" w:rsidR="000130A6" w:rsidRPr="00CB673B" w:rsidRDefault="000130A6" w:rsidP="00355F8B">
            <w:pPr>
              <w:pStyle w:val="TableText"/>
              <w:keepNext/>
              <w:rPr>
                <w:rFonts w:cs="Arial"/>
                <w:sz w:val="24"/>
                <w:szCs w:val="24"/>
              </w:rPr>
            </w:pPr>
            <w:r w:rsidRPr="00CB673B">
              <w:rPr>
                <w:rFonts w:cs="Arial"/>
              </w:rPr>
              <w:t>Act with Integrity</w:t>
            </w:r>
          </w:p>
        </w:tc>
        <w:tc>
          <w:tcPr>
            <w:tcW w:w="3515" w:type="dxa"/>
          </w:tcPr>
          <w:p w14:paraId="22281E13" w14:textId="77777777" w:rsidR="000130A6" w:rsidRPr="00CB673B" w:rsidRDefault="000130A6" w:rsidP="00355F8B">
            <w:pPr>
              <w:pStyle w:val="TableText"/>
              <w:keepNext/>
              <w:rPr>
                <w:rFonts w:cs="Arial"/>
              </w:rPr>
            </w:pPr>
            <w:r w:rsidRPr="00CB673B">
              <w:rPr>
                <w:rFonts w:cs="Arial"/>
              </w:rPr>
              <w:t>Intermediate</w:t>
            </w:r>
          </w:p>
        </w:tc>
      </w:tr>
      <w:tr w:rsidR="000130A6" w:rsidRPr="00C863A7" w14:paraId="22281E18" w14:textId="77777777" w:rsidTr="00355F8B">
        <w:tc>
          <w:tcPr>
            <w:tcW w:w="2184" w:type="dxa"/>
            <w:vMerge/>
          </w:tcPr>
          <w:p w14:paraId="22281E15" w14:textId="77777777" w:rsidR="000130A6" w:rsidRPr="00CB673B" w:rsidRDefault="000130A6" w:rsidP="00355F8B">
            <w:pPr>
              <w:keepNext/>
              <w:rPr>
                <w:rFonts w:cs="Arial"/>
              </w:rPr>
            </w:pPr>
          </w:p>
        </w:tc>
        <w:tc>
          <w:tcPr>
            <w:tcW w:w="4846" w:type="dxa"/>
          </w:tcPr>
          <w:p w14:paraId="22281E16" w14:textId="77777777" w:rsidR="000130A6" w:rsidRPr="00C863A7" w:rsidRDefault="000130A6" w:rsidP="00355F8B">
            <w:pPr>
              <w:pStyle w:val="TableText"/>
              <w:keepNext/>
              <w:rPr>
                <w:rFonts w:cs="Arial"/>
                <w:sz w:val="24"/>
                <w:szCs w:val="24"/>
              </w:rPr>
            </w:pPr>
            <w:r w:rsidRPr="00C863A7">
              <w:rPr>
                <w:rFonts w:cs="Arial"/>
              </w:rPr>
              <w:t>Manage Self</w:t>
            </w:r>
          </w:p>
        </w:tc>
        <w:tc>
          <w:tcPr>
            <w:tcW w:w="3515" w:type="dxa"/>
          </w:tcPr>
          <w:p w14:paraId="22281E17" w14:textId="77777777" w:rsidR="000130A6" w:rsidRPr="00C863A7" w:rsidRDefault="006B47D9" w:rsidP="00355F8B">
            <w:pPr>
              <w:pStyle w:val="TableText"/>
              <w:keepNext/>
              <w:rPr>
                <w:rFonts w:cs="Arial"/>
              </w:rPr>
            </w:pPr>
            <w:r>
              <w:rPr>
                <w:rFonts w:cs="Arial"/>
              </w:rPr>
              <w:t>Foundational</w:t>
            </w:r>
          </w:p>
        </w:tc>
      </w:tr>
      <w:tr w:rsidR="000130A6" w:rsidRPr="00CB673B" w14:paraId="22281E1C" w14:textId="77777777" w:rsidTr="00355F8B">
        <w:tc>
          <w:tcPr>
            <w:tcW w:w="2184" w:type="dxa"/>
            <w:vMerge/>
            <w:tcBorders>
              <w:bottom w:val="single" w:sz="8" w:space="0" w:color="auto"/>
            </w:tcBorders>
          </w:tcPr>
          <w:p w14:paraId="22281E19" w14:textId="77777777" w:rsidR="000130A6" w:rsidRPr="00CB673B" w:rsidRDefault="000130A6" w:rsidP="00355F8B">
            <w:pPr>
              <w:rPr>
                <w:rFonts w:cs="Arial"/>
              </w:rPr>
            </w:pPr>
          </w:p>
        </w:tc>
        <w:tc>
          <w:tcPr>
            <w:tcW w:w="4846" w:type="dxa"/>
            <w:tcBorders>
              <w:bottom w:val="single" w:sz="8" w:space="0" w:color="auto"/>
            </w:tcBorders>
          </w:tcPr>
          <w:p w14:paraId="22281E1A" w14:textId="77777777" w:rsidR="000130A6" w:rsidRPr="00CB673B" w:rsidRDefault="000130A6" w:rsidP="00355F8B">
            <w:pPr>
              <w:pStyle w:val="TableText"/>
              <w:rPr>
                <w:rFonts w:cs="Arial"/>
                <w:sz w:val="24"/>
                <w:szCs w:val="24"/>
              </w:rPr>
            </w:pPr>
            <w:r w:rsidRPr="00CB673B">
              <w:rPr>
                <w:rFonts w:cs="Arial"/>
              </w:rPr>
              <w:t>Value Diversity</w:t>
            </w:r>
          </w:p>
        </w:tc>
        <w:tc>
          <w:tcPr>
            <w:tcW w:w="3515" w:type="dxa"/>
            <w:tcBorders>
              <w:bottom w:val="single" w:sz="8" w:space="0" w:color="auto"/>
            </w:tcBorders>
          </w:tcPr>
          <w:p w14:paraId="22281E1B" w14:textId="77777777" w:rsidR="000130A6" w:rsidRPr="00CB673B" w:rsidRDefault="000130A6" w:rsidP="00355F8B">
            <w:pPr>
              <w:pStyle w:val="TableText"/>
              <w:rPr>
                <w:rFonts w:cs="Arial"/>
              </w:rPr>
            </w:pPr>
            <w:r w:rsidRPr="00CB673B">
              <w:rPr>
                <w:rFonts w:cs="Arial"/>
              </w:rPr>
              <w:t>Foundational</w:t>
            </w:r>
          </w:p>
        </w:tc>
      </w:tr>
      <w:tr w:rsidR="000130A6" w:rsidRPr="00CB673B" w14:paraId="22281E20" w14:textId="77777777" w:rsidTr="00355F8B">
        <w:tc>
          <w:tcPr>
            <w:tcW w:w="2184" w:type="dxa"/>
            <w:vMerge w:val="restart"/>
            <w:tcBorders>
              <w:top w:val="single" w:sz="8" w:space="0" w:color="auto"/>
            </w:tcBorders>
          </w:tcPr>
          <w:p w14:paraId="22281E1D" w14:textId="77777777" w:rsidR="000130A6" w:rsidRPr="00CB673B" w:rsidRDefault="000130A6" w:rsidP="00355F8B">
            <w:pPr>
              <w:keepNext/>
              <w:rPr>
                <w:rFonts w:cs="Arial"/>
              </w:rPr>
            </w:pPr>
            <w:r w:rsidRPr="00CB673B">
              <w:rPr>
                <w:rFonts w:cs="Arial"/>
                <w:noProof/>
                <w:lang w:eastAsia="en-AU"/>
              </w:rPr>
              <w:lastRenderedPageBreak/>
              <w:drawing>
                <wp:inline distT="0" distB="0" distL="0" distR="0" wp14:anchorId="22281EC3" wp14:editId="22281EC4">
                  <wp:extent cx="881037" cy="8810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ility Framework Perso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4846" w:type="dxa"/>
            <w:tcBorders>
              <w:top w:val="single" w:sz="8" w:space="0" w:color="auto"/>
              <w:bottom w:val="single" w:sz="8" w:space="0" w:color="BCBEC0"/>
            </w:tcBorders>
          </w:tcPr>
          <w:p w14:paraId="22281E1E" w14:textId="77777777" w:rsidR="000130A6" w:rsidRPr="00CB673B" w:rsidRDefault="000130A6" w:rsidP="00355F8B">
            <w:pPr>
              <w:pStyle w:val="TableText"/>
              <w:keepNext/>
              <w:rPr>
                <w:rFonts w:cs="Arial"/>
                <w:sz w:val="24"/>
                <w:szCs w:val="24"/>
              </w:rPr>
            </w:pPr>
            <w:r w:rsidRPr="00CB673B">
              <w:rPr>
                <w:rFonts w:cs="Arial"/>
              </w:rPr>
              <w:t>Communicate Effectively</w:t>
            </w:r>
          </w:p>
        </w:tc>
        <w:tc>
          <w:tcPr>
            <w:tcW w:w="3515" w:type="dxa"/>
            <w:tcBorders>
              <w:top w:val="single" w:sz="8" w:space="0" w:color="auto"/>
              <w:bottom w:val="single" w:sz="8" w:space="0" w:color="BCBEC0"/>
            </w:tcBorders>
          </w:tcPr>
          <w:p w14:paraId="22281E1F" w14:textId="77777777" w:rsidR="000130A6" w:rsidRPr="00CB673B" w:rsidRDefault="000130A6" w:rsidP="00355F8B">
            <w:pPr>
              <w:pStyle w:val="TableText"/>
              <w:keepNext/>
              <w:rPr>
                <w:rFonts w:cs="Arial"/>
              </w:rPr>
            </w:pPr>
            <w:r w:rsidRPr="00CB673B">
              <w:rPr>
                <w:rFonts w:cs="Arial"/>
              </w:rPr>
              <w:t>Intermediate</w:t>
            </w:r>
          </w:p>
        </w:tc>
      </w:tr>
      <w:tr w:rsidR="000130A6" w:rsidRPr="00CB673B" w14:paraId="22281E24" w14:textId="77777777" w:rsidTr="008A5D9F">
        <w:tc>
          <w:tcPr>
            <w:tcW w:w="2184" w:type="dxa"/>
            <w:vMerge/>
          </w:tcPr>
          <w:p w14:paraId="22281E21" w14:textId="77777777" w:rsidR="000130A6" w:rsidRPr="00CB673B" w:rsidRDefault="000130A6" w:rsidP="00355F8B">
            <w:pPr>
              <w:keepNext/>
              <w:rPr>
                <w:rFonts w:cs="Arial"/>
              </w:rPr>
            </w:pPr>
          </w:p>
        </w:tc>
        <w:tc>
          <w:tcPr>
            <w:tcW w:w="4846" w:type="dxa"/>
            <w:tcBorders>
              <w:top w:val="single" w:sz="8" w:space="0" w:color="BCBEC0"/>
            </w:tcBorders>
            <w:shd w:val="clear" w:color="auto" w:fill="C6D9F1" w:themeFill="text2" w:themeFillTint="33"/>
          </w:tcPr>
          <w:p w14:paraId="22281E22" w14:textId="77777777" w:rsidR="000130A6" w:rsidRPr="00CB673B" w:rsidRDefault="000130A6" w:rsidP="00355F8B">
            <w:pPr>
              <w:pStyle w:val="TableText"/>
              <w:keepNext/>
              <w:rPr>
                <w:rFonts w:cs="Arial"/>
                <w:b/>
                <w:sz w:val="24"/>
                <w:szCs w:val="24"/>
              </w:rPr>
            </w:pPr>
            <w:r w:rsidRPr="00CB673B">
              <w:rPr>
                <w:rFonts w:cs="Arial"/>
                <w:b/>
              </w:rPr>
              <w:t>Commit to Customer Service</w:t>
            </w:r>
          </w:p>
        </w:tc>
        <w:tc>
          <w:tcPr>
            <w:tcW w:w="3515" w:type="dxa"/>
            <w:tcBorders>
              <w:top w:val="single" w:sz="8" w:space="0" w:color="BCBEC0"/>
            </w:tcBorders>
            <w:shd w:val="clear" w:color="auto" w:fill="C6D9F1" w:themeFill="text2" w:themeFillTint="33"/>
          </w:tcPr>
          <w:p w14:paraId="22281E23" w14:textId="77777777" w:rsidR="000130A6" w:rsidRPr="00CB673B" w:rsidRDefault="000130A6" w:rsidP="00355F8B">
            <w:pPr>
              <w:pStyle w:val="TableText"/>
              <w:keepNext/>
              <w:rPr>
                <w:rFonts w:cs="Arial"/>
                <w:b/>
              </w:rPr>
            </w:pPr>
            <w:r w:rsidRPr="00CB673B">
              <w:rPr>
                <w:rFonts w:cs="Arial"/>
                <w:b/>
              </w:rPr>
              <w:t>Adept</w:t>
            </w:r>
          </w:p>
        </w:tc>
      </w:tr>
      <w:tr w:rsidR="000130A6" w:rsidRPr="00CB673B" w14:paraId="22281E28" w14:textId="77777777" w:rsidTr="00355F8B">
        <w:tc>
          <w:tcPr>
            <w:tcW w:w="2184" w:type="dxa"/>
            <w:vMerge/>
          </w:tcPr>
          <w:p w14:paraId="22281E25" w14:textId="77777777" w:rsidR="000130A6" w:rsidRPr="00CB673B" w:rsidRDefault="000130A6" w:rsidP="00355F8B">
            <w:pPr>
              <w:keepNext/>
              <w:rPr>
                <w:rFonts w:cs="Arial"/>
              </w:rPr>
            </w:pPr>
          </w:p>
        </w:tc>
        <w:tc>
          <w:tcPr>
            <w:tcW w:w="4846" w:type="dxa"/>
          </w:tcPr>
          <w:p w14:paraId="22281E26" w14:textId="77777777" w:rsidR="000130A6" w:rsidRPr="00CB673B" w:rsidRDefault="000130A6" w:rsidP="00355F8B">
            <w:pPr>
              <w:pStyle w:val="TableText"/>
              <w:keepNext/>
              <w:rPr>
                <w:rFonts w:cs="Arial"/>
                <w:sz w:val="24"/>
                <w:szCs w:val="24"/>
              </w:rPr>
            </w:pPr>
            <w:r w:rsidRPr="00CB673B">
              <w:rPr>
                <w:rFonts w:cs="Arial"/>
              </w:rPr>
              <w:t>Work Collaboratively</w:t>
            </w:r>
          </w:p>
        </w:tc>
        <w:tc>
          <w:tcPr>
            <w:tcW w:w="3515" w:type="dxa"/>
          </w:tcPr>
          <w:p w14:paraId="22281E27" w14:textId="77777777" w:rsidR="000130A6" w:rsidRPr="00CB673B" w:rsidRDefault="000130A6" w:rsidP="00355F8B">
            <w:pPr>
              <w:pStyle w:val="TableText"/>
              <w:keepNext/>
              <w:rPr>
                <w:rFonts w:cs="Arial"/>
              </w:rPr>
            </w:pPr>
            <w:r w:rsidRPr="00CB673B">
              <w:rPr>
                <w:rFonts w:cs="Arial"/>
              </w:rPr>
              <w:t>Intermediate</w:t>
            </w:r>
          </w:p>
        </w:tc>
      </w:tr>
      <w:tr w:rsidR="000130A6" w:rsidRPr="00CB673B" w14:paraId="22281E2C" w14:textId="77777777" w:rsidTr="00355F8B">
        <w:tc>
          <w:tcPr>
            <w:tcW w:w="2184" w:type="dxa"/>
            <w:vMerge/>
            <w:tcBorders>
              <w:bottom w:val="single" w:sz="8" w:space="0" w:color="auto"/>
            </w:tcBorders>
          </w:tcPr>
          <w:p w14:paraId="22281E29" w14:textId="77777777" w:rsidR="000130A6" w:rsidRPr="00CB673B" w:rsidRDefault="000130A6" w:rsidP="00355F8B">
            <w:pPr>
              <w:rPr>
                <w:rFonts w:cs="Arial"/>
              </w:rPr>
            </w:pPr>
          </w:p>
        </w:tc>
        <w:tc>
          <w:tcPr>
            <w:tcW w:w="4846" w:type="dxa"/>
            <w:tcBorders>
              <w:bottom w:val="single" w:sz="8" w:space="0" w:color="auto"/>
            </w:tcBorders>
          </w:tcPr>
          <w:p w14:paraId="22281E2A" w14:textId="77777777" w:rsidR="000130A6" w:rsidRPr="00CB673B" w:rsidRDefault="000130A6" w:rsidP="00355F8B">
            <w:pPr>
              <w:pStyle w:val="TableText"/>
              <w:rPr>
                <w:rFonts w:cs="Arial"/>
                <w:sz w:val="24"/>
                <w:szCs w:val="24"/>
              </w:rPr>
            </w:pPr>
            <w:r w:rsidRPr="00CB673B">
              <w:rPr>
                <w:rFonts w:cs="Arial"/>
                <w:bCs/>
              </w:rPr>
              <w:t>Influence and Negotiate</w:t>
            </w:r>
          </w:p>
        </w:tc>
        <w:tc>
          <w:tcPr>
            <w:tcW w:w="3515" w:type="dxa"/>
            <w:tcBorders>
              <w:bottom w:val="single" w:sz="8" w:space="0" w:color="auto"/>
            </w:tcBorders>
          </w:tcPr>
          <w:p w14:paraId="22281E2B" w14:textId="77777777" w:rsidR="000130A6" w:rsidRPr="00CB673B" w:rsidRDefault="000130A6" w:rsidP="00355F8B">
            <w:pPr>
              <w:pStyle w:val="TableText"/>
              <w:rPr>
                <w:rFonts w:cs="Arial"/>
              </w:rPr>
            </w:pPr>
            <w:r w:rsidRPr="00CB673B">
              <w:rPr>
                <w:rFonts w:cs="Arial"/>
              </w:rPr>
              <w:t>Foundational</w:t>
            </w:r>
          </w:p>
        </w:tc>
      </w:tr>
      <w:tr w:rsidR="000130A6" w:rsidRPr="00CB673B" w14:paraId="22281E30" w14:textId="77777777" w:rsidTr="00355F8B">
        <w:tc>
          <w:tcPr>
            <w:tcW w:w="2184" w:type="dxa"/>
            <w:vMerge w:val="restart"/>
            <w:tcBorders>
              <w:top w:val="single" w:sz="8" w:space="0" w:color="auto"/>
            </w:tcBorders>
          </w:tcPr>
          <w:p w14:paraId="22281E2D" w14:textId="77777777" w:rsidR="000130A6" w:rsidRPr="00CB673B" w:rsidRDefault="000130A6" w:rsidP="00355F8B">
            <w:pPr>
              <w:keepNext/>
              <w:rPr>
                <w:rFonts w:cs="Arial"/>
              </w:rPr>
            </w:pPr>
            <w:r w:rsidRPr="00CB673B">
              <w:rPr>
                <w:rFonts w:cs="Arial"/>
                <w:noProof/>
                <w:lang w:eastAsia="en-AU"/>
              </w:rPr>
              <w:drawing>
                <wp:inline distT="0" distB="0" distL="0" distR="0" wp14:anchorId="22281EC5" wp14:editId="22281EC6">
                  <wp:extent cx="881037" cy="8810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ility Framework Persona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4846" w:type="dxa"/>
            <w:tcBorders>
              <w:top w:val="single" w:sz="8" w:space="0" w:color="auto"/>
              <w:bottom w:val="single" w:sz="8" w:space="0" w:color="BCBEC0"/>
            </w:tcBorders>
          </w:tcPr>
          <w:p w14:paraId="22281E2E" w14:textId="77777777" w:rsidR="000130A6" w:rsidRPr="00CB673B" w:rsidRDefault="000130A6" w:rsidP="00355F8B">
            <w:pPr>
              <w:pStyle w:val="TableText"/>
              <w:keepNext/>
              <w:rPr>
                <w:rFonts w:cs="Arial"/>
                <w:sz w:val="24"/>
                <w:szCs w:val="24"/>
              </w:rPr>
            </w:pPr>
            <w:r w:rsidRPr="00CB673B">
              <w:rPr>
                <w:rFonts w:cs="Arial"/>
              </w:rPr>
              <w:t>Deliver Results</w:t>
            </w:r>
          </w:p>
        </w:tc>
        <w:tc>
          <w:tcPr>
            <w:tcW w:w="3515" w:type="dxa"/>
            <w:tcBorders>
              <w:top w:val="single" w:sz="8" w:space="0" w:color="auto"/>
              <w:bottom w:val="single" w:sz="8" w:space="0" w:color="BCBEC0"/>
            </w:tcBorders>
          </w:tcPr>
          <w:p w14:paraId="22281E2F" w14:textId="77777777" w:rsidR="000130A6" w:rsidRPr="00CB673B" w:rsidRDefault="000130A6" w:rsidP="00355F8B">
            <w:pPr>
              <w:pStyle w:val="TableText"/>
              <w:keepNext/>
              <w:rPr>
                <w:rFonts w:cs="Arial"/>
              </w:rPr>
            </w:pPr>
            <w:r w:rsidRPr="00CB673B">
              <w:rPr>
                <w:rFonts w:cs="Arial"/>
              </w:rPr>
              <w:t>Intermediate</w:t>
            </w:r>
          </w:p>
        </w:tc>
      </w:tr>
      <w:tr w:rsidR="000130A6" w:rsidRPr="00CB673B" w14:paraId="22281E34" w14:textId="77777777" w:rsidTr="00355F8B">
        <w:tc>
          <w:tcPr>
            <w:tcW w:w="2184" w:type="dxa"/>
            <w:vMerge/>
          </w:tcPr>
          <w:p w14:paraId="22281E31" w14:textId="77777777" w:rsidR="000130A6" w:rsidRPr="00CB673B" w:rsidRDefault="000130A6" w:rsidP="00355F8B">
            <w:pPr>
              <w:keepNext/>
              <w:rPr>
                <w:rFonts w:cs="Arial"/>
              </w:rPr>
            </w:pPr>
          </w:p>
        </w:tc>
        <w:tc>
          <w:tcPr>
            <w:tcW w:w="4846" w:type="dxa"/>
            <w:tcBorders>
              <w:top w:val="single" w:sz="8" w:space="0" w:color="BCBEC0"/>
            </w:tcBorders>
          </w:tcPr>
          <w:p w14:paraId="22281E32" w14:textId="77777777" w:rsidR="000130A6" w:rsidRPr="00CB673B" w:rsidRDefault="000130A6" w:rsidP="00355F8B">
            <w:pPr>
              <w:pStyle w:val="TableText"/>
              <w:keepNext/>
              <w:rPr>
                <w:rFonts w:cs="Arial"/>
                <w:sz w:val="24"/>
                <w:szCs w:val="24"/>
              </w:rPr>
            </w:pPr>
            <w:r w:rsidRPr="00CB673B">
              <w:rPr>
                <w:rFonts w:cs="Arial"/>
                <w:bCs/>
              </w:rPr>
              <w:t>Plan and Prioritise</w:t>
            </w:r>
          </w:p>
        </w:tc>
        <w:tc>
          <w:tcPr>
            <w:tcW w:w="3515" w:type="dxa"/>
            <w:tcBorders>
              <w:top w:val="single" w:sz="8" w:space="0" w:color="BCBEC0"/>
            </w:tcBorders>
          </w:tcPr>
          <w:p w14:paraId="22281E33" w14:textId="77777777" w:rsidR="000130A6" w:rsidRPr="00CB673B" w:rsidRDefault="000130A6" w:rsidP="00355F8B">
            <w:pPr>
              <w:pStyle w:val="TableText"/>
              <w:keepNext/>
              <w:rPr>
                <w:rFonts w:cs="Arial"/>
              </w:rPr>
            </w:pPr>
            <w:r w:rsidRPr="00CB673B">
              <w:rPr>
                <w:rFonts w:cs="Arial"/>
              </w:rPr>
              <w:t>Intermediate</w:t>
            </w:r>
          </w:p>
        </w:tc>
      </w:tr>
      <w:tr w:rsidR="000130A6" w:rsidRPr="00CB673B" w14:paraId="22281E38" w14:textId="77777777" w:rsidTr="008A5D9F">
        <w:tc>
          <w:tcPr>
            <w:tcW w:w="2184" w:type="dxa"/>
            <w:vMerge/>
          </w:tcPr>
          <w:p w14:paraId="22281E35" w14:textId="77777777" w:rsidR="000130A6" w:rsidRPr="00CB673B" w:rsidRDefault="000130A6" w:rsidP="00355F8B">
            <w:pPr>
              <w:keepNext/>
              <w:rPr>
                <w:rFonts w:cs="Arial"/>
              </w:rPr>
            </w:pPr>
          </w:p>
        </w:tc>
        <w:tc>
          <w:tcPr>
            <w:tcW w:w="4846" w:type="dxa"/>
            <w:shd w:val="clear" w:color="auto" w:fill="C6D9F1" w:themeFill="text2" w:themeFillTint="33"/>
          </w:tcPr>
          <w:p w14:paraId="22281E36" w14:textId="77777777" w:rsidR="000130A6" w:rsidRPr="00CB673B" w:rsidRDefault="000130A6" w:rsidP="00355F8B">
            <w:pPr>
              <w:pStyle w:val="TableText"/>
              <w:keepNext/>
              <w:rPr>
                <w:rFonts w:cs="Arial"/>
                <w:b/>
                <w:sz w:val="24"/>
                <w:szCs w:val="24"/>
              </w:rPr>
            </w:pPr>
            <w:r w:rsidRPr="00CB673B">
              <w:rPr>
                <w:rFonts w:cs="Arial"/>
                <w:b/>
                <w:bCs/>
              </w:rPr>
              <w:t>Think and Solve Problems</w:t>
            </w:r>
          </w:p>
        </w:tc>
        <w:tc>
          <w:tcPr>
            <w:tcW w:w="3515" w:type="dxa"/>
            <w:shd w:val="clear" w:color="auto" w:fill="C6D9F1" w:themeFill="text2" w:themeFillTint="33"/>
          </w:tcPr>
          <w:p w14:paraId="22281E37" w14:textId="77777777" w:rsidR="000130A6" w:rsidRPr="00CB673B" w:rsidRDefault="000130A6" w:rsidP="00355F8B">
            <w:pPr>
              <w:pStyle w:val="TableText"/>
              <w:keepNext/>
              <w:rPr>
                <w:rFonts w:cs="Arial"/>
                <w:b/>
              </w:rPr>
            </w:pPr>
            <w:r w:rsidRPr="00CB673B">
              <w:rPr>
                <w:rFonts w:cs="Arial"/>
                <w:b/>
              </w:rPr>
              <w:t>Intermediate</w:t>
            </w:r>
          </w:p>
        </w:tc>
      </w:tr>
      <w:tr w:rsidR="000130A6" w:rsidRPr="00CB673B" w14:paraId="22281E3C" w14:textId="77777777" w:rsidTr="00355F8B">
        <w:tc>
          <w:tcPr>
            <w:tcW w:w="2184" w:type="dxa"/>
            <w:vMerge/>
            <w:tcBorders>
              <w:bottom w:val="single" w:sz="8" w:space="0" w:color="auto"/>
            </w:tcBorders>
          </w:tcPr>
          <w:p w14:paraId="22281E39" w14:textId="77777777" w:rsidR="000130A6" w:rsidRPr="00CB673B" w:rsidRDefault="000130A6" w:rsidP="00355F8B">
            <w:pPr>
              <w:rPr>
                <w:rFonts w:cs="Arial"/>
              </w:rPr>
            </w:pPr>
          </w:p>
        </w:tc>
        <w:tc>
          <w:tcPr>
            <w:tcW w:w="4846" w:type="dxa"/>
            <w:tcBorders>
              <w:bottom w:val="single" w:sz="8" w:space="0" w:color="auto"/>
            </w:tcBorders>
          </w:tcPr>
          <w:p w14:paraId="22281E3A" w14:textId="77777777" w:rsidR="000130A6" w:rsidRPr="00CB673B" w:rsidRDefault="000130A6" w:rsidP="00355F8B">
            <w:pPr>
              <w:pStyle w:val="TableText"/>
              <w:rPr>
                <w:rFonts w:cs="Arial"/>
                <w:sz w:val="24"/>
                <w:szCs w:val="24"/>
              </w:rPr>
            </w:pPr>
            <w:r w:rsidRPr="00CB673B">
              <w:rPr>
                <w:rFonts w:cs="Arial"/>
              </w:rPr>
              <w:t>Demonstrate Accountability</w:t>
            </w:r>
          </w:p>
        </w:tc>
        <w:tc>
          <w:tcPr>
            <w:tcW w:w="3515" w:type="dxa"/>
            <w:tcBorders>
              <w:bottom w:val="single" w:sz="8" w:space="0" w:color="auto"/>
            </w:tcBorders>
          </w:tcPr>
          <w:p w14:paraId="22281E3B" w14:textId="77777777" w:rsidR="000130A6" w:rsidRPr="00CB673B" w:rsidRDefault="000130A6" w:rsidP="00355F8B">
            <w:pPr>
              <w:pStyle w:val="TableText"/>
              <w:rPr>
                <w:rFonts w:cs="Arial"/>
              </w:rPr>
            </w:pPr>
            <w:r w:rsidRPr="00CB673B">
              <w:rPr>
                <w:rFonts w:cs="Arial"/>
              </w:rPr>
              <w:t>Foundational</w:t>
            </w:r>
          </w:p>
        </w:tc>
      </w:tr>
      <w:tr w:rsidR="000130A6" w:rsidRPr="00CB673B" w14:paraId="22281E40" w14:textId="77777777" w:rsidTr="00355F8B">
        <w:tc>
          <w:tcPr>
            <w:tcW w:w="2184" w:type="dxa"/>
            <w:vMerge w:val="restart"/>
            <w:tcBorders>
              <w:top w:val="single" w:sz="8" w:space="0" w:color="auto"/>
            </w:tcBorders>
          </w:tcPr>
          <w:p w14:paraId="22281E3D" w14:textId="77777777" w:rsidR="000130A6" w:rsidRPr="00CB673B" w:rsidRDefault="000130A6" w:rsidP="00355F8B">
            <w:pPr>
              <w:keepNext/>
              <w:rPr>
                <w:rFonts w:cs="Arial"/>
              </w:rPr>
            </w:pPr>
            <w:r w:rsidRPr="00CB673B">
              <w:rPr>
                <w:rFonts w:cs="Arial"/>
                <w:noProof/>
                <w:lang w:eastAsia="en-AU"/>
              </w:rPr>
              <w:drawing>
                <wp:inline distT="0" distB="0" distL="0" distR="0" wp14:anchorId="22281EC7" wp14:editId="22281EC8">
                  <wp:extent cx="881037" cy="88103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ility Framework Perso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4846" w:type="dxa"/>
            <w:tcBorders>
              <w:top w:val="single" w:sz="8" w:space="0" w:color="auto"/>
              <w:bottom w:val="single" w:sz="8" w:space="0" w:color="BCBEC0"/>
            </w:tcBorders>
          </w:tcPr>
          <w:p w14:paraId="22281E3E" w14:textId="77777777" w:rsidR="000130A6" w:rsidRPr="00CB673B" w:rsidRDefault="000130A6" w:rsidP="00355F8B">
            <w:pPr>
              <w:pStyle w:val="TableText"/>
              <w:keepNext/>
              <w:rPr>
                <w:rFonts w:cs="Arial"/>
                <w:sz w:val="24"/>
                <w:szCs w:val="24"/>
              </w:rPr>
            </w:pPr>
            <w:r w:rsidRPr="00CB673B">
              <w:rPr>
                <w:rFonts w:cs="Arial"/>
              </w:rPr>
              <w:t>Finance</w:t>
            </w:r>
          </w:p>
        </w:tc>
        <w:tc>
          <w:tcPr>
            <w:tcW w:w="3515" w:type="dxa"/>
            <w:tcBorders>
              <w:top w:val="single" w:sz="8" w:space="0" w:color="auto"/>
              <w:bottom w:val="single" w:sz="8" w:space="0" w:color="BCBEC0"/>
            </w:tcBorders>
          </w:tcPr>
          <w:p w14:paraId="22281E3F" w14:textId="77777777" w:rsidR="000130A6" w:rsidRPr="00CB673B" w:rsidRDefault="000130A6" w:rsidP="00355F8B">
            <w:pPr>
              <w:pStyle w:val="TableText"/>
              <w:keepNext/>
              <w:rPr>
                <w:rFonts w:cs="Arial"/>
              </w:rPr>
            </w:pPr>
            <w:r w:rsidRPr="00CB673B">
              <w:rPr>
                <w:rFonts w:cs="Arial"/>
              </w:rPr>
              <w:t>Foundational</w:t>
            </w:r>
          </w:p>
        </w:tc>
      </w:tr>
      <w:tr w:rsidR="000130A6" w:rsidRPr="00CB673B" w14:paraId="22281E44" w14:textId="77777777" w:rsidTr="008A5D9F">
        <w:tc>
          <w:tcPr>
            <w:tcW w:w="2184" w:type="dxa"/>
            <w:vMerge/>
          </w:tcPr>
          <w:p w14:paraId="22281E41" w14:textId="77777777" w:rsidR="000130A6" w:rsidRPr="00CB673B" w:rsidRDefault="000130A6" w:rsidP="00355F8B">
            <w:pPr>
              <w:keepNext/>
              <w:rPr>
                <w:rFonts w:cs="Arial"/>
              </w:rPr>
            </w:pPr>
          </w:p>
        </w:tc>
        <w:tc>
          <w:tcPr>
            <w:tcW w:w="4846" w:type="dxa"/>
            <w:tcBorders>
              <w:top w:val="single" w:sz="8" w:space="0" w:color="BCBEC0"/>
            </w:tcBorders>
            <w:shd w:val="clear" w:color="auto" w:fill="C6D9F1" w:themeFill="text2" w:themeFillTint="33"/>
          </w:tcPr>
          <w:p w14:paraId="22281E42" w14:textId="77777777" w:rsidR="000130A6" w:rsidRPr="00CB673B" w:rsidRDefault="000130A6" w:rsidP="00355F8B">
            <w:pPr>
              <w:pStyle w:val="TableText"/>
              <w:keepNext/>
              <w:rPr>
                <w:rFonts w:cs="Arial"/>
                <w:b/>
                <w:sz w:val="24"/>
                <w:szCs w:val="24"/>
              </w:rPr>
            </w:pPr>
            <w:r w:rsidRPr="00CB673B">
              <w:rPr>
                <w:rFonts w:cs="Arial"/>
                <w:b/>
                <w:bCs/>
              </w:rPr>
              <w:t>Technology</w:t>
            </w:r>
          </w:p>
        </w:tc>
        <w:tc>
          <w:tcPr>
            <w:tcW w:w="3515" w:type="dxa"/>
            <w:tcBorders>
              <w:top w:val="single" w:sz="8" w:space="0" w:color="BCBEC0"/>
            </w:tcBorders>
            <w:shd w:val="clear" w:color="auto" w:fill="C6D9F1" w:themeFill="text2" w:themeFillTint="33"/>
          </w:tcPr>
          <w:p w14:paraId="22281E43" w14:textId="77777777" w:rsidR="000130A6" w:rsidRPr="00CB673B" w:rsidRDefault="000130A6" w:rsidP="00355F8B">
            <w:pPr>
              <w:pStyle w:val="TableText"/>
              <w:keepNext/>
              <w:rPr>
                <w:rFonts w:cs="Arial"/>
                <w:b/>
              </w:rPr>
            </w:pPr>
            <w:r w:rsidRPr="00CB673B">
              <w:rPr>
                <w:rFonts w:cs="Arial"/>
                <w:b/>
              </w:rPr>
              <w:t>Intermediate</w:t>
            </w:r>
          </w:p>
        </w:tc>
      </w:tr>
      <w:tr w:rsidR="000130A6" w:rsidRPr="00CB673B" w14:paraId="22281E48" w14:textId="77777777" w:rsidTr="00355F8B">
        <w:tc>
          <w:tcPr>
            <w:tcW w:w="2184" w:type="dxa"/>
            <w:vMerge/>
          </w:tcPr>
          <w:p w14:paraId="22281E45" w14:textId="77777777" w:rsidR="000130A6" w:rsidRPr="00CB673B" w:rsidRDefault="000130A6" w:rsidP="00355F8B">
            <w:pPr>
              <w:keepNext/>
              <w:rPr>
                <w:rFonts w:cs="Arial"/>
              </w:rPr>
            </w:pPr>
          </w:p>
        </w:tc>
        <w:tc>
          <w:tcPr>
            <w:tcW w:w="4846" w:type="dxa"/>
          </w:tcPr>
          <w:p w14:paraId="22281E46" w14:textId="77777777" w:rsidR="000130A6" w:rsidRPr="00CB673B" w:rsidRDefault="000130A6" w:rsidP="00355F8B">
            <w:pPr>
              <w:pStyle w:val="TableText"/>
              <w:keepNext/>
              <w:rPr>
                <w:rFonts w:cs="Arial"/>
                <w:sz w:val="24"/>
                <w:szCs w:val="24"/>
              </w:rPr>
            </w:pPr>
            <w:r w:rsidRPr="00CB673B">
              <w:rPr>
                <w:rFonts w:cs="Arial"/>
              </w:rPr>
              <w:t>Procurement and Contract Management</w:t>
            </w:r>
          </w:p>
        </w:tc>
        <w:tc>
          <w:tcPr>
            <w:tcW w:w="3515" w:type="dxa"/>
          </w:tcPr>
          <w:p w14:paraId="22281E47" w14:textId="77777777" w:rsidR="000130A6" w:rsidRPr="00CB673B" w:rsidRDefault="000130A6" w:rsidP="00355F8B">
            <w:pPr>
              <w:pStyle w:val="TableText"/>
              <w:keepNext/>
              <w:rPr>
                <w:rFonts w:cs="Arial"/>
              </w:rPr>
            </w:pPr>
            <w:r w:rsidRPr="00CB673B">
              <w:rPr>
                <w:rFonts w:cs="Arial"/>
              </w:rPr>
              <w:t>Foundational</w:t>
            </w:r>
          </w:p>
        </w:tc>
      </w:tr>
      <w:tr w:rsidR="000130A6" w:rsidRPr="00CB673B" w14:paraId="22281E4C" w14:textId="77777777" w:rsidTr="00355F8B">
        <w:tc>
          <w:tcPr>
            <w:tcW w:w="2184" w:type="dxa"/>
            <w:vMerge/>
            <w:tcBorders>
              <w:bottom w:val="single" w:sz="8" w:space="0" w:color="auto"/>
            </w:tcBorders>
          </w:tcPr>
          <w:p w14:paraId="22281E49" w14:textId="77777777" w:rsidR="000130A6" w:rsidRPr="00CB673B" w:rsidRDefault="000130A6" w:rsidP="00355F8B">
            <w:pPr>
              <w:rPr>
                <w:rFonts w:cs="Arial"/>
              </w:rPr>
            </w:pPr>
          </w:p>
        </w:tc>
        <w:tc>
          <w:tcPr>
            <w:tcW w:w="4846" w:type="dxa"/>
            <w:tcBorders>
              <w:bottom w:val="single" w:sz="8" w:space="0" w:color="auto"/>
            </w:tcBorders>
          </w:tcPr>
          <w:p w14:paraId="22281E4A" w14:textId="77777777" w:rsidR="000130A6" w:rsidRPr="00CB673B" w:rsidRDefault="000130A6" w:rsidP="00355F8B">
            <w:pPr>
              <w:pStyle w:val="TableText"/>
              <w:rPr>
                <w:rFonts w:cs="Arial"/>
                <w:sz w:val="24"/>
                <w:szCs w:val="24"/>
              </w:rPr>
            </w:pPr>
            <w:r w:rsidRPr="00CB673B">
              <w:rPr>
                <w:rFonts w:cs="Arial"/>
              </w:rPr>
              <w:t>Project Management</w:t>
            </w:r>
          </w:p>
        </w:tc>
        <w:tc>
          <w:tcPr>
            <w:tcW w:w="3515" w:type="dxa"/>
            <w:tcBorders>
              <w:bottom w:val="single" w:sz="8" w:space="0" w:color="auto"/>
            </w:tcBorders>
          </w:tcPr>
          <w:p w14:paraId="22281E4B" w14:textId="77777777" w:rsidR="000130A6" w:rsidRPr="00CB673B" w:rsidRDefault="006B47D9" w:rsidP="00355F8B">
            <w:pPr>
              <w:pStyle w:val="TableText"/>
              <w:rPr>
                <w:rFonts w:cs="Arial"/>
              </w:rPr>
            </w:pPr>
            <w:r>
              <w:rPr>
                <w:rFonts w:cs="Arial"/>
              </w:rPr>
              <w:t>Foundational</w:t>
            </w:r>
          </w:p>
        </w:tc>
      </w:tr>
    </w:tbl>
    <w:p w14:paraId="22281E4D" w14:textId="77777777" w:rsidR="001D133A" w:rsidRDefault="001D133A" w:rsidP="001D133A"/>
    <w:tbl>
      <w:tblPr>
        <w:tblStyle w:val="PSCPurple"/>
        <w:tblW w:w="0" w:type="auto"/>
        <w:tblLook w:val="04A0" w:firstRow="1" w:lastRow="0" w:firstColumn="1" w:lastColumn="0" w:noHBand="0" w:noVBand="1"/>
      </w:tblPr>
      <w:tblGrid>
        <w:gridCol w:w="2182"/>
        <w:gridCol w:w="6616"/>
        <w:gridCol w:w="1690"/>
      </w:tblGrid>
      <w:tr w:rsidR="000130A6" w:rsidRPr="00CB673B" w14:paraId="22281E4F" w14:textId="77777777" w:rsidTr="00355F8B">
        <w:trPr>
          <w:cnfStyle w:val="100000000000" w:firstRow="1" w:lastRow="0" w:firstColumn="0" w:lastColumn="0" w:oddVBand="0" w:evenVBand="0" w:oddHBand="0" w:evenHBand="0" w:firstRowFirstColumn="0" w:firstRowLastColumn="0" w:lastRowFirstColumn="0" w:lastRowLastColumn="0"/>
          <w:cantSplit/>
          <w:tblHeader/>
        </w:trPr>
        <w:tc>
          <w:tcPr>
            <w:tcW w:w="10488" w:type="dxa"/>
            <w:gridSpan w:val="3"/>
            <w:tcBorders>
              <w:top w:val="single" w:sz="8" w:space="0" w:color="BCBEC0"/>
              <w:bottom w:val="single" w:sz="8" w:space="0" w:color="BCBEC0"/>
            </w:tcBorders>
          </w:tcPr>
          <w:p w14:paraId="22281E4E" w14:textId="77777777" w:rsidR="000130A6" w:rsidRPr="00CB673B" w:rsidRDefault="000130A6">
            <w:pPr>
              <w:pStyle w:val="TableTextWhite0"/>
              <w:keepNext/>
              <w:rPr>
                <w:rFonts w:cs="Arial"/>
              </w:rPr>
            </w:pPr>
            <w:r w:rsidRPr="00CB673B">
              <w:rPr>
                <w:rFonts w:cs="Arial"/>
              </w:rPr>
              <w:t>Occupation/</w:t>
            </w:r>
            <w:r w:rsidR="00297DB6">
              <w:rPr>
                <w:rFonts w:cs="Arial"/>
              </w:rPr>
              <w:t>P</w:t>
            </w:r>
            <w:r w:rsidRPr="00CB673B">
              <w:rPr>
                <w:rFonts w:cs="Arial"/>
              </w:rPr>
              <w:t xml:space="preserve">rofession </w:t>
            </w:r>
            <w:r w:rsidR="00297DB6">
              <w:rPr>
                <w:rFonts w:cs="Arial"/>
              </w:rPr>
              <w:t>S</w:t>
            </w:r>
            <w:r w:rsidRPr="00CB673B">
              <w:rPr>
                <w:rFonts w:cs="Arial"/>
              </w:rPr>
              <w:t xml:space="preserve">pecific </w:t>
            </w:r>
            <w:r w:rsidR="00297DB6">
              <w:rPr>
                <w:rFonts w:cs="Arial"/>
              </w:rPr>
              <w:t>C</w:t>
            </w:r>
            <w:r w:rsidRPr="00CB673B">
              <w:rPr>
                <w:rFonts w:cs="Arial"/>
              </w:rPr>
              <w:t>apabilities</w:t>
            </w:r>
          </w:p>
        </w:tc>
      </w:tr>
      <w:tr w:rsidR="000130A6" w:rsidRPr="000130A6" w14:paraId="22281E53" w14:textId="77777777" w:rsidTr="00355F8B">
        <w:trPr>
          <w:cnfStyle w:val="100000000000" w:firstRow="1" w:lastRow="0" w:firstColumn="0" w:lastColumn="0" w:oddVBand="0" w:evenVBand="0" w:oddHBand="0" w:evenHBand="0" w:firstRowFirstColumn="0" w:firstRowLastColumn="0" w:lastRowFirstColumn="0" w:lastRowLastColumn="0"/>
          <w:cantSplit/>
          <w:tblHeader/>
        </w:trPr>
        <w:tc>
          <w:tcPr>
            <w:tcW w:w="2182" w:type="dxa"/>
            <w:tcBorders>
              <w:top w:val="single" w:sz="8" w:space="0" w:color="BCBEC0"/>
              <w:bottom w:val="single" w:sz="8" w:space="0" w:color="BCBEC0"/>
            </w:tcBorders>
            <w:shd w:val="clear" w:color="auto" w:fill="BCBEC0"/>
          </w:tcPr>
          <w:p w14:paraId="22281E50" w14:textId="77777777" w:rsidR="000130A6" w:rsidRPr="000130A6" w:rsidRDefault="000130A6" w:rsidP="00355F8B">
            <w:pPr>
              <w:pStyle w:val="TableText"/>
              <w:keepNext/>
              <w:rPr>
                <w:rFonts w:cs="Arial"/>
                <w:b/>
              </w:rPr>
            </w:pPr>
            <w:r w:rsidRPr="000130A6">
              <w:rPr>
                <w:rFonts w:cs="Arial"/>
                <w:b/>
              </w:rPr>
              <w:t>Capability Set</w:t>
            </w:r>
          </w:p>
        </w:tc>
        <w:tc>
          <w:tcPr>
            <w:tcW w:w="6616" w:type="dxa"/>
            <w:tcBorders>
              <w:top w:val="single" w:sz="8" w:space="0" w:color="BCBEC0"/>
              <w:bottom w:val="nil"/>
            </w:tcBorders>
            <w:shd w:val="clear" w:color="auto" w:fill="BCBEC0"/>
          </w:tcPr>
          <w:p w14:paraId="22281E51" w14:textId="77777777" w:rsidR="000130A6" w:rsidRPr="000130A6" w:rsidRDefault="000130A6" w:rsidP="00355F8B">
            <w:pPr>
              <w:pStyle w:val="TableText"/>
              <w:keepNext/>
              <w:rPr>
                <w:rFonts w:cs="Arial"/>
                <w:b/>
              </w:rPr>
            </w:pPr>
            <w:r w:rsidRPr="000130A6">
              <w:rPr>
                <w:rFonts w:cs="Arial"/>
                <w:b/>
              </w:rPr>
              <w:t>Category, Sub-category and Skill</w:t>
            </w:r>
          </w:p>
        </w:tc>
        <w:tc>
          <w:tcPr>
            <w:tcW w:w="1690" w:type="dxa"/>
            <w:tcBorders>
              <w:top w:val="single" w:sz="8" w:space="0" w:color="BCBEC0"/>
              <w:bottom w:val="nil"/>
            </w:tcBorders>
            <w:shd w:val="clear" w:color="auto" w:fill="BCBEC0"/>
          </w:tcPr>
          <w:p w14:paraId="22281E52" w14:textId="77777777" w:rsidR="000130A6" w:rsidRPr="000130A6" w:rsidRDefault="000130A6" w:rsidP="00355F8B">
            <w:pPr>
              <w:pStyle w:val="TableText"/>
              <w:keepNext/>
              <w:rPr>
                <w:rFonts w:cs="Arial"/>
                <w:b/>
              </w:rPr>
            </w:pPr>
            <w:r w:rsidRPr="000130A6">
              <w:rPr>
                <w:rFonts w:cs="Arial"/>
                <w:b/>
              </w:rPr>
              <w:t>Level and Code</w:t>
            </w:r>
          </w:p>
        </w:tc>
      </w:tr>
      <w:tr w:rsidR="00855920" w:rsidRPr="000130A6" w14:paraId="22281E59" w14:textId="77777777" w:rsidTr="00855920">
        <w:trPr>
          <w:cantSplit/>
        </w:trPr>
        <w:tc>
          <w:tcPr>
            <w:tcW w:w="2182" w:type="dxa"/>
            <w:vMerge w:val="restart"/>
            <w:tcBorders>
              <w:right w:val="nil"/>
            </w:tcBorders>
          </w:tcPr>
          <w:p w14:paraId="22281E54" w14:textId="77777777" w:rsidR="00855920" w:rsidRPr="000130A6" w:rsidRDefault="00855920" w:rsidP="00355F8B">
            <w:pPr>
              <w:keepNext/>
              <w:rPr>
                <w:rFonts w:cs="Arial"/>
                <w:noProof/>
                <w:sz w:val="20"/>
                <w:lang w:eastAsia="en-AU"/>
              </w:rPr>
            </w:pPr>
          </w:p>
          <w:p w14:paraId="22281E55" w14:textId="77777777" w:rsidR="00855920" w:rsidRPr="000130A6" w:rsidRDefault="00855920" w:rsidP="00355F8B">
            <w:pPr>
              <w:keepNext/>
              <w:rPr>
                <w:rFonts w:cs="Arial"/>
                <w:noProof/>
                <w:sz w:val="20"/>
                <w:lang w:eastAsia="en-AU"/>
              </w:rPr>
            </w:pPr>
          </w:p>
          <w:p w14:paraId="22281E56" w14:textId="77777777" w:rsidR="00855920" w:rsidRPr="000130A6" w:rsidRDefault="00855920" w:rsidP="00355F8B">
            <w:pPr>
              <w:keepNext/>
              <w:rPr>
                <w:rFonts w:cs="Arial"/>
                <w:sz w:val="20"/>
              </w:rPr>
            </w:pPr>
            <w:r w:rsidRPr="000130A6">
              <w:rPr>
                <w:rFonts w:cs="Arial"/>
                <w:noProof/>
                <w:sz w:val="20"/>
                <w:lang w:eastAsia="en-AU"/>
              </w:rPr>
              <w:drawing>
                <wp:inline distT="0" distB="0" distL="0" distR="0" wp14:anchorId="22281EC9" wp14:editId="22281ECA">
                  <wp:extent cx="1247775" cy="5728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ia_nostrap-outlines.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8479" cy="573181"/>
                          </a:xfrm>
                          <a:prstGeom prst="rect">
                            <a:avLst/>
                          </a:prstGeom>
                        </pic:spPr>
                      </pic:pic>
                    </a:graphicData>
                  </a:graphic>
                </wp:inline>
              </w:drawing>
            </w:r>
          </w:p>
        </w:tc>
        <w:tc>
          <w:tcPr>
            <w:tcW w:w="6616" w:type="dxa"/>
            <w:tcBorders>
              <w:top w:val="nil"/>
              <w:left w:val="nil"/>
              <w:bottom w:val="single" w:sz="4" w:space="0" w:color="auto"/>
              <w:right w:val="nil"/>
            </w:tcBorders>
            <w:shd w:val="clear" w:color="auto" w:fill="C6D9F1" w:themeFill="text2" w:themeFillTint="33"/>
          </w:tcPr>
          <w:p w14:paraId="22281E57" w14:textId="77777777" w:rsidR="00855920" w:rsidRPr="000130A6" w:rsidRDefault="00855920" w:rsidP="002416AF">
            <w:pPr>
              <w:spacing w:before="40" w:after="40" w:line="240" w:lineRule="atLeast"/>
              <w:rPr>
                <w:rFonts w:cs="Arial"/>
                <w:b/>
                <w:sz w:val="20"/>
              </w:rPr>
            </w:pPr>
            <w:r>
              <w:rPr>
                <w:rFonts w:cs="Arial"/>
                <w:b/>
                <w:sz w:val="20"/>
              </w:rPr>
              <w:t>Delivery &amp; Operation</w:t>
            </w:r>
            <w:r w:rsidRPr="000130A6">
              <w:rPr>
                <w:rFonts w:cs="Arial"/>
                <w:b/>
                <w:sz w:val="20"/>
              </w:rPr>
              <w:t xml:space="preserve">, Service Operation, </w:t>
            </w:r>
            <w:r w:rsidR="002416AF">
              <w:rPr>
                <w:rFonts w:cs="Arial"/>
                <w:b/>
                <w:sz w:val="20"/>
              </w:rPr>
              <w:t>Incident M</w:t>
            </w:r>
            <w:r w:rsidRPr="000130A6">
              <w:rPr>
                <w:rFonts w:cs="Arial"/>
                <w:b/>
                <w:sz w:val="20"/>
              </w:rPr>
              <w:t>anagement</w:t>
            </w:r>
          </w:p>
        </w:tc>
        <w:tc>
          <w:tcPr>
            <w:tcW w:w="1690" w:type="dxa"/>
            <w:tcBorders>
              <w:top w:val="nil"/>
              <w:left w:val="nil"/>
              <w:bottom w:val="single" w:sz="4" w:space="0" w:color="auto"/>
              <w:right w:val="nil"/>
            </w:tcBorders>
            <w:shd w:val="clear" w:color="auto" w:fill="C6D9F1" w:themeFill="text2" w:themeFillTint="33"/>
          </w:tcPr>
          <w:p w14:paraId="22281E58" w14:textId="77777777" w:rsidR="00855920" w:rsidRPr="000130A6" w:rsidRDefault="00855920" w:rsidP="000130A6">
            <w:pPr>
              <w:spacing w:before="40" w:after="40" w:line="240" w:lineRule="atLeast"/>
              <w:rPr>
                <w:rFonts w:cs="Arial"/>
                <w:b/>
                <w:sz w:val="20"/>
              </w:rPr>
            </w:pPr>
            <w:r w:rsidRPr="000130A6">
              <w:rPr>
                <w:rFonts w:cs="Arial"/>
                <w:b/>
                <w:sz w:val="20"/>
              </w:rPr>
              <w:t>Level 3 – USUP</w:t>
            </w:r>
          </w:p>
        </w:tc>
      </w:tr>
      <w:tr w:rsidR="00855920" w:rsidRPr="000130A6" w14:paraId="22281E5D" w14:textId="77777777" w:rsidTr="00355F8B">
        <w:trPr>
          <w:cantSplit/>
        </w:trPr>
        <w:tc>
          <w:tcPr>
            <w:tcW w:w="2182" w:type="dxa"/>
            <w:vMerge/>
            <w:tcBorders>
              <w:right w:val="nil"/>
            </w:tcBorders>
          </w:tcPr>
          <w:p w14:paraId="22281E5A" w14:textId="77777777" w:rsidR="00855920" w:rsidRPr="000130A6" w:rsidRDefault="00855920" w:rsidP="00355F8B">
            <w:pPr>
              <w:keepNext/>
              <w:rPr>
                <w:rFonts w:cs="Arial"/>
                <w:sz w:val="20"/>
              </w:rPr>
            </w:pPr>
          </w:p>
        </w:tc>
        <w:tc>
          <w:tcPr>
            <w:tcW w:w="6616" w:type="dxa"/>
            <w:tcBorders>
              <w:top w:val="single" w:sz="4" w:space="0" w:color="auto"/>
              <w:left w:val="nil"/>
              <w:bottom w:val="single" w:sz="4" w:space="0" w:color="auto"/>
              <w:right w:val="nil"/>
            </w:tcBorders>
          </w:tcPr>
          <w:p w14:paraId="22281E5B" w14:textId="77777777" w:rsidR="00855920" w:rsidRPr="000130A6" w:rsidRDefault="00855920" w:rsidP="00855920">
            <w:pPr>
              <w:spacing w:before="40" w:after="40" w:line="240" w:lineRule="atLeast"/>
              <w:rPr>
                <w:rFonts w:cs="Arial"/>
                <w:b/>
                <w:sz w:val="20"/>
              </w:rPr>
            </w:pPr>
            <w:r>
              <w:rPr>
                <w:rFonts w:cs="Arial"/>
                <w:sz w:val="20"/>
              </w:rPr>
              <w:t>Delivery &amp; Operation</w:t>
            </w:r>
            <w:r w:rsidRPr="000130A6">
              <w:rPr>
                <w:rFonts w:cs="Arial"/>
                <w:sz w:val="20"/>
              </w:rPr>
              <w:t xml:space="preserve">, Service Operation, IT </w:t>
            </w:r>
            <w:r>
              <w:rPr>
                <w:rFonts w:cs="Arial"/>
                <w:sz w:val="20"/>
              </w:rPr>
              <w:t xml:space="preserve">Infrastructure </w:t>
            </w:r>
            <w:r w:rsidRPr="000130A6">
              <w:rPr>
                <w:rFonts w:cs="Arial"/>
                <w:i/>
                <w:sz w:val="20"/>
              </w:rPr>
              <w:t>(role specific)</w:t>
            </w:r>
          </w:p>
        </w:tc>
        <w:tc>
          <w:tcPr>
            <w:tcW w:w="1690" w:type="dxa"/>
            <w:tcBorders>
              <w:top w:val="single" w:sz="4" w:space="0" w:color="auto"/>
              <w:left w:val="nil"/>
              <w:bottom w:val="single" w:sz="4" w:space="0" w:color="auto"/>
              <w:right w:val="nil"/>
            </w:tcBorders>
          </w:tcPr>
          <w:p w14:paraId="22281E5C" w14:textId="77777777" w:rsidR="00855920" w:rsidRPr="000130A6" w:rsidRDefault="00855920" w:rsidP="000130A6">
            <w:pPr>
              <w:spacing w:before="40" w:after="40" w:line="240" w:lineRule="atLeast"/>
              <w:rPr>
                <w:rFonts w:cs="Arial"/>
                <w:b/>
                <w:sz w:val="20"/>
              </w:rPr>
            </w:pPr>
            <w:r w:rsidRPr="000130A6">
              <w:rPr>
                <w:rFonts w:cs="Arial"/>
                <w:sz w:val="20"/>
              </w:rPr>
              <w:t>Level 2 – ITOP</w:t>
            </w:r>
          </w:p>
        </w:tc>
      </w:tr>
      <w:tr w:rsidR="00855920" w:rsidRPr="000130A6" w14:paraId="22281E61" w14:textId="77777777" w:rsidTr="00355F8B">
        <w:trPr>
          <w:cantSplit/>
        </w:trPr>
        <w:tc>
          <w:tcPr>
            <w:tcW w:w="2182" w:type="dxa"/>
            <w:vMerge/>
            <w:tcBorders>
              <w:right w:val="nil"/>
            </w:tcBorders>
          </w:tcPr>
          <w:p w14:paraId="22281E5E" w14:textId="77777777" w:rsidR="00855920" w:rsidRPr="000130A6" w:rsidRDefault="00855920" w:rsidP="00355F8B">
            <w:pPr>
              <w:keepNext/>
              <w:rPr>
                <w:rFonts w:cs="Arial"/>
                <w:sz w:val="20"/>
              </w:rPr>
            </w:pPr>
          </w:p>
        </w:tc>
        <w:tc>
          <w:tcPr>
            <w:tcW w:w="6616" w:type="dxa"/>
            <w:tcBorders>
              <w:top w:val="single" w:sz="4" w:space="0" w:color="auto"/>
              <w:left w:val="nil"/>
              <w:bottom w:val="single" w:sz="4" w:space="0" w:color="auto"/>
              <w:right w:val="nil"/>
            </w:tcBorders>
          </w:tcPr>
          <w:p w14:paraId="22281E5F" w14:textId="77777777" w:rsidR="00855920" w:rsidRPr="000130A6" w:rsidRDefault="00855920" w:rsidP="000130A6">
            <w:pPr>
              <w:spacing w:before="40" w:after="40" w:line="240" w:lineRule="atLeast"/>
              <w:rPr>
                <w:rFonts w:cs="Arial"/>
                <w:sz w:val="20"/>
              </w:rPr>
            </w:pPr>
            <w:r>
              <w:rPr>
                <w:rFonts w:cs="Arial"/>
                <w:sz w:val="20"/>
              </w:rPr>
              <w:t>Delivery &amp; Operation</w:t>
            </w:r>
            <w:r w:rsidRPr="000130A6">
              <w:rPr>
                <w:rFonts w:cs="Arial"/>
                <w:sz w:val="20"/>
              </w:rPr>
              <w:t>, Service Design, Service Level Management</w:t>
            </w:r>
          </w:p>
        </w:tc>
        <w:tc>
          <w:tcPr>
            <w:tcW w:w="1690" w:type="dxa"/>
            <w:tcBorders>
              <w:top w:val="single" w:sz="4" w:space="0" w:color="auto"/>
              <w:left w:val="nil"/>
              <w:bottom w:val="single" w:sz="4" w:space="0" w:color="auto"/>
              <w:right w:val="nil"/>
            </w:tcBorders>
          </w:tcPr>
          <w:p w14:paraId="22281E60" w14:textId="77777777" w:rsidR="00855920" w:rsidRPr="000130A6" w:rsidRDefault="00855920" w:rsidP="000130A6">
            <w:pPr>
              <w:spacing w:before="40" w:after="40" w:line="240" w:lineRule="atLeast"/>
              <w:rPr>
                <w:rFonts w:cs="Arial"/>
                <w:sz w:val="20"/>
              </w:rPr>
            </w:pPr>
            <w:r w:rsidRPr="000130A6">
              <w:rPr>
                <w:rFonts w:cs="Arial"/>
                <w:sz w:val="20"/>
              </w:rPr>
              <w:t>Level 2 - SLMO</w:t>
            </w:r>
          </w:p>
        </w:tc>
      </w:tr>
      <w:tr w:rsidR="00855920" w:rsidRPr="000130A6" w14:paraId="22281E65" w14:textId="77777777" w:rsidTr="00355F8B">
        <w:trPr>
          <w:cantSplit/>
        </w:trPr>
        <w:tc>
          <w:tcPr>
            <w:tcW w:w="2182" w:type="dxa"/>
            <w:vMerge/>
            <w:tcBorders>
              <w:right w:val="nil"/>
            </w:tcBorders>
          </w:tcPr>
          <w:p w14:paraId="22281E62" w14:textId="77777777" w:rsidR="00855920" w:rsidRPr="000130A6" w:rsidRDefault="00855920" w:rsidP="00355F8B">
            <w:pPr>
              <w:keepNext/>
              <w:rPr>
                <w:rFonts w:cs="Arial"/>
                <w:sz w:val="20"/>
              </w:rPr>
            </w:pPr>
          </w:p>
        </w:tc>
        <w:tc>
          <w:tcPr>
            <w:tcW w:w="6616" w:type="dxa"/>
            <w:tcBorders>
              <w:top w:val="single" w:sz="4" w:space="0" w:color="auto"/>
              <w:left w:val="nil"/>
              <w:bottom w:val="single" w:sz="4" w:space="0" w:color="auto"/>
              <w:right w:val="nil"/>
            </w:tcBorders>
          </w:tcPr>
          <w:p w14:paraId="22281E63" w14:textId="77777777" w:rsidR="00855920" w:rsidRPr="000130A6" w:rsidRDefault="00855920" w:rsidP="000130A6">
            <w:pPr>
              <w:spacing w:before="40" w:after="40" w:line="240" w:lineRule="atLeast"/>
              <w:rPr>
                <w:rFonts w:cs="Arial"/>
                <w:sz w:val="20"/>
              </w:rPr>
            </w:pPr>
            <w:r>
              <w:rPr>
                <w:rFonts w:cs="Arial"/>
                <w:sz w:val="20"/>
              </w:rPr>
              <w:t>Delivery &amp; Operation</w:t>
            </w:r>
            <w:r w:rsidRPr="000130A6">
              <w:rPr>
                <w:rFonts w:cs="Arial"/>
                <w:sz w:val="20"/>
              </w:rPr>
              <w:t>, Service Operation, Security Administration</w:t>
            </w:r>
          </w:p>
        </w:tc>
        <w:tc>
          <w:tcPr>
            <w:tcW w:w="1690" w:type="dxa"/>
            <w:tcBorders>
              <w:top w:val="single" w:sz="4" w:space="0" w:color="auto"/>
              <w:left w:val="nil"/>
              <w:bottom w:val="single" w:sz="4" w:space="0" w:color="auto"/>
              <w:right w:val="nil"/>
            </w:tcBorders>
          </w:tcPr>
          <w:p w14:paraId="22281E64" w14:textId="77777777" w:rsidR="00855920" w:rsidRPr="000130A6" w:rsidRDefault="00855920" w:rsidP="000130A6">
            <w:pPr>
              <w:spacing w:before="40" w:after="40" w:line="240" w:lineRule="atLeast"/>
              <w:rPr>
                <w:rFonts w:cs="Arial"/>
                <w:sz w:val="20"/>
              </w:rPr>
            </w:pPr>
            <w:r w:rsidRPr="000130A6">
              <w:rPr>
                <w:rFonts w:cs="Arial"/>
                <w:sz w:val="20"/>
              </w:rPr>
              <w:t>Level 3 - SCAD</w:t>
            </w:r>
          </w:p>
        </w:tc>
      </w:tr>
      <w:tr w:rsidR="00855920" w:rsidRPr="000130A6" w14:paraId="22281E69" w14:textId="77777777" w:rsidTr="00355F8B">
        <w:trPr>
          <w:cantSplit/>
        </w:trPr>
        <w:tc>
          <w:tcPr>
            <w:tcW w:w="2182" w:type="dxa"/>
            <w:vMerge/>
            <w:tcBorders>
              <w:right w:val="nil"/>
            </w:tcBorders>
          </w:tcPr>
          <w:p w14:paraId="22281E66" w14:textId="77777777" w:rsidR="00855920" w:rsidRPr="000130A6" w:rsidRDefault="00855920" w:rsidP="00355F8B">
            <w:pPr>
              <w:keepNext/>
              <w:rPr>
                <w:rFonts w:cs="Arial"/>
                <w:sz w:val="20"/>
              </w:rPr>
            </w:pPr>
          </w:p>
        </w:tc>
        <w:tc>
          <w:tcPr>
            <w:tcW w:w="6616" w:type="dxa"/>
            <w:tcBorders>
              <w:top w:val="single" w:sz="4" w:space="0" w:color="auto"/>
              <w:left w:val="nil"/>
              <w:bottom w:val="single" w:sz="4" w:space="0" w:color="auto"/>
              <w:right w:val="nil"/>
            </w:tcBorders>
          </w:tcPr>
          <w:p w14:paraId="22281E67" w14:textId="77777777" w:rsidR="00855920" w:rsidRPr="000130A6" w:rsidRDefault="00855920" w:rsidP="000130A6">
            <w:pPr>
              <w:spacing w:before="40" w:after="40" w:line="240" w:lineRule="atLeast"/>
              <w:rPr>
                <w:rFonts w:cs="Arial"/>
                <w:sz w:val="20"/>
              </w:rPr>
            </w:pPr>
            <w:r>
              <w:rPr>
                <w:rFonts w:cs="Arial"/>
                <w:sz w:val="20"/>
              </w:rPr>
              <w:t>Delivery &amp; Operation</w:t>
            </w:r>
            <w:r w:rsidRPr="000130A6">
              <w:rPr>
                <w:rFonts w:cs="Arial"/>
                <w:sz w:val="20"/>
              </w:rPr>
              <w:t>, Service Operations, Problem Management</w:t>
            </w:r>
          </w:p>
        </w:tc>
        <w:tc>
          <w:tcPr>
            <w:tcW w:w="1690" w:type="dxa"/>
            <w:tcBorders>
              <w:top w:val="single" w:sz="4" w:space="0" w:color="auto"/>
              <w:left w:val="nil"/>
              <w:bottom w:val="single" w:sz="4" w:space="0" w:color="auto"/>
              <w:right w:val="nil"/>
            </w:tcBorders>
          </w:tcPr>
          <w:p w14:paraId="22281E68" w14:textId="77777777" w:rsidR="00855920" w:rsidRPr="000130A6" w:rsidRDefault="00855920" w:rsidP="000130A6">
            <w:pPr>
              <w:spacing w:before="40" w:after="40" w:line="240" w:lineRule="atLeast"/>
              <w:rPr>
                <w:rFonts w:cs="Arial"/>
                <w:sz w:val="20"/>
              </w:rPr>
            </w:pPr>
            <w:r w:rsidRPr="000130A6">
              <w:rPr>
                <w:rFonts w:cs="Arial"/>
                <w:sz w:val="20"/>
              </w:rPr>
              <w:t xml:space="preserve">Level 3 - PBMG </w:t>
            </w:r>
          </w:p>
        </w:tc>
      </w:tr>
      <w:tr w:rsidR="00855920" w:rsidRPr="000130A6" w14:paraId="22281E6D" w14:textId="77777777" w:rsidTr="00355F8B">
        <w:trPr>
          <w:cantSplit/>
        </w:trPr>
        <w:tc>
          <w:tcPr>
            <w:tcW w:w="2182" w:type="dxa"/>
            <w:vMerge/>
            <w:tcBorders>
              <w:right w:val="nil"/>
            </w:tcBorders>
          </w:tcPr>
          <w:p w14:paraId="22281E6A" w14:textId="77777777" w:rsidR="00855920" w:rsidRPr="000130A6" w:rsidRDefault="00855920" w:rsidP="00355F8B">
            <w:pPr>
              <w:keepNext/>
              <w:rPr>
                <w:rFonts w:cs="Arial"/>
                <w:sz w:val="20"/>
              </w:rPr>
            </w:pPr>
          </w:p>
        </w:tc>
        <w:tc>
          <w:tcPr>
            <w:tcW w:w="6616" w:type="dxa"/>
            <w:tcBorders>
              <w:top w:val="single" w:sz="4" w:space="0" w:color="auto"/>
              <w:left w:val="nil"/>
              <w:bottom w:val="single" w:sz="4" w:space="0" w:color="auto"/>
              <w:right w:val="nil"/>
            </w:tcBorders>
          </w:tcPr>
          <w:p w14:paraId="22281E6B" w14:textId="77777777" w:rsidR="00855920" w:rsidRPr="000130A6" w:rsidRDefault="00855920" w:rsidP="000130A6">
            <w:pPr>
              <w:spacing w:before="40" w:after="40" w:line="240" w:lineRule="atLeast"/>
              <w:rPr>
                <w:rFonts w:cs="Arial"/>
                <w:sz w:val="20"/>
              </w:rPr>
            </w:pPr>
            <w:r>
              <w:rPr>
                <w:rFonts w:cs="Arial"/>
                <w:sz w:val="20"/>
              </w:rPr>
              <w:t>Delivery &amp; Operation</w:t>
            </w:r>
            <w:r w:rsidRPr="000130A6">
              <w:rPr>
                <w:rFonts w:cs="Arial"/>
                <w:sz w:val="20"/>
              </w:rPr>
              <w:t>, Service Transition, Change Management</w:t>
            </w:r>
          </w:p>
        </w:tc>
        <w:tc>
          <w:tcPr>
            <w:tcW w:w="1690" w:type="dxa"/>
            <w:tcBorders>
              <w:top w:val="single" w:sz="4" w:space="0" w:color="auto"/>
              <w:left w:val="nil"/>
              <w:bottom w:val="single" w:sz="4" w:space="0" w:color="auto"/>
              <w:right w:val="nil"/>
            </w:tcBorders>
          </w:tcPr>
          <w:p w14:paraId="22281E6C" w14:textId="77777777" w:rsidR="00855920" w:rsidRPr="000130A6" w:rsidRDefault="00855920" w:rsidP="000130A6">
            <w:pPr>
              <w:spacing w:before="40" w:after="40" w:line="240" w:lineRule="atLeast"/>
              <w:rPr>
                <w:rFonts w:cs="Arial"/>
                <w:sz w:val="20"/>
              </w:rPr>
            </w:pPr>
            <w:r w:rsidRPr="000130A6">
              <w:rPr>
                <w:rFonts w:cs="Arial"/>
                <w:sz w:val="20"/>
              </w:rPr>
              <w:t>Level 3 - CHMG</w:t>
            </w:r>
          </w:p>
        </w:tc>
      </w:tr>
      <w:tr w:rsidR="00855920" w:rsidRPr="000130A6" w14:paraId="22281E71" w14:textId="77777777" w:rsidTr="00355F8B">
        <w:trPr>
          <w:cantSplit/>
        </w:trPr>
        <w:tc>
          <w:tcPr>
            <w:tcW w:w="2182" w:type="dxa"/>
            <w:vMerge/>
            <w:tcBorders>
              <w:right w:val="nil"/>
            </w:tcBorders>
          </w:tcPr>
          <w:p w14:paraId="22281E6E" w14:textId="77777777" w:rsidR="00855920" w:rsidRPr="000130A6" w:rsidRDefault="00855920" w:rsidP="00355F8B">
            <w:pPr>
              <w:keepNext/>
              <w:rPr>
                <w:rFonts w:cs="Arial"/>
                <w:sz w:val="20"/>
              </w:rPr>
            </w:pPr>
          </w:p>
        </w:tc>
        <w:tc>
          <w:tcPr>
            <w:tcW w:w="6616" w:type="dxa"/>
            <w:tcBorders>
              <w:top w:val="single" w:sz="4" w:space="0" w:color="auto"/>
              <w:left w:val="nil"/>
              <w:bottom w:val="single" w:sz="4" w:space="0" w:color="auto"/>
              <w:right w:val="nil"/>
            </w:tcBorders>
          </w:tcPr>
          <w:p w14:paraId="22281E6F" w14:textId="77777777" w:rsidR="00855920" w:rsidRPr="000130A6" w:rsidRDefault="00855920" w:rsidP="000130A6">
            <w:pPr>
              <w:spacing w:before="40" w:after="40" w:line="240" w:lineRule="atLeast"/>
              <w:rPr>
                <w:rFonts w:cs="Arial"/>
                <w:sz w:val="20"/>
              </w:rPr>
            </w:pPr>
            <w:r>
              <w:rPr>
                <w:rFonts w:cs="Arial"/>
                <w:sz w:val="20"/>
              </w:rPr>
              <w:t>Delivery &amp; Operation</w:t>
            </w:r>
            <w:r w:rsidRPr="000130A6">
              <w:rPr>
                <w:rFonts w:cs="Arial"/>
                <w:sz w:val="20"/>
              </w:rPr>
              <w:t>, Service Transition, Configuration Management</w:t>
            </w:r>
          </w:p>
        </w:tc>
        <w:tc>
          <w:tcPr>
            <w:tcW w:w="1690" w:type="dxa"/>
            <w:tcBorders>
              <w:top w:val="single" w:sz="4" w:space="0" w:color="auto"/>
              <w:left w:val="nil"/>
              <w:bottom w:val="single" w:sz="4" w:space="0" w:color="auto"/>
              <w:right w:val="nil"/>
            </w:tcBorders>
          </w:tcPr>
          <w:p w14:paraId="22281E70" w14:textId="77777777" w:rsidR="00855920" w:rsidRPr="000130A6" w:rsidRDefault="00855920" w:rsidP="000130A6">
            <w:pPr>
              <w:spacing w:before="40" w:after="40" w:line="240" w:lineRule="atLeast"/>
              <w:rPr>
                <w:rFonts w:cs="Arial"/>
                <w:sz w:val="20"/>
              </w:rPr>
            </w:pPr>
            <w:r w:rsidRPr="000130A6">
              <w:rPr>
                <w:rFonts w:cs="Arial"/>
                <w:sz w:val="20"/>
              </w:rPr>
              <w:t>Level 2 – CFMG</w:t>
            </w:r>
          </w:p>
        </w:tc>
      </w:tr>
      <w:tr w:rsidR="00855920" w:rsidRPr="000130A6" w14:paraId="22281E75" w14:textId="77777777" w:rsidTr="00355F8B">
        <w:trPr>
          <w:cantSplit/>
        </w:trPr>
        <w:tc>
          <w:tcPr>
            <w:tcW w:w="2182" w:type="dxa"/>
            <w:vMerge/>
            <w:tcBorders>
              <w:right w:val="nil"/>
            </w:tcBorders>
          </w:tcPr>
          <w:p w14:paraId="22281E72" w14:textId="77777777" w:rsidR="00855920" w:rsidRPr="000130A6" w:rsidRDefault="00855920" w:rsidP="00355F8B">
            <w:pPr>
              <w:keepNext/>
              <w:rPr>
                <w:rFonts w:cs="Arial"/>
                <w:sz w:val="20"/>
              </w:rPr>
            </w:pPr>
          </w:p>
        </w:tc>
        <w:tc>
          <w:tcPr>
            <w:tcW w:w="6616" w:type="dxa"/>
            <w:tcBorders>
              <w:top w:val="single" w:sz="4" w:space="0" w:color="auto"/>
              <w:left w:val="nil"/>
              <w:bottom w:val="single" w:sz="4" w:space="0" w:color="auto"/>
              <w:right w:val="nil"/>
            </w:tcBorders>
          </w:tcPr>
          <w:p w14:paraId="22281E73" w14:textId="77777777" w:rsidR="00855920" w:rsidRPr="000130A6" w:rsidRDefault="00855920" w:rsidP="00855920">
            <w:pPr>
              <w:spacing w:before="40" w:after="40" w:line="240" w:lineRule="atLeast"/>
              <w:rPr>
                <w:rFonts w:cs="Arial"/>
                <w:sz w:val="20"/>
              </w:rPr>
            </w:pPr>
            <w:r>
              <w:rPr>
                <w:rFonts w:cs="Arial"/>
                <w:sz w:val="20"/>
              </w:rPr>
              <w:t>Delivery &amp; Operation</w:t>
            </w:r>
            <w:r w:rsidRPr="000130A6">
              <w:rPr>
                <w:rFonts w:cs="Arial"/>
                <w:sz w:val="20"/>
              </w:rPr>
              <w:t xml:space="preserve">, Service Operation, Network </w:t>
            </w:r>
            <w:r>
              <w:rPr>
                <w:rFonts w:cs="Arial"/>
                <w:sz w:val="20"/>
              </w:rPr>
              <w:t>Support</w:t>
            </w:r>
            <w:r w:rsidRPr="000130A6">
              <w:rPr>
                <w:rFonts w:cs="Arial"/>
                <w:sz w:val="20"/>
              </w:rPr>
              <w:t xml:space="preserve"> </w:t>
            </w:r>
            <w:r w:rsidRPr="000130A6">
              <w:rPr>
                <w:rFonts w:cs="Arial"/>
                <w:i/>
                <w:sz w:val="20"/>
              </w:rPr>
              <w:t>(role specific)</w:t>
            </w:r>
          </w:p>
        </w:tc>
        <w:tc>
          <w:tcPr>
            <w:tcW w:w="1690" w:type="dxa"/>
            <w:tcBorders>
              <w:top w:val="single" w:sz="4" w:space="0" w:color="auto"/>
              <w:left w:val="nil"/>
              <w:bottom w:val="single" w:sz="4" w:space="0" w:color="auto"/>
              <w:right w:val="nil"/>
            </w:tcBorders>
          </w:tcPr>
          <w:p w14:paraId="22281E74" w14:textId="77777777" w:rsidR="00855920" w:rsidRPr="000130A6" w:rsidRDefault="00855920" w:rsidP="000130A6">
            <w:pPr>
              <w:spacing w:before="40" w:after="40" w:line="240" w:lineRule="atLeast"/>
              <w:rPr>
                <w:rFonts w:cs="Arial"/>
                <w:sz w:val="20"/>
              </w:rPr>
            </w:pPr>
            <w:r w:rsidRPr="000130A6">
              <w:rPr>
                <w:rFonts w:cs="Arial"/>
                <w:sz w:val="20"/>
              </w:rPr>
              <w:t>Level 3 – NTAS</w:t>
            </w:r>
          </w:p>
        </w:tc>
      </w:tr>
      <w:tr w:rsidR="00855920" w:rsidRPr="000130A6" w14:paraId="22281E79" w14:textId="77777777" w:rsidTr="00855920">
        <w:trPr>
          <w:cantSplit/>
        </w:trPr>
        <w:tc>
          <w:tcPr>
            <w:tcW w:w="2182" w:type="dxa"/>
            <w:vMerge/>
            <w:tcBorders>
              <w:right w:val="nil"/>
            </w:tcBorders>
          </w:tcPr>
          <w:p w14:paraId="22281E76" w14:textId="77777777" w:rsidR="00855920" w:rsidRPr="000130A6" w:rsidRDefault="00855920" w:rsidP="00355F8B">
            <w:pPr>
              <w:keepNext/>
              <w:rPr>
                <w:rFonts w:cs="Arial"/>
                <w:sz w:val="20"/>
              </w:rPr>
            </w:pPr>
          </w:p>
        </w:tc>
        <w:tc>
          <w:tcPr>
            <w:tcW w:w="6616" w:type="dxa"/>
            <w:tcBorders>
              <w:top w:val="single" w:sz="4" w:space="0" w:color="auto"/>
              <w:left w:val="nil"/>
              <w:bottom w:val="single" w:sz="4" w:space="0" w:color="auto"/>
              <w:right w:val="nil"/>
            </w:tcBorders>
          </w:tcPr>
          <w:p w14:paraId="22281E77" w14:textId="77777777" w:rsidR="00855920" w:rsidRPr="000130A6" w:rsidRDefault="00855920" w:rsidP="000130A6">
            <w:pPr>
              <w:spacing w:before="40" w:after="40" w:line="240" w:lineRule="atLeast"/>
              <w:rPr>
                <w:rFonts w:cs="Arial"/>
                <w:sz w:val="20"/>
              </w:rPr>
            </w:pPr>
            <w:r>
              <w:rPr>
                <w:rFonts w:cs="Arial"/>
                <w:sz w:val="20"/>
              </w:rPr>
              <w:t>Delivery &amp; Operation</w:t>
            </w:r>
            <w:r w:rsidRPr="000130A6">
              <w:rPr>
                <w:rFonts w:cs="Arial"/>
                <w:sz w:val="20"/>
              </w:rPr>
              <w:t xml:space="preserve">, Service Operation, Application support </w:t>
            </w:r>
            <w:r w:rsidRPr="000130A6">
              <w:rPr>
                <w:rFonts w:cs="Arial"/>
                <w:i/>
                <w:sz w:val="20"/>
              </w:rPr>
              <w:t>(role specific)</w:t>
            </w:r>
          </w:p>
        </w:tc>
        <w:tc>
          <w:tcPr>
            <w:tcW w:w="1690" w:type="dxa"/>
            <w:tcBorders>
              <w:top w:val="single" w:sz="4" w:space="0" w:color="auto"/>
              <w:left w:val="nil"/>
              <w:bottom w:val="single" w:sz="4" w:space="0" w:color="auto"/>
              <w:right w:val="nil"/>
            </w:tcBorders>
          </w:tcPr>
          <w:p w14:paraId="22281E78" w14:textId="77777777" w:rsidR="00855920" w:rsidRPr="000130A6" w:rsidRDefault="00855920" w:rsidP="000130A6">
            <w:pPr>
              <w:spacing w:before="40" w:after="40" w:line="240" w:lineRule="atLeast"/>
              <w:rPr>
                <w:rFonts w:cs="Arial"/>
                <w:sz w:val="20"/>
              </w:rPr>
            </w:pPr>
            <w:r w:rsidRPr="000130A6">
              <w:rPr>
                <w:rFonts w:cs="Arial"/>
                <w:sz w:val="20"/>
              </w:rPr>
              <w:t>Level 3 – ASUP</w:t>
            </w:r>
          </w:p>
        </w:tc>
      </w:tr>
      <w:tr w:rsidR="00855920" w:rsidRPr="000130A6" w14:paraId="22281E7D" w14:textId="77777777" w:rsidTr="00671CCE">
        <w:trPr>
          <w:cantSplit/>
        </w:trPr>
        <w:tc>
          <w:tcPr>
            <w:tcW w:w="2182" w:type="dxa"/>
            <w:vMerge/>
            <w:tcBorders>
              <w:bottom w:val="single" w:sz="4" w:space="0" w:color="auto"/>
              <w:right w:val="nil"/>
            </w:tcBorders>
          </w:tcPr>
          <w:p w14:paraId="22281E7A" w14:textId="77777777" w:rsidR="00855920" w:rsidRPr="000130A6" w:rsidRDefault="00855920" w:rsidP="00355F8B">
            <w:pPr>
              <w:keepNext/>
              <w:rPr>
                <w:rFonts w:cs="Arial"/>
                <w:sz w:val="20"/>
              </w:rPr>
            </w:pPr>
          </w:p>
        </w:tc>
        <w:tc>
          <w:tcPr>
            <w:tcW w:w="6616" w:type="dxa"/>
            <w:tcBorders>
              <w:top w:val="single" w:sz="4" w:space="0" w:color="auto"/>
              <w:left w:val="nil"/>
              <w:bottom w:val="single" w:sz="4" w:space="0" w:color="auto"/>
              <w:right w:val="nil"/>
            </w:tcBorders>
          </w:tcPr>
          <w:p w14:paraId="22281E7B" w14:textId="77777777" w:rsidR="00855920" w:rsidRPr="000130A6" w:rsidRDefault="00855920" w:rsidP="000D18A3">
            <w:pPr>
              <w:spacing w:before="40" w:after="40" w:line="240" w:lineRule="atLeast"/>
              <w:rPr>
                <w:rFonts w:cs="Arial"/>
                <w:sz w:val="20"/>
              </w:rPr>
            </w:pPr>
            <w:r w:rsidRPr="000130A6">
              <w:rPr>
                <w:rFonts w:cs="Arial"/>
                <w:sz w:val="20"/>
              </w:rPr>
              <w:t>Development and Implementation, Systems Development, Testing</w:t>
            </w:r>
          </w:p>
        </w:tc>
        <w:tc>
          <w:tcPr>
            <w:tcW w:w="1690" w:type="dxa"/>
            <w:tcBorders>
              <w:top w:val="single" w:sz="4" w:space="0" w:color="auto"/>
              <w:left w:val="nil"/>
              <w:bottom w:val="single" w:sz="4" w:space="0" w:color="auto"/>
              <w:right w:val="nil"/>
            </w:tcBorders>
          </w:tcPr>
          <w:p w14:paraId="22281E7C" w14:textId="77777777" w:rsidR="00855920" w:rsidRPr="000130A6" w:rsidRDefault="00855920" w:rsidP="000D18A3">
            <w:pPr>
              <w:spacing w:before="40" w:after="40" w:line="240" w:lineRule="atLeast"/>
              <w:rPr>
                <w:rFonts w:cs="Arial"/>
                <w:sz w:val="20"/>
              </w:rPr>
            </w:pPr>
            <w:r w:rsidRPr="000130A6">
              <w:rPr>
                <w:rFonts w:cs="Arial"/>
                <w:sz w:val="20"/>
              </w:rPr>
              <w:t>Level 2 – TEST</w:t>
            </w:r>
          </w:p>
        </w:tc>
      </w:tr>
    </w:tbl>
    <w:p w14:paraId="22281E7E" w14:textId="77777777" w:rsidR="00671CCE" w:rsidRPr="009364C1" w:rsidRDefault="00671CCE" w:rsidP="00D0247A">
      <w:pPr>
        <w:rPr>
          <w:rFonts w:cs="Arial"/>
        </w:rPr>
      </w:pPr>
    </w:p>
    <w:p w14:paraId="22281E7F" w14:textId="77777777" w:rsidR="008A5D9F" w:rsidRDefault="008A5D9F">
      <w:pPr>
        <w:spacing w:after="0" w:line="240" w:lineRule="auto"/>
        <w:rPr>
          <w:rFonts w:cs="Arial"/>
          <w:b/>
          <w:bCs/>
          <w:iCs/>
          <w:color w:val="6D6E71"/>
          <w:sz w:val="24"/>
          <w:szCs w:val="28"/>
        </w:rPr>
      </w:pPr>
      <w:r>
        <w:br w:type="page"/>
      </w:r>
    </w:p>
    <w:p w14:paraId="22281E80" w14:textId="77777777" w:rsidR="004A31C9" w:rsidRPr="00C978B9" w:rsidRDefault="004A31C9" w:rsidP="004A31C9">
      <w:pPr>
        <w:pStyle w:val="Heading2"/>
      </w:pPr>
      <w:r w:rsidRPr="00C978B9">
        <w:lastRenderedPageBreak/>
        <w:t xml:space="preserve">Focus </w:t>
      </w:r>
      <w:r w:rsidR="00043B92">
        <w:t>c</w:t>
      </w:r>
      <w:r w:rsidRPr="00C978B9">
        <w:t>apabilities</w:t>
      </w:r>
    </w:p>
    <w:p w14:paraId="22281E81" w14:textId="77777777" w:rsidR="00822DC8" w:rsidRDefault="00822DC8" w:rsidP="004A31C9">
      <w:r w:rsidRPr="00822DC8">
        <w:t>The focus capabilities for the role are the capabilities in which occupants must demonstrate immediate competence. The behavioural indicators provide examples of the types of behaviours that would be expected at that level and should be reviewed in conjunction with the role’s key accountabilities.</w:t>
      </w:r>
    </w:p>
    <w:tbl>
      <w:tblPr>
        <w:tblStyle w:val="PSCPurple"/>
        <w:tblW w:w="0" w:type="auto"/>
        <w:tblLook w:val="04A0" w:firstRow="1" w:lastRow="0" w:firstColumn="1" w:lastColumn="0" w:noHBand="0" w:noVBand="1"/>
      </w:tblPr>
      <w:tblGrid>
        <w:gridCol w:w="2315"/>
        <w:gridCol w:w="1836"/>
        <w:gridCol w:w="6337"/>
      </w:tblGrid>
      <w:tr w:rsidR="000130A6" w:rsidRPr="000121AC" w14:paraId="22281E83" w14:textId="77777777" w:rsidTr="008A5D9F">
        <w:trPr>
          <w:cnfStyle w:val="100000000000" w:firstRow="1" w:lastRow="0" w:firstColumn="0" w:lastColumn="0" w:oddVBand="0" w:evenVBand="0" w:oddHBand="0" w:evenHBand="0" w:firstRowFirstColumn="0" w:firstRowLastColumn="0" w:lastRowFirstColumn="0" w:lastRowLastColumn="0"/>
          <w:cantSplit/>
          <w:tblHeader/>
        </w:trPr>
        <w:tc>
          <w:tcPr>
            <w:tcW w:w="10488" w:type="dxa"/>
            <w:gridSpan w:val="3"/>
            <w:tcBorders>
              <w:top w:val="single" w:sz="8" w:space="0" w:color="BCBEC0"/>
              <w:bottom w:val="single" w:sz="8" w:space="0" w:color="BCBEC0"/>
            </w:tcBorders>
          </w:tcPr>
          <w:p w14:paraId="22281E82" w14:textId="77777777" w:rsidR="000130A6" w:rsidRPr="000121AC" w:rsidRDefault="000130A6" w:rsidP="00355F8B">
            <w:pPr>
              <w:pStyle w:val="TableTextWhite0"/>
              <w:keepNext/>
              <w:rPr>
                <w:rFonts w:cs="Arial"/>
                <w:sz w:val="20"/>
              </w:rPr>
            </w:pPr>
            <w:r w:rsidRPr="000121AC">
              <w:rPr>
                <w:rFonts w:cs="Arial"/>
                <w:sz w:val="20"/>
              </w:rPr>
              <w:t>NSW Public Sector Capability Framework</w:t>
            </w:r>
          </w:p>
        </w:tc>
      </w:tr>
      <w:tr w:rsidR="000130A6" w:rsidRPr="00CB673B" w14:paraId="22281E87" w14:textId="77777777" w:rsidTr="008A5D9F">
        <w:trPr>
          <w:cnfStyle w:val="100000000000" w:firstRow="1" w:lastRow="0" w:firstColumn="0" w:lastColumn="0" w:oddVBand="0" w:evenVBand="0" w:oddHBand="0" w:evenHBand="0" w:firstRowFirstColumn="0" w:firstRowLastColumn="0" w:lastRowFirstColumn="0" w:lastRowLastColumn="0"/>
          <w:cantSplit/>
          <w:tblHeader/>
        </w:trPr>
        <w:tc>
          <w:tcPr>
            <w:tcW w:w="2315" w:type="dxa"/>
            <w:tcBorders>
              <w:top w:val="single" w:sz="8" w:space="0" w:color="BCBEC0"/>
              <w:bottom w:val="single" w:sz="8" w:space="0" w:color="BCBEC0"/>
            </w:tcBorders>
            <w:shd w:val="clear" w:color="auto" w:fill="BCBEC0"/>
          </w:tcPr>
          <w:p w14:paraId="22281E84" w14:textId="77777777" w:rsidR="000130A6" w:rsidRPr="00CB673B" w:rsidRDefault="000130A6" w:rsidP="00355F8B">
            <w:pPr>
              <w:pStyle w:val="TableText"/>
              <w:rPr>
                <w:rFonts w:cs="Arial"/>
                <w:b/>
              </w:rPr>
            </w:pPr>
            <w:r w:rsidRPr="00CB673B">
              <w:rPr>
                <w:rFonts w:cs="Arial"/>
                <w:b/>
              </w:rPr>
              <w:t>Group and Capability</w:t>
            </w:r>
          </w:p>
        </w:tc>
        <w:tc>
          <w:tcPr>
            <w:tcW w:w="1836" w:type="dxa"/>
            <w:tcBorders>
              <w:top w:val="single" w:sz="8" w:space="0" w:color="BCBEC0"/>
              <w:bottom w:val="single" w:sz="8" w:space="0" w:color="BCBEC0"/>
            </w:tcBorders>
            <w:shd w:val="clear" w:color="auto" w:fill="BCBEC0"/>
          </w:tcPr>
          <w:p w14:paraId="22281E85" w14:textId="77777777" w:rsidR="000130A6" w:rsidRPr="00CB673B" w:rsidRDefault="000130A6" w:rsidP="00355F8B">
            <w:pPr>
              <w:pStyle w:val="TableText"/>
              <w:rPr>
                <w:rFonts w:cs="Arial"/>
                <w:b/>
              </w:rPr>
            </w:pPr>
            <w:r w:rsidRPr="00CB673B">
              <w:rPr>
                <w:rFonts w:cs="Arial"/>
                <w:b/>
              </w:rPr>
              <w:t>Level</w:t>
            </w:r>
          </w:p>
        </w:tc>
        <w:tc>
          <w:tcPr>
            <w:tcW w:w="6337" w:type="dxa"/>
            <w:tcBorders>
              <w:top w:val="single" w:sz="8" w:space="0" w:color="BCBEC0"/>
              <w:bottom w:val="single" w:sz="8" w:space="0" w:color="BCBEC0"/>
            </w:tcBorders>
            <w:shd w:val="clear" w:color="auto" w:fill="BCBEC0"/>
          </w:tcPr>
          <w:p w14:paraId="22281E86" w14:textId="77777777" w:rsidR="000130A6" w:rsidRPr="00CB673B" w:rsidRDefault="000130A6" w:rsidP="00355F8B">
            <w:pPr>
              <w:pStyle w:val="TableText"/>
              <w:rPr>
                <w:rFonts w:cs="Arial"/>
                <w:b/>
              </w:rPr>
            </w:pPr>
            <w:r w:rsidRPr="00CB673B">
              <w:rPr>
                <w:rFonts w:cs="Arial"/>
                <w:b/>
              </w:rPr>
              <w:t>Behavioural Indicators</w:t>
            </w:r>
          </w:p>
        </w:tc>
      </w:tr>
      <w:tr w:rsidR="000130A6" w:rsidRPr="00CB673B" w14:paraId="22281E91" w14:textId="77777777" w:rsidTr="008A5D9F">
        <w:tc>
          <w:tcPr>
            <w:tcW w:w="2315" w:type="dxa"/>
          </w:tcPr>
          <w:p w14:paraId="22281E88" w14:textId="77777777" w:rsidR="000130A6" w:rsidRPr="00186E11" w:rsidRDefault="000130A6" w:rsidP="00355F8B">
            <w:pPr>
              <w:pStyle w:val="TableText"/>
              <w:rPr>
                <w:rFonts w:cs="Arial"/>
                <w:b/>
              </w:rPr>
            </w:pPr>
            <w:r w:rsidRPr="00186E11">
              <w:rPr>
                <w:rFonts w:cs="Arial"/>
                <w:b/>
              </w:rPr>
              <w:t>Personal Attributes</w:t>
            </w:r>
          </w:p>
          <w:p w14:paraId="22281E89" w14:textId="77777777" w:rsidR="000130A6" w:rsidRPr="00CB673B" w:rsidRDefault="000130A6" w:rsidP="00355F8B">
            <w:pPr>
              <w:pStyle w:val="TableText"/>
              <w:rPr>
                <w:rFonts w:cs="Arial"/>
              </w:rPr>
            </w:pPr>
            <w:r>
              <w:rPr>
                <w:rFonts w:cs="Arial"/>
              </w:rPr>
              <w:t>Display Resilience and Courage</w:t>
            </w:r>
          </w:p>
        </w:tc>
        <w:tc>
          <w:tcPr>
            <w:tcW w:w="1836" w:type="dxa"/>
          </w:tcPr>
          <w:p w14:paraId="22281E8A" w14:textId="77777777" w:rsidR="000130A6" w:rsidRPr="00CB673B" w:rsidRDefault="000130A6" w:rsidP="00355F8B">
            <w:pPr>
              <w:pStyle w:val="TableText"/>
              <w:rPr>
                <w:rFonts w:cs="Arial"/>
                <w:color w:val="000000"/>
              </w:rPr>
            </w:pPr>
            <w:r>
              <w:rPr>
                <w:rFonts w:cs="Arial"/>
                <w:color w:val="000000"/>
              </w:rPr>
              <w:t>Intermediate</w:t>
            </w:r>
          </w:p>
        </w:tc>
        <w:tc>
          <w:tcPr>
            <w:tcW w:w="6337" w:type="dxa"/>
          </w:tcPr>
          <w:p w14:paraId="22281E8B" w14:textId="77777777" w:rsidR="000130A6" w:rsidRPr="00186E11" w:rsidRDefault="000130A6" w:rsidP="00AA588A">
            <w:pPr>
              <w:pStyle w:val="TableBullet"/>
              <w:tabs>
                <w:tab w:val="clear" w:pos="284"/>
                <w:tab w:val="num" w:pos="360"/>
              </w:tabs>
              <w:ind w:left="720" w:hanging="360"/>
              <w:rPr>
                <w:rFonts w:cs="Arial"/>
              </w:rPr>
            </w:pPr>
            <w:r w:rsidRPr="00186E11">
              <w:rPr>
                <w:rFonts w:cs="Arial"/>
              </w:rPr>
              <w:t>Be flexible and adaptable and respond quickly when situations change</w:t>
            </w:r>
          </w:p>
          <w:p w14:paraId="22281E8C" w14:textId="77777777" w:rsidR="000130A6" w:rsidRPr="00186E11" w:rsidRDefault="000130A6" w:rsidP="00AA588A">
            <w:pPr>
              <w:pStyle w:val="TableBullet"/>
              <w:tabs>
                <w:tab w:val="clear" w:pos="284"/>
                <w:tab w:val="num" w:pos="360"/>
              </w:tabs>
              <w:ind w:left="720" w:hanging="360"/>
              <w:rPr>
                <w:rFonts w:cs="Arial"/>
              </w:rPr>
            </w:pPr>
            <w:r w:rsidRPr="00186E11">
              <w:rPr>
                <w:rFonts w:cs="Arial"/>
              </w:rPr>
              <w:t>Offer own opinion and raise challenging issues</w:t>
            </w:r>
          </w:p>
          <w:p w14:paraId="22281E8D" w14:textId="77777777" w:rsidR="000130A6" w:rsidRPr="00186E11" w:rsidRDefault="000130A6" w:rsidP="00AA588A">
            <w:pPr>
              <w:pStyle w:val="TableBullet"/>
              <w:tabs>
                <w:tab w:val="clear" w:pos="284"/>
                <w:tab w:val="num" w:pos="360"/>
              </w:tabs>
              <w:ind w:left="720" w:hanging="360"/>
              <w:rPr>
                <w:rFonts w:cs="Arial"/>
              </w:rPr>
            </w:pPr>
            <w:r w:rsidRPr="00186E11">
              <w:rPr>
                <w:rFonts w:cs="Arial"/>
              </w:rPr>
              <w:t>Listen when ideas are challenged and respond in a reasonable way</w:t>
            </w:r>
          </w:p>
          <w:p w14:paraId="22281E8E" w14:textId="77777777" w:rsidR="000130A6" w:rsidRPr="00186E11" w:rsidRDefault="000130A6" w:rsidP="00AA588A">
            <w:pPr>
              <w:pStyle w:val="TableBullet"/>
              <w:tabs>
                <w:tab w:val="clear" w:pos="284"/>
                <w:tab w:val="num" w:pos="360"/>
              </w:tabs>
              <w:ind w:left="720" w:hanging="360"/>
              <w:rPr>
                <w:rFonts w:cs="Arial"/>
              </w:rPr>
            </w:pPr>
            <w:r w:rsidRPr="00186E11">
              <w:rPr>
                <w:rFonts w:cs="Arial"/>
              </w:rPr>
              <w:t>Work through challenges</w:t>
            </w:r>
          </w:p>
          <w:p w14:paraId="22281E8F" w14:textId="77777777" w:rsidR="000130A6" w:rsidRPr="00186E11" w:rsidRDefault="000130A6" w:rsidP="00AA588A">
            <w:pPr>
              <w:pStyle w:val="TableBullet"/>
              <w:tabs>
                <w:tab w:val="clear" w:pos="284"/>
                <w:tab w:val="num" w:pos="360"/>
              </w:tabs>
              <w:ind w:left="720" w:hanging="360"/>
              <w:rPr>
                <w:rFonts w:cs="Arial"/>
              </w:rPr>
            </w:pPr>
            <w:r w:rsidRPr="00186E11">
              <w:rPr>
                <w:rFonts w:cs="Arial"/>
              </w:rPr>
              <w:t>Stay calm and focused in the face of challenging situations</w:t>
            </w:r>
          </w:p>
          <w:p w14:paraId="22281E90" w14:textId="77777777" w:rsidR="000130A6" w:rsidRPr="00CB673B" w:rsidRDefault="000130A6" w:rsidP="00355F8B">
            <w:pPr>
              <w:pStyle w:val="TableBullet"/>
              <w:numPr>
                <w:ilvl w:val="0"/>
                <w:numId w:val="0"/>
              </w:numPr>
              <w:ind w:left="360"/>
              <w:rPr>
                <w:rFonts w:cs="Arial"/>
              </w:rPr>
            </w:pPr>
          </w:p>
        </w:tc>
      </w:tr>
      <w:tr w:rsidR="000130A6" w:rsidRPr="00CB673B" w14:paraId="22281E9B" w14:textId="77777777" w:rsidTr="008A5D9F">
        <w:tc>
          <w:tcPr>
            <w:tcW w:w="2315" w:type="dxa"/>
          </w:tcPr>
          <w:p w14:paraId="22281E92" w14:textId="77777777" w:rsidR="000130A6" w:rsidRPr="00186E11" w:rsidRDefault="000130A6" w:rsidP="00355F8B">
            <w:pPr>
              <w:pStyle w:val="TableText"/>
              <w:rPr>
                <w:rFonts w:cs="Arial"/>
                <w:b/>
              </w:rPr>
            </w:pPr>
            <w:r w:rsidRPr="00186E11">
              <w:rPr>
                <w:rFonts w:cs="Arial"/>
                <w:b/>
              </w:rPr>
              <w:t>Relationships</w:t>
            </w:r>
          </w:p>
          <w:p w14:paraId="22281E93" w14:textId="77777777" w:rsidR="000130A6" w:rsidRPr="00CB673B" w:rsidRDefault="000130A6" w:rsidP="00355F8B">
            <w:pPr>
              <w:pStyle w:val="TableText"/>
              <w:rPr>
                <w:rFonts w:cs="Arial"/>
              </w:rPr>
            </w:pPr>
            <w:r>
              <w:rPr>
                <w:rFonts w:cs="Arial"/>
              </w:rPr>
              <w:t>Commit to Customer Service</w:t>
            </w:r>
          </w:p>
        </w:tc>
        <w:tc>
          <w:tcPr>
            <w:tcW w:w="1836" w:type="dxa"/>
          </w:tcPr>
          <w:p w14:paraId="22281E94" w14:textId="77777777" w:rsidR="000130A6" w:rsidRPr="00CB673B" w:rsidRDefault="000130A6" w:rsidP="00355F8B">
            <w:pPr>
              <w:pStyle w:val="TableText"/>
              <w:rPr>
                <w:rFonts w:cs="Arial"/>
                <w:color w:val="000000"/>
              </w:rPr>
            </w:pPr>
            <w:r>
              <w:rPr>
                <w:rFonts w:cs="Arial"/>
                <w:color w:val="000000"/>
              </w:rPr>
              <w:t>Adept</w:t>
            </w:r>
          </w:p>
        </w:tc>
        <w:tc>
          <w:tcPr>
            <w:tcW w:w="6337" w:type="dxa"/>
          </w:tcPr>
          <w:p w14:paraId="22281E95" w14:textId="77777777" w:rsidR="00AA588A" w:rsidRPr="00AA588A" w:rsidRDefault="00AA588A" w:rsidP="00AA588A">
            <w:pPr>
              <w:pStyle w:val="Pa18"/>
              <w:numPr>
                <w:ilvl w:val="0"/>
                <w:numId w:val="32"/>
              </w:numPr>
              <w:spacing w:after="140"/>
              <w:rPr>
                <w:rFonts w:ascii="Arial" w:hAnsi="Arial" w:cs="Arial"/>
                <w:color w:val="000000"/>
                <w:sz w:val="20"/>
                <w:szCs w:val="20"/>
              </w:rPr>
            </w:pPr>
            <w:r w:rsidRPr="00AA588A">
              <w:rPr>
                <w:rFonts w:ascii="Arial" w:hAnsi="Arial" w:cs="Arial"/>
                <w:color w:val="000000"/>
                <w:sz w:val="20"/>
                <w:szCs w:val="20"/>
              </w:rPr>
              <w:t xml:space="preserve">Take responsibility for delivering high quality customer-focused services </w:t>
            </w:r>
          </w:p>
          <w:p w14:paraId="22281E96" w14:textId="77777777" w:rsidR="00AA588A" w:rsidRPr="00AA588A" w:rsidRDefault="00AA588A" w:rsidP="00AA588A">
            <w:pPr>
              <w:pStyle w:val="Pa18"/>
              <w:numPr>
                <w:ilvl w:val="0"/>
                <w:numId w:val="32"/>
              </w:numPr>
              <w:spacing w:after="140"/>
              <w:rPr>
                <w:rFonts w:ascii="Arial" w:hAnsi="Arial" w:cs="Arial"/>
                <w:color w:val="000000"/>
                <w:sz w:val="20"/>
                <w:szCs w:val="20"/>
              </w:rPr>
            </w:pPr>
            <w:r w:rsidRPr="00AA588A">
              <w:rPr>
                <w:rFonts w:ascii="Arial" w:hAnsi="Arial" w:cs="Arial"/>
                <w:color w:val="000000"/>
                <w:sz w:val="20"/>
                <w:szCs w:val="20"/>
              </w:rPr>
              <w:t xml:space="preserve">Understand customer perspectives and ensure responsiveness to their needs </w:t>
            </w:r>
          </w:p>
          <w:p w14:paraId="22281E97" w14:textId="77777777" w:rsidR="00AA588A" w:rsidRPr="00AA588A" w:rsidRDefault="00AA588A" w:rsidP="00AA588A">
            <w:pPr>
              <w:pStyle w:val="Pa18"/>
              <w:numPr>
                <w:ilvl w:val="0"/>
                <w:numId w:val="32"/>
              </w:numPr>
              <w:spacing w:after="140"/>
              <w:rPr>
                <w:rFonts w:ascii="Arial" w:hAnsi="Arial" w:cs="Arial"/>
                <w:color w:val="000000"/>
                <w:sz w:val="20"/>
                <w:szCs w:val="20"/>
              </w:rPr>
            </w:pPr>
            <w:r w:rsidRPr="00AA588A">
              <w:rPr>
                <w:rFonts w:ascii="Arial" w:hAnsi="Arial" w:cs="Arial"/>
                <w:color w:val="000000"/>
                <w:sz w:val="20"/>
                <w:szCs w:val="20"/>
              </w:rPr>
              <w:t xml:space="preserve">Identify customer service needs and implement solutions </w:t>
            </w:r>
          </w:p>
          <w:p w14:paraId="22281E98" w14:textId="77777777" w:rsidR="00AA588A" w:rsidRPr="00AA588A" w:rsidRDefault="00AA588A" w:rsidP="00AA588A">
            <w:pPr>
              <w:pStyle w:val="Pa18"/>
              <w:numPr>
                <w:ilvl w:val="0"/>
                <w:numId w:val="32"/>
              </w:numPr>
              <w:spacing w:after="140"/>
              <w:rPr>
                <w:rFonts w:ascii="Arial" w:hAnsi="Arial" w:cs="Arial"/>
                <w:color w:val="000000"/>
                <w:sz w:val="20"/>
                <w:szCs w:val="20"/>
              </w:rPr>
            </w:pPr>
            <w:r w:rsidRPr="00AA588A">
              <w:rPr>
                <w:rFonts w:ascii="Arial" w:hAnsi="Arial" w:cs="Arial"/>
                <w:color w:val="000000"/>
                <w:sz w:val="20"/>
                <w:szCs w:val="20"/>
              </w:rPr>
              <w:t xml:space="preserve">Find opportunities to co-operate with internal and external parties to improve outcomes for customers </w:t>
            </w:r>
          </w:p>
          <w:p w14:paraId="22281E99" w14:textId="77777777" w:rsidR="00AA588A" w:rsidRPr="00AA588A" w:rsidRDefault="00AA588A" w:rsidP="00AA588A">
            <w:pPr>
              <w:pStyle w:val="Pa18"/>
              <w:numPr>
                <w:ilvl w:val="0"/>
                <w:numId w:val="32"/>
              </w:numPr>
              <w:spacing w:after="140"/>
              <w:rPr>
                <w:rFonts w:ascii="Arial" w:hAnsi="Arial" w:cs="Arial"/>
                <w:color w:val="000000"/>
                <w:sz w:val="20"/>
                <w:szCs w:val="20"/>
              </w:rPr>
            </w:pPr>
            <w:r w:rsidRPr="00AA588A">
              <w:rPr>
                <w:rFonts w:ascii="Arial" w:hAnsi="Arial" w:cs="Arial"/>
                <w:color w:val="000000"/>
                <w:sz w:val="20"/>
                <w:szCs w:val="20"/>
              </w:rPr>
              <w:t xml:space="preserve">Maintain relationships with key customers in area of expertise </w:t>
            </w:r>
          </w:p>
          <w:p w14:paraId="22281E9A" w14:textId="77777777" w:rsidR="000130A6" w:rsidRPr="00AA588A" w:rsidRDefault="00AA588A" w:rsidP="00AA588A">
            <w:pPr>
              <w:pStyle w:val="TableBullet"/>
              <w:numPr>
                <w:ilvl w:val="0"/>
                <w:numId w:val="32"/>
              </w:numPr>
              <w:rPr>
                <w:rFonts w:cs="Arial"/>
              </w:rPr>
            </w:pPr>
            <w:r w:rsidRPr="00AA588A">
              <w:rPr>
                <w:rFonts w:cs="Arial"/>
                <w:color w:val="000000"/>
              </w:rPr>
              <w:t xml:space="preserve">Connect and collaborate with relevant stakeholders within the community </w:t>
            </w:r>
          </w:p>
        </w:tc>
      </w:tr>
      <w:tr w:rsidR="000130A6" w:rsidRPr="00CB673B" w14:paraId="22281EA3" w14:textId="77777777" w:rsidTr="008A5D9F">
        <w:tc>
          <w:tcPr>
            <w:tcW w:w="2315" w:type="dxa"/>
          </w:tcPr>
          <w:p w14:paraId="22281E9C" w14:textId="77777777" w:rsidR="000130A6" w:rsidRPr="00186E11" w:rsidRDefault="000130A6" w:rsidP="00355F8B">
            <w:pPr>
              <w:pStyle w:val="TableText"/>
              <w:rPr>
                <w:rFonts w:cs="Arial"/>
                <w:b/>
              </w:rPr>
            </w:pPr>
            <w:r w:rsidRPr="00186E11">
              <w:rPr>
                <w:rFonts w:cs="Arial"/>
                <w:b/>
              </w:rPr>
              <w:t>Results</w:t>
            </w:r>
          </w:p>
          <w:p w14:paraId="22281E9D" w14:textId="77777777" w:rsidR="000130A6" w:rsidRPr="00CB673B" w:rsidRDefault="000130A6" w:rsidP="00355F8B">
            <w:pPr>
              <w:pStyle w:val="TableText"/>
              <w:rPr>
                <w:rFonts w:cs="Arial"/>
              </w:rPr>
            </w:pPr>
            <w:r>
              <w:rPr>
                <w:rFonts w:cs="Arial"/>
              </w:rPr>
              <w:t>Think and Solve Problems</w:t>
            </w:r>
          </w:p>
        </w:tc>
        <w:tc>
          <w:tcPr>
            <w:tcW w:w="1836" w:type="dxa"/>
          </w:tcPr>
          <w:p w14:paraId="22281E9E" w14:textId="77777777" w:rsidR="000130A6" w:rsidRPr="00CB673B" w:rsidRDefault="000130A6" w:rsidP="00355F8B">
            <w:pPr>
              <w:pStyle w:val="TableText"/>
              <w:rPr>
                <w:rFonts w:cs="Arial"/>
                <w:color w:val="000000"/>
              </w:rPr>
            </w:pPr>
            <w:r>
              <w:rPr>
                <w:rFonts w:cs="Arial"/>
                <w:color w:val="000000"/>
              </w:rPr>
              <w:t>Intermediate</w:t>
            </w:r>
          </w:p>
        </w:tc>
        <w:tc>
          <w:tcPr>
            <w:tcW w:w="6337" w:type="dxa"/>
          </w:tcPr>
          <w:p w14:paraId="22281E9F" w14:textId="77777777" w:rsidR="00AA588A" w:rsidRPr="00AA588A" w:rsidRDefault="00AA588A" w:rsidP="00AA588A">
            <w:pPr>
              <w:pStyle w:val="Pa18"/>
              <w:numPr>
                <w:ilvl w:val="0"/>
                <w:numId w:val="32"/>
              </w:numPr>
              <w:spacing w:after="140"/>
              <w:rPr>
                <w:rFonts w:ascii="Arial" w:hAnsi="Arial" w:cs="Arial"/>
                <w:color w:val="000000"/>
                <w:sz w:val="20"/>
                <w:szCs w:val="20"/>
              </w:rPr>
            </w:pPr>
            <w:r w:rsidRPr="00AA588A">
              <w:rPr>
                <w:rFonts w:ascii="Arial" w:hAnsi="Arial" w:cs="Arial"/>
                <w:color w:val="000000"/>
                <w:sz w:val="20"/>
                <w:szCs w:val="20"/>
              </w:rPr>
              <w:t xml:space="preserve">Research and analyse information and make recommendations based on relevant evidence </w:t>
            </w:r>
          </w:p>
          <w:p w14:paraId="22281EA0" w14:textId="77777777" w:rsidR="00AA588A" w:rsidRPr="00AA588A" w:rsidRDefault="00AA588A" w:rsidP="00AA588A">
            <w:pPr>
              <w:pStyle w:val="Pa18"/>
              <w:numPr>
                <w:ilvl w:val="0"/>
                <w:numId w:val="32"/>
              </w:numPr>
              <w:spacing w:after="140"/>
              <w:rPr>
                <w:rFonts w:ascii="Arial" w:hAnsi="Arial" w:cs="Arial"/>
                <w:color w:val="000000"/>
                <w:sz w:val="20"/>
                <w:szCs w:val="20"/>
              </w:rPr>
            </w:pPr>
            <w:r w:rsidRPr="00AA588A">
              <w:rPr>
                <w:rFonts w:ascii="Arial" w:hAnsi="Arial" w:cs="Arial"/>
                <w:color w:val="000000"/>
                <w:sz w:val="20"/>
                <w:szCs w:val="20"/>
              </w:rPr>
              <w:t xml:space="preserve">Identify issues that may hinder completion of tasks and find appropriate solutions </w:t>
            </w:r>
          </w:p>
          <w:p w14:paraId="22281EA1" w14:textId="77777777" w:rsidR="00AA588A" w:rsidRPr="00AA588A" w:rsidRDefault="00AA588A" w:rsidP="00AA588A">
            <w:pPr>
              <w:pStyle w:val="Pa18"/>
              <w:numPr>
                <w:ilvl w:val="0"/>
                <w:numId w:val="32"/>
              </w:numPr>
              <w:spacing w:after="140"/>
              <w:rPr>
                <w:rFonts w:ascii="Arial" w:hAnsi="Arial" w:cs="Arial"/>
                <w:color w:val="000000"/>
                <w:sz w:val="20"/>
                <w:szCs w:val="20"/>
              </w:rPr>
            </w:pPr>
            <w:r w:rsidRPr="00AA588A">
              <w:rPr>
                <w:rFonts w:ascii="Arial" w:hAnsi="Arial" w:cs="Arial"/>
                <w:color w:val="000000"/>
                <w:sz w:val="20"/>
                <w:szCs w:val="20"/>
              </w:rPr>
              <w:t xml:space="preserve">Be willing to seek out input from others and share own ideas to achieve best outcomes </w:t>
            </w:r>
          </w:p>
          <w:p w14:paraId="22281EA2" w14:textId="77777777" w:rsidR="000130A6" w:rsidRPr="00AA588A" w:rsidRDefault="00AA588A" w:rsidP="00AA588A">
            <w:pPr>
              <w:pStyle w:val="TableBullet"/>
              <w:numPr>
                <w:ilvl w:val="0"/>
                <w:numId w:val="32"/>
              </w:numPr>
              <w:rPr>
                <w:rFonts w:cs="Arial"/>
              </w:rPr>
            </w:pPr>
            <w:r w:rsidRPr="00AA588A">
              <w:rPr>
                <w:rFonts w:cs="Arial"/>
                <w:color w:val="000000"/>
              </w:rPr>
              <w:t xml:space="preserve">Identify ways to improve systems or processes which are used by the team/unit </w:t>
            </w:r>
          </w:p>
        </w:tc>
      </w:tr>
      <w:tr w:rsidR="00297DB6" w:rsidRPr="00CB673B" w14:paraId="22281EAC" w14:textId="77777777" w:rsidTr="008A5D9F">
        <w:trPr>
          <w:trHeight w:val="2160"/>
        </w:trPr>
        <w:tc>
          <w:tcPr>
            <w:tcW w:w="2315" w:type="dxa"/>
            <w:tcBorders>
              <w:bottom w:val="single" w:sz="4" w:space="0" w:color="BFBFBF" w:themeColor="background1" w:themeShade="BF"/>
            </w:tcBorders>
          </w:tcPr>
          <w:p w14:paraId="22281EA4" w14:textId="77777777" w:rsidR="00297DB6" w:rsidRPr="00186E11" w:rsidRDefault="00297DB6" w:rsidP="00355F8B">
            <w:pPr>
              <w:pStyle w:val="TableText"/>
              <w:rPr>
                <w:rFonts w:cs="Arial"/>
                <w:b/>
              </w:rPr>
            </w:pPr>
            <w:r w:rsidRPr="00186E11">
              <w:rPr>
                <w:rFonts w:cs="Arial"/>
                <w:b/>
              </w:rPr>
              <w:t>Business Enablers</w:t>
            </w:r>
          </w:p>
          <w:p w14:paraId="22281EA5" w14:textId="77777777" w:rsidR="00297DB6" w:rsidRPr="00CB673B" w:rsidRDefault="00297DB6" w:rsidP="00355F8B">
            <w:pPr>
              <w:pStyle w:val="TableText"/>
              <w:rPr>
                <w:rFonts w:cs="Arial"/>
              </w:rPr>
            </w:pPr>
            <w:r>
              <w:rPr>
                <w:rFonts w:cs="Arial"/>
              </w:rPr>
              <w:t>Technology</w:t>
            </w:r>
          </w:p>
        </w:tc>
        <w:tc>
          <w:tcPr>
            <w:tcW w:w="1836" w:type="dxa"/>
            <w:tcBorders>
              <w:bottom w:val="single" w:sz="4" w:space="0" w:color="BFBFBF" w:themeColor="background1" w:themeShade="BF"/>
            </w:tcBorders>
          </w:tcPr>
          <w:p w14:paraId="22281EA6" w14:textId="77777777" w:rsidR="00297DB6" w:rsidRPr="00CB673B" w:rsidRDefault="00297DB6" w:rsidP="00355F8B">
            <w:pPr>
              <w:pStyle w:val="TableText"/>
              <w:rPr>
                <w:rFonts w:cs="Arial"/>
                <w:color w:val="000000"/>
              </w:rPr>
            </w:pPr>
            <w:r>
              <w:rPr>
                <w:rFonts w:cs="Arial"/>
                <w:color w:val="000000"/>
              </w:rPr>
              <w:t>Intermediate</w:t>
            </w:r>
          </w:p>
        </w:tc>
        <w:tc>
          <w:tcPr>
            <w:tcW w:w="6337" w:type="dxa"/>
            <w:tcBorders>
              <w:bottom w:val="single" w:sz="4" w:space="0" w:color="BFBFBF" w:themeColor="background1" w:themeShade="BF"/>
            </w:tcBorders>
          </w:tcPr>
          <w:p w14:paraId="22281EA7" w14:textId="77777777" w:rsidR="00AA588A" w:rsidRPr="00AA588A" w:rsidRDefault="00AA588A" w:rsidP="00AA588A">
            <w:pPr>
              <w:pStyle w:val="Pa18"/>
              <w:numPr>
                <w:ilvl w:val="0"/>
                <w:numId w:val="32"/>
              </w:numPr>
              <w:spacing w:after="140"/>
              <w:rPr>
                <w:rFonts w:ascii="Arial" w:hAnsi="Arial" w:cs="Arial"/>
                <w:color w:val="000000"/>
                <w:sz w:val="20"/>
                <w:szCs w:val="20"/>
              </w:rPr>
            </w:pPr>
            <w:r w:rsidRPr="00AA588A">
              <w:rPr>
                <w:rFonts w:ascii="Arial" w:hAnsi="Arial" w:cs="Arial"/>
                <w:color w:val="000000"/>
                <w:sz w:val="20"/>
                <w:szCs w:val="20"/>
              </w:rPr>
              <w:t xml:space="preserve">Apply computer applications that enable performance of more complex tasks </w:t>
            </w:r>
          </w:p>
          <w:p w14:paraId="22281EA8" w14:textId="77777777" w:rsidR="00AA588A" w:rsidRPr="00AA588A" w:rsidRDefault="00AA588A" w:rsidP="00AA588A">
            <w:pPr>
              <w:pStyle w:val="Pa18"/>
              <w:numPr>
                <w:ilvl w:val="0"/>
                <w:numId w:val="32"/>
              </w:numPr>
              <w:spacing w:after="140"/>
              <w:rPr>
                <w:rFonts w:ascii="Arial" w:hAnsi="Arial" w:cs="Arial"/>
                <w:color w:val="000000"/>
                <w:sz w:val="20"/>
                <w:szCs w:val="20"/>
              </w:rPr>
            </w:pPr>
            <w:r w:rsidRPr="00AA588A">
              <w:rPr>
                <w:rFonts w:ascii="Arial" w:hAnsi="Arial" w:cs="Arial"/>
                <w:color w:val="000000"/>
                <w:sz w:val="20"/>
                <w:szCs w:val="20"/>
              </w:rPr>
              <w:t xml:space="preserve">Apply practical skills in the use of relevant technology </w:t>
            </w:r>
          </w:p>
          <w:p w14:paraId="22281EA9" w14:textId="77777777" w:rsidR="00AA588A" w:rsidRPr="00AA588A" w:rsidRDefault="00AA588A" w:rsidP="00AA588A">
            <w:pPr>
              <w:pStyle w:val="Pa18"/>
              <w:numPr>
                <w:ilvl w:val="0"/>
                <w:numId w:val="32"/>
              </w:numPr>
              <w:spacing w:after="140"/>
              <w:rPr>
                <w:rFonts w:ascii="Arial" w:hAnsi="Arial" w:cs="Arial"/>
                <w:color w:val="000000"/>
                <w:sz w:val="20"/>
                <w:szCs w:val="20"/>
              </w:rPr>
            </w:pPr>
            <w:r w:rsidRPr="00AA588A">
              <w:rPr>
                <w:rFonts w:ascii="Arial" w:hAnsi="Arial" w:cs="Arial"/>
                <w:color w:val="000000"/>
                <w:sz w:val="20"/>
                <w:szCs w:val="20"/>
              </w:rPr>
              <w:t xml:space="preserve">Make effective use of records, information and knowledge management functions and systems </w:t>
            </w:r>
          </w:p>
          <w:p w14:paraId="22281EAA" w14:textId="77777777" w:rsidR="00AA588A" w:rsidRPr="00AA588A" w:rsidRDefault="00AA588A" w:rsidP="00AA588A">
            <w:pPr>
              <w:pStyle w:val="Pa18"/>
              <w:numPr>
                <w:ilvl w:val="0"/>
                <w:numId w:val="32"/>
              </w:numPr>
              <w:spacing w:after="140"/>
              <w:rPr>
                <w:rFonts w:ascii="Arial" w:hAnsi="Arial" w:cs="Arial"/>
                <w:color w:val="000000"/>
                <w:sz w:val="20"/>
                <w:szCs w:val="20"/>
              </w:rPr>
            </w:pPr>
            <w:r w:rsidRPr="00AA588A">
              <w:rPr>
                <w:rFonts w:ascii="Arial" w:hAnsi="Arial" w:cs="Arial"/>
                <w:color w:val="000000"/>
                <w:sz w:val="20"/>
                <w:szCs w:val="20"/>
              </w:rPr>
              <w:t xml:space="preserve">Understand and comply with information and communications security and acceptable use policies </w:t>
            </w:r>
          </w:p>
          <w:p w14:paraId="22281EAB" w14:textId="77777777" w:rsidR="00297DB6" w:rsidRPr="00AA588A" w:rsidRDefault="00AA588A" w:rsidP="008A5D9F">
            <w:pPr>
              <w:pStyle w:val="TableBullet"/>
              <w:numPr>
                <w:ilvl w:val="0"/>
                <w:numId w:val="32"/>
              </w:numPr>
              <w:rPr>
                <w:rFonts w:cs="Arial"/>
              </w:rPr>
            </w:pPr>
            <w:r w:rsidRPr="00AA588A">
              <w:rPr>
                <w:rFonts w:cs="Arial"/>
                <w:color w:val="000000"/>
              </w:rPr>
              <w:t xml:space="preserve">Support the implementation of systems improvement initiatives and the introduction and roll-out of new technologies </w:t>
            </w:r>
          </w:p>
        </w:tc>
      </w:tr>
    </w:tbl>
    <w:p w14:paraId="22281EAD" w14:textId="77777777" w:rsidR="00D0247A" w:rsidRDefault="00D0247A" w:rsidP="000121AC">
      <w:pPr>
        <w:spacing w:after="0" w:line="0" w:lineRule="atLeast"/>
        <w:rPr>
          <w:noProof/>
          <w:sz w:val="20"/>
          <w:lang w:eastAsia="en-AU"/>
        </w:rPr>
      </w:pPr>
    </w:p>
    <w:p w14:paraId="22281EAE" w14:textId="77777777" w:rsidR="008A5D9F" w:rsidRDefault="008A5D9F" w:rsidP="000121AC">
      <w:pPr>
        <w:spacing w:after="0" w:line="0" w:lineRule="atLeast"/>
        <w:rPr>
          <w:noProof/>
          <w:sz w:val="20"/>
          <w:lang w:eastAsia="en-AU"/>
        </w:rPr>
      </w:pPr>
    </w:p>
    <w:p w14:paraId="22281EAF" w14:textId="77777777" w:rsidR="008A5D9F" w:rsidRDefault="008A5D9F" w:rsidP="000121AC">
      <w:pPr>
        <w:spacing w:after="0" w:line="0" w:lineRule="atLeast"/>
        <w:rPr>
          <w:noProof/>
          <w:sz w:val="20"/>
          <w:lang w:eastAsia="en-AU"/>
        </w:rPr>
      </w:pPr>
    </w:p>
    <w:p w14:paraId="22281EB0" w14:textId="77777777" w:rsidR="008A5D9F" w:rsidRDefault="008A5D9F" w:rsidP="000121AC">
      <w:pPr>
        <w:spacing w:after="0" w:line="0" w:lineRule="atLeast"/>
        <w:rPr>
          <w:noProof/>
          <w:sz w:val="20"/>
          <w:lang w:eastAsia="en-AU"/>
        </w:rPr>
      </w:pPr>
    </w:p>
    <w:p w14:paraId="22281EB1" w14:textId="77777777" w:rsidR="008A5D9F" w:rsidRDefault="008A5D9F" w:rsidP="000121AC">
      <w:pPr>
        <w:spacing w:after="0" w:line="0" w:lineRule="atLeast"/>
        <w:rPr>
          <w:noProof/>
          <w:sz w:val="20"/>
          <w:lang w:eastAsia="en-AU"/>
        </w:rPr>
      </w:pPr>
    </w:p>
    <w:p w14:paraId="22281EB2" w14:textId="77777777" w:rsidR="008A5D9F" w:rsidRDefault="008A5D9F" w:rsidP="000121AC">
      <w:pPr>
        <w:spacing w:after="0" w:line="0" w:lineRule="atLeast"/>
        <w:rPr>
          <w:noProof/>
          <w:sz w:val="20"/>
          <w:lang w:eastAsia="en-AU"/>
        </w:rPr>
      </w:pPr>
    </w:p>
    <w:tbl>
      <w:tblPr>
        <w:tblStyle w:val="PSCPurple"/>
        <w:tblW w:w="0" w:type="auto"/>
        <w:tblLook w:val="04A0" w:firstRow="1" w:lastRow="0" w:firstColumn="1" w:lastColumn="0" w:noHBand="0" w:noVBand="1"/>
      </w:tblPr>
      <w:tblGrid>
        <w:gridCol w:w="2324"/>
        <w:gridCol w:w="1843"/>
        <w:gridCol w:w="6378"/>
      </w:tblGrid>
      <w:tr w:rsidR="004B74F9" w:rsidRPr="00803E47" w14:paraId="22281EB4" w14:textId="77777777" w:rsidTr="004B74F9">
        <w:trPr>
          <w:cnfStyle w:val="100000000000" w:firstRow="1" w:lastRow="0" w:firstColumn="0" w:lastColumn="0" w:oddVBand="0" w:evenVBand="0" w:oddHBand="0" w:evenHBand="0" w:firstRowFirstColumn="0" w:firstRowLastColumn="0" w:lastRowFirstColumn="0" w:lastRowLastColumn="0"/>
          <w:cantSplit/>
          <w:tblHeader/>
        </w:trPr>
        <w:tc>
          <w:tcPr>
            <w:tcW w:w="10545" w:type="dxa"/>
            <w:gridSpan w:val="3"/>
          </w:tcPr>
          <w:p w14:paraId="22281EB3" w14:textId="77777777" w:rsidR="004B74F9" w:rsidRPr="00803E47" w:rsidRDefault="004B74F9" w:rsidP="000D18A3">
            <w:pPr>
              <w:pStyle w:val="TableTextWhite0"/>
              <w:keepNext/>
            </w:pPr>
            <w:r w:rsidRPr="00803E47">
              <w:t>Occupation specific capability set (Skills Framework for the Information Age – SFIA)</w:t>
            </w:r>
          </w:p>
        </w:tc>
      </w:tr>
      <w:tr w:rsidR="004B74F9" w:rsidRPr="0003077E" w14:paraId="22281EB8" w14:textId="77777777" w:rsidTr="004B74F9">
        <w:trPr>
          <w:cnfStyle w:val="100000000000" w:firstRow="1" w:lastRow="0" w:firstColumn="0" w:lastColumn="0" w:oddVBand="0" w:evenVBand="0" w:oddHBand="0" w:evenHBand="0" w:firstRowFirstColumn="0" w:firstRowLastColumn="0" w:lastRowFirstColumn="0" w:lastRowLastColumn="0"/>
          <w:cantSplit/>
          <w:tblHeader/>
        </w:trPr>
        <w:tc>
          <w:tcPr>
            <w:tcW w:w="2324" w:type="dxa"/>
            <w:tcBorders>
              <w:top w:val="single" w:sz="8" w:space="0" w:color="BCBEC0"/>
              <w:bottom w:val="single" w:sz="8" w:space="0" w:color="BCBEC0"/>
            </w:tcBorders>
            <w:shd w:val="clear" w:color="auto" w:fill="BCBEC0"/>
          </w:tcPr>
          <w:p w14:paraId="22281EB5" w14:textId="77777777" w:rsidR="004B74F9" w:rsidRPr="0003077E" w:rsidRDefault="004B74F9" w:rsidP="000D18A3">
            <w:pPr>
              <w:pStyle w:val="TableText"/>
              <w:rPr>
                <w:b/>
              </w:rPr>
            </w:pPr>
            <w:r w:rsidRPr="0003077E">
              <w:rPr>
                <w:b/>
              </w:rPr>
              <w:t>Category and</w:t>
            </w:r>
            <w:r w:rsidRPr="0003077E">
              <w:rPr>
                <w:b/>
              </w:rPr>
              <w:br/>
              <w:t>Sub-Category</w:t>
            </w:r>
          </w:p>
        </w:tc>
        <w:tc>
          <w:tcPr>
            <w:tcW w:w="1843" w:type="dxa"/>
            <w:tcBorders>
              <w:top w:val="single" w:sz="8" w:space="0" w:color="BCBEC0"/>
              <w:bottom w:val="single" w:sz="8" w:space="0" w:color="BCBEC0"/>
            </w:tcBorders>
            <w:shd w:val="clear" w:color="auto" w:fill="BCBEC0"/>
          </w:tcPr>
          <w:p w14:paraId="22281EB6" w14:textId="77777777" w:rsidR="004B74F9" w:rsidRPr="0003077E" w:rsidRDefault="004B74F9" w:rsidP="000D18A3">
            <w:pPr>
              <w:pStyle w:val="TableText"/>
              <w:rPr>
                <w:b/>
              </w:rPr>
            </w:pPr>
            <w:r w:rsidRPr="0003077E">
              <w:rPr>
                <w:b/>
              </w:rPr>
              <w:t>Level and Code</w:t>
            </w:r>
          </w:p>
        </w:tc>
        <w:tc>
          <w:tcPr>
            <w:tcW w:w="6378" w:type="dxa"/>
            <w:tcBorders>
              <w:top w:val="single" w:sz="8" w:space="0" w:color="BCBEC0"/>
              <w:bottom w:val="single" w:sz="8" w:space="0" w:color="BCBEC0"/>
            </w:tcBorders>
            <w:shd w:val="clear" w:color="auto" w:fill="BCBEC0"/>
          </w:tcPr>
          <w:p w14:paraId="22281EB7" w14:textId="77777777" w:rsidR="004B74F9" w:rsidRPr="0003077E" w:rsidRDefault="004B74F9" w:rsidP="000D18A3">
            <w:pPr>
              <w:pStyle w:val="TableText"/>
              <w:rPr>
                <w:b/>
              </w:rPr>
            </w:pPr>
            <w:r w:rsidRPr="0003077E">
              <w:rPr>
                <w:b/>
              </w:rPr>
              <w:t>Level Descriptions</w:t>
            </w:r>
          </w:p>
        </w:tc>
      </w:tr>
      <w:tr w:rsidR="004B74F9" w:rsidRPr="00673E9B" w14:paraId="22281EBC" w14:textId="77777777" w:rsidTr="004B74F9">
        <w:trPr>
          <w:cantSplit/>
        </w:trPr>
        <w:tc>
          <w:tcPr>
            <w:tcW w:w="2324" w:type="dxa"/>
          </w:tcPr>
          <w:p w14:paraId="22281EB9" w14:textId="77777777" w:rsidR="004B74F9" w:rsidRPr="000130A6" w:rsidRDefault="004B74F9" w:rsidP="000D18A3">
            <w:pPr>
              <w:spacing w:before="120" w:after="0" w:line="240" w:lineRule="atLeast"/>
              <w:rPr>
                <w:rFonts w:cs="Arial"/>
                <w:b/>
                <w:sz w:val="20"/>
              </w:rPr>
            </w:pPr>
            <w:r>
              <w:rPr>
                <w:rFonts w:cs="Arial"/>
                <w:b/>
                <w:sz w:val="20"/>
              </w:rPr>
              <w:t>Delivery &amp; Operation</w:t>
            </w:r>
            <w:r w:rsidRPr="000130A6">
              <w:rPr>
                <w:rFonts w:cs="Arial"/>
                <w:b/>
                <w:sz w:val="20"/>
              </w:rPr>
              <w:t xml:space="preserve">, </w:t>
            </w:r>
            <w:r w:rsidRPr="004B74F9">
              <w:rPr>
                <w:rFonts w:cs="Arial"/>
                <w:sz w:val="20"/>
              </w:rPr>
              <w:t>Service Operation, Incident Management</w:t>
            </w:r>
          </w:p>
        </w:tc>
        <w:tc>
          <w:tcPr>
            <w:tcW w:w="1843" w:type="dxa"/>
          </w:tcPr>
          <w:p w14:paraId="22281EBA" w14:textId="77777777" w:rsidR="004B74F9" w:rsidRPr="000130A6" w:rsidRDefault="004B74F9" w:rsidP="000D18A3">
            <w:pPr>
              <w:pStyle w:val="TableText"/>
              <w:spacing w:beforeLines="40" w:before="96" w:afterLines="40" w:after="96"/>
              <w:rPr>
                <w:rFonts w:cs="Arial"/>
              </w:rPr>
            </w:pPr>
            <w:r w:rsidRPr="000130A6">
              <w:rPr>
                <w:rFonts w:cs="Arial"/>
              </w:rPr>
              <w:t>Level 3 – USUP</w:t>
            </w:r>
          </w:p>
        </w:tc>
        <w:tc>
          <w:tcPr>
            <w:tcW w:w="6378" w:type="dxa"/>
          </w:tcPr>
          <w:p w14:paraId="22281EBB" w14:textId="77777777" w:rsidR="004B74F9" w:rsidRPr="000130A6" w:rsidRDefault="004B74F9" w:rsidP="000D18A3">
            <w:pPr>
              <w:pStyle w:val="TableText"/>
              <w:spacing w:beforeLines="40" w:before="96" w:afterLines="40" w:after="96"/>
              <w:rPr>
                <w:rFonts w:cs="Arial"/>
              </w:rPr>
            </w:pPr>
            <w:r w:rsidRPr="004B74F9">
              <w:rPr>
                <w:rFonts w:cs="Arial"/>
              </w:rPr>
              <w:t>Following agreed procedures, identifies, registers and categorises incidents. Gathers information to enable incident resolution and promptly allocates incidents as appropriate. Maintains records and advises relevant persons of actions taken.</w:t>
            </w:r>
          </w:p>
        </w:tc>
      </w:tr>
    </w:tbl>
    <w:p w14:paraId="22281EBD" w14:textId="77777777" w:rsidR="008A5D9F" w:rsidRDefault="008A5D9F" w:rsidP="000121AC">
      <w:pPr>
        <w:spacing w:after="0" w:line="0" w:lineRule="atLeast"/>
        <w:rPr>
          <w:noProof/>
          <w:sz w:val="20"/>
          <w:lang w:eastAsia="en-AU"/>
        </w:rPr>
      </w:pPr>
    </w:p>
    <w:p w14:paraId="22281EBE" w14:textId="77777777" w:rsidR="008A5D9F" w:rsidRDefault="008A5D9F" w:rsidP="000121AC">
      <w:pPr>
        <w:spacing w:after="0" w:line="0" w:lineRule="atLeast"/>
        <w:rPr>
          <w:noProof/>
          <w:sz w:val="20"/>
          <w:lang w:eastAsia="en-AU"/>
        </w:rPr>
      </w:pPr>
    </w:p>
    <w:p w14:paraId="22281EBF" w14:textId="77777777" w:rsidR="008A5D9F" w:rsidRDefault="008A5D9F" w:rsidP="000121AC">
      <w:pPr>
        <w:spacing w:after="0" w:line="0" w:lineRule="atLeast"/>
        <w:rPr>
          <w:noProof/>
          <w:sz w:val="20"/>
          <w:lang w:eastAsia="en-AU"/>
        </w:rPr>
      </w:pPr>
    </w:p>
    <w:p w14:paraId="22281EC0" w14:textId="77777777" w:rsidR="008A5D9F" w:rsidRPr="000121AC" w:rsidRDefault="008A5D9F" w:rsidP="000121AC">
      <w:pPr>
        <w:spacing w:after="0" w:line="0" w:lineRule="atLeast"/>
        <w:rPr>
          <w:noProof/>
          <w:sz w:val="20"/>
          <w:lang w:eastAsia="en-AU"/>
        </w:rPr>
      </w:pPr>
    </w:p>
    <w:sectPr w:rsidR="008A5D9F" w:rsidRPr="000121AC" w:rsidSect="003A342B">
      <w:footerReference w:type="default" r:id="rId16"/>
      <w:headerReference w:type="first" r:id="rId17"/>
      <w:footerReference w:type="first" r:id="rId18"/>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1ECD" w14:textId="77777777" w:rsidR="000534E1" w:rsidRDefault="000534E1" w:rsidP="00AC273D">
      <w:pPr>
        <w:spacing w:after="0" w:line="240" w:lineRule="auto"/>
      </w:pPr>
      <w:r>
        <w:separator/>
      </w:r>
    </w:p>
  </w:endnote>
  <w:endnote w:type="continuationSeparator" w:id="0">
    <w:p w14:paraId="22281ECE" w14:textId="77777777" w:rsidR="000534E1" w:rsidRDefault="000534E1"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00000003" w:usb1="00000000" w:usb2="00000000" w:usb3="00000000" w:csb0="00000001" w:csb1="00000000"/>
  </w:font>
  <w:font w:name="Rooney">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DA6D25" w14:paraId="22281ED1" w14:textId="77777777" w:rsidTr="00CD6BA6">
      <w:tc>
        <w:tcPr>
          <w:tcW w:w="9709" w:type="dxa"/>
          <w:vAlign w:val="bottom"/>
        </w:tcPr>
        <w:p w14:paraId="22281ECF" w14:textId="77777777" w:rsidR="00DA6D25" w:rsidRPr="00051237" w:rsidRDefault="00DA6D25" w:rsidP="008A5D9F">
          <w:pPr>
            <w:pStyle w:val="Footer"/>
            <w:tabs>
              <w:tab w:val="clear" w:pos="4513"/>
              <w:tab w:val="center" w:pos="5315"/>
            </w:tabs>
            <w:jc w:val="center"/>
          </w:pPr>
          <w:r>
            <w:rPr>
              <w:noProof/>
              <w:lang w:eastAsia="en-AU"/>
            </w:rPr>
            <w:fldChar w:fldCharType="begin"/>
          </w:r>
          <w:r>
            <w:rPr>
              <w:noProof/>
              <w:lang w:eastAsia="en-AU"/>
            </w:rPr>
            <w:instrText xml:space="preserve"> PAGE  \* Arabic </w:instrText>
          </w:r>
          <w:r>
            <w:rPr>
              <w:noProof/>
              <w:lang w:eastAsia="en-AU"/>
            </w:rPr>
            <w:fldChar w:fldCharType="separate"/>
          </w:r>
          <w:r w:rsidR="006C38AF">
            <w:rPr>
              <w:noProof/>
              <w:lang w:eastAsia="en-AU"/>
            </w:rPr>
            <w:t>6</w:t>
          </w:r>
          <w:r>
            <w:rPr>
              <w:noProof/>
              <w:lang w:eastAsia="en-AU"/>
            </w:rPr>
            <w:fldChar w:fldCharType="end"/>
          </w:r>
        </w:p>
      </w:tc>
      <w:tc>
        <w:tcPr>
          <w:tcW w:w="851" w:type="dxa"/>
        </w:tcPr>
        <w:p w14:paraId="22281ED0" w14:textId="77777777" w:rsidR="00DA6D25" w:rsidRDefault="00DA6D25" w:rsidP="00CD6BA6">
          <w:pPr>
            <w:pStyle w:val="Footer"/>
            <w:jc w:val="right"/>
          </w:pPr>
          <w:r>
            <w:rPr>
              <w:noProof/>
              <w:lang w:eastAsia="en-AU"/>
            </w:rPr>
            <w:drawing>
              <wp:inline distT="0" distB="0" distL="0" distR="0" wp14:anchorId="22281EDA" wp14:editId="22281EDB">
                <wp:extent cx="432000" cy="4798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mf"/>
                        <pic:cNvPicPr/>
                      </pic:nvPicPr>
                      <pic:blipFill>
                        <a:blip r:embed="rId1">
                          <a:extLst>
                            <a:ext uri="{28A0092B-C50C-407E-A947-70E740481C1C}">
                              <a14:useLocalDpi xmlns:a14="http://schemas.microsoft.com/office/drawing/2010/main" val="0"/>
                            </a:ext>
                          </a:extLst>
                        </a:blip>
                        <a:stretch>
                          <a:fillRect/>
                        </a:stretch>
                      </pic:blipFill>
                      <pic:spPr>
                        <a:xfrm>
                          <a:off x="0" y="0"/>
                          <a:ext cx="432000" cy="479850"/>
                        </a:xfrm>
                        <a:prstGeom prst="rect">
                          <a:avLst/>
                        </a:prstGeom>
                      </pic:spPr>
                    </pic:pic>
                  </a:graphicData>
                </a:graphic>
              </wp:inline>
            </w:drawing>
          </w:r>
        </w:p>
      </w:tc>
    </w:tr>
  </w:tbl>
  <w:p w14:paraId="22281ED2" w14:textId="77777777" w:rsidR="00DA6D25" w:rsidRPr="001E2B26" w:rsidRDefault="00DA6D25"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DA6D25" w14:paraId="22281ED8" w14:textId="77777777" w:rsidTr="00732229">
      <w:tc>
        <w:tcPr>
          <w:tcW w:w="9709" w:type="dxa"/>
          <w:vAlign w:val="bottom"/>
        </w:tcPr>
        <w:p w14:paraId="22281ED6" w14:textId="77777777" w:rsidR="00DA6D25" w:rsidRPr="00051237" w:rsidRDefault="00DA6D25"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6C38AF">
            <w:rPr>
              <w:noProof/>
              <w:lang w:eastAsia="en-AU"/>
            </w:rPr>
            <w:t>1</w:t>
          </w:r>
          <w:r>
            <w:rPr>
              <w:noProof/>
              <w:lang w:eastAsia="en-AU"/>
            </w:rPr>
            <w:fldChar w:fldCharType="end"/>
          </w:r>
        </w:p>
      </w:tc>
      <w:tc>
        <w:tcPr>
          <w:tcW w:w="851" w:type="dxa"/>
        </w:tcPr>
        <w:p w14:paraId="22281ED7" w14:textId="77777777" w:rsidR="00DA6D25" w:rsidRDefault="00DA6D25" w:rsidP="00732229">
          <w:pPr>
            <w:pStyle w:val="Footer"/>
            <w:jc w:val="right"/>
          </w:pPr>
        </w:p>
      </w:tc>
    </w:tr>
  </w:tbl>
  <w:p w14:paraId="22281ED9" w14:textId="77777777" w:rsidR="00DA6D25" w:rsidRDefault="00DA6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1ECB" w14:textId="77777777" w:rsidR="000534E1" w:rsidRDefault="000534E1" w:rsidP="00AC273D">
      <w:pPr>
        <w:spacing w:after="0" w:line="240" w:lineRule="auto"/>
      </w:pPr>
      <w:r>
        <w:separator/>
      </w:r>
    </w:p>
  </w:footnote>
  <w:footnote w:type="continuationSeparator" w:id="0">
    <w:p w14:paraId="22281ECC" w14:textId="77777777" w:rsidR="000534E1" w:rsidRDefault="000534E1"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1ED3" w14:textId="77777777" w:rsidR="00E638CA" w:rsidRDefault="00E638CA" w:rsidP="00E638CA">
    <w:pPr>
      <w:pStyle w:val="TitleSub"/>
      <w:spacing w:after="0"/>
      <w:ind w:left="6480" w:firstLine="720"/>
    </w:pPr>
    <w:r>
      <w:rPr>
        <w:rFonts w:ascii="Helvetica" w:hAnsi="Helvetica" w:cs="Helvetica"/>
        <w:noProof/>
        <w:color w:val="333333"/>
        <w:sz w:val="21"/>
        <w:szCs w:val="21"/>
        <w:lang w:eastAsia="en-AU"/>
      </w:rPr>
      <w:drawing>
        <wp:inline distT="0" distB="0" distL="0" distR="0" wp14:anchorId="22281EDC" wp14:editId="22281EDD">
          <wp:extent cx="1784985" cy="534035"/>
          <wp:effectExtent l="0" t="0" r="5715" b="0"/>
          <wp:docPr id="8" name="Picture 8" descr="Logo%20-%20DCJ%20-%202%20colour%20on%20white%20-%20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20DCJ%20-%202%20colour%20on%20white%20-%20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534035"/>
                  </a:xfrm>
                  <a:prstGeom prst="rect">
                    <a:avLst/>
                  </a:prstGeom>
                  <a:noFill/>
                  <a:ln>
                    <a:noFill/>
                  </a:ln>
                </pic:spPr>
              </pic:pic>
            </a:graphicData>
          </a:graphic>
        </wp:inline>
      </w:drawing>
    </w:r>
    <w:r>
      <w:rPr>
        <w:noProof/>
        <w:vanish/>
        <w:lang w:eastAsia="en-AU"/>
      </w:rPr>
      <w:drawing>
        <wp:inline distT="0" distB="0" distL="0" distR="0" wp14:anchorId="22281EDE" wp14:editId="22281EDF">
          <wp:extent cx="1786255" cy="53657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6255" cy="536575"/>
                  </a:xfrm>
                  <a:prstGeom prst="rect">
                    <a:avLst/>
                  </a:prstGeom>
                  <a:noFill/>
                </pic:spPr>
              </pic:pic>
            </a:graphicData>
          </a:graphic>
        </wp:inline>
      </w:drawing>
    </w:r>
    <w:r w:rsidRPr="00E638CA">
      <w:rPr>
        <w:noProof/>
        <w:vanish/>
        <w:lang w:eastAsia="en-AU"/>
      </w:rPr>
      <w:t xml:space="preserve"> </w:t>
    </w:r>
    <w:r>
      <w:rPr>
        <w:noProof/>
        <w:vanish/>
        <w:lang w:eastAsia="en-AU"/>
      </w:rPr>
      <w:drawing>
        <wp:inline distT="0" distB="0" distL="0" distR="0" wp14:anchorId="22281EE0" wp14:editId="22281EE1">
          <wp:extent cx="1786255" cy="536575"/>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6255" cy="536575"/>
                  </a:xfrm>
                  <a:prstGeom prst="rect">
                    <a:avLst/>
                  </a:prstGeom>
                  <a:noFill/>
                </pic:spPr>
              </pic:pic>
            </a:graphicData>
          </a:graphic>
        </wp:inline>
      </w:drawing>
    </w:r>
  </w:p>
  <w:p w14:paraId="22281ED4" w14:textId="77777777" w:rsidR="00E638CA" w:rsidRPr="00E638CA" w:rsidRDefault="00E638CA" w:rsidP="00E638CA">
    <w:pPr>
      <w:pStyle w:val="TitleSub"/>
      <w:spacing w:after="0"/>
      <w:rPr>
        <w:b/>
        <w:bCs/>
      </w:rPr>
    </w:pPr>
    <w:r w:rsidRPr="00E638CA">
      <w:rPr>
        <w:b/>
        <w:bCs/>
      </w:rPr>
      <w:t xml:space="preserve">Role Description </w:t>
    </w:r>
  </w:p>
  <w:p w14:paraId="22281ED5" w14:textId="77777777" w:rsidR="00DA6D25" w:rsidRPr="00E638CA" w:rsidRDefault="00E638CA" w:rsidP="00E638CA">
    <w:pPr>
      <w:rPr>
        <w:b/>
        <w:bCs/>
        <w:sz w:val="16"/>
        <w:szCs w:val="28"/>
      </w:rPr>
    </w:pPr>
    <w:bookmarkStart w:id="11" w:name="Title"/>
    <w:bookmarkEnd w:id="11"/>
    <w:r w:rsidRPr="00E638CA">
      <w:rPr>
        <w:b/>
        <w:bCs/>
        <w:sz w:val="32"/>
        <w:szCs w:val="28"/>
      </w:rPr>
      <w:t xml:space="preserve">Technical Support Officer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5pt;height:24.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34A4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364DF6"/>
    <w:multiLevelType w:val="hybridMultilevel"/>
    <w:tmpl w:val="D75C9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AE21D5"/>
    <w:multiLevelType w:val="hybridMultilevel"/>
    <w:tmpl w:val="39AA9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5C5B41"/>
    <w:multiLevelType w:val="hybridMultilevel"/>
    <w:tmpl w:val="353E1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B50026"/>
    <w:multiLevelType w:val="hybridMultilevel"/>
    <w:tmpl w:val="E8B0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6E5770"/>
    <w:multiLevelType w:val="hybridMultilevel"/>
    <w:tmpl w:val="3EEC791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154785"/>
    <w:multiLevelType w:val="hybridMultilevel"/>
    <w:tmpl w:val="EC80A8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50E7CAE"/>
    <w:multiLevelType w:val="hybridMultilevel"/>
    <w:tmpl w:val="D95AF7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4415E3"/>
    <w:multiLevelType w:val="hybridMultilevel"/>
    <w:tmpl w:val="CC3A59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8854285">
    <w:abstractNumId w:val="9"/>
  </w:num>
  <w:num w:numId="2" w16cid:durableId="306738873">
    <w:abstractNumId w:val="7"/>
  </w:num>
  <w:num w:numId="3" w16cid:durableId="319966287">
    <w:abstractNumId w:val="6"/>
  </w:num>
  <w:num w:numId="4" w16cid:durableId="1500654169">
    <w:abstractNumId w:val="5"/>
  </w:num>
  <w:num w:numId="5" w16cid:durableId="1100174286">
    <w:abstractNumId w:val="4"/>
  </w:num>
  <w:num w:numId="6" w16cid:durableId="1515218439">
    <w:abstractNumId w:val="8"/>
  </w:num>
  <w:num w:numId="7" w16cid:durableId="1883131448">
    <w:abstractNumId w:val="3"/>
  </w:num>
  <w:num w:numId="8" w16cid:durableId="1671566745">
    <w:abstractNumId w:val="2"/>
  </w:num>
  <w:num w:numId="9" w16cid:durableId="564805232">
    <w:abstractNumId w:val="1"/>
  </w:num>
  <w:num w:numId="10" w16cid:durableId="1007174199">
    <w:abstractNumId w:val="0"/>
  </w:num>
  <w:num w:numId="11" w16cid:durableId="1701083732">
    <w:abstractNumId w:val="10"/>
  </w:num>
  <w:num w:numId="12" w16cid:durableId="657417841">
    <w:abstractNumId w:val="21"/>
  </w:num>
  <w:num w:numId="13" w16cid:durableId="1873688515">
    <w:abstractNumId w:val="21"/>
  </w:num>
  <w:num w:numId="14" w16cid:durableId="1721977335">
    <w:abstractNumId w:val="12"/>
  </w:num>
  <w:num w:numId="15" w16cid:durableId="520432757">
    <w:abstractNumId w:val="12"/>
  </w:num>
  <w:num w:numId="16" w16cid:durableId="394208965">
    <w:abstractNumId w:val="12"/>
  </w:num>
  <w:num w:numId="17" w16cid:durableId="941063948">
    <w:abstractNumId w:val="12"/>
  </w:num>
  <w:num w:numId="18" w16cid:durableId="91322598">
    <w:abstractNumId w:val="12"/>
  </w:num>
  <w:num w:numId="19" w16cid:durableId="1292251542">
    <w:abstractNumId w:val="12"/>
  </w:num>
  <w:num w:numId="20" w16cid:durableId="1245189782">
    <w:abstractNumId w:val="22"/>
  </w:num>
  <w:num w:numId="21" w16cid:durableId="1687249557">
    <w:abstractNumId w:val="20"/>
  </w:num>
  <w:num w:numId="22" w16cid:durableId="2144930414">
    <w:abstractNumId w:val="17"/>
  </w:num>
  <w:num w:numId="23" w16cid:durableId="1238978796">
    <w:abstractNumId w:val="18"/>
  </w:num>
  <w:num w:numId="24" w16cid:durableId="1873033924">
    <w:abstractNumId w:val="14"/>
  </w:num>
  <w:num w:numId="25" w16cid:durableId="162935466">
    <w:abstractNumId w:val="26"/>
  </w:num>
  <w:num w:numId="26" w16cid:durableId="875389261">
    <w:abstractNumId w:val="16"/>
  </w:num>
  <w:num w:numId="27" w16cid:durableId="1191257156">
    <w:abstractNumId w:val="13"/>
  </w:num>
  <w:num w:numId="28" w16cid:durableId="1339305396">
    <w:abstractNumId w:val="23"/>
  </w:num>
  <w:num w:numId="29" w16cid:durableId="986131376">
    <w:abstractNumId w:val="24"/>
  </w:num>
  <w:num w:numId="30" w16cid:durableId="982655401">
    <w:abstractNumId w:val="25"/>
  </w:num>
  <w:num w:numId="31" w16cid:durableId="507646680">
    <w:abstractNumId w:val="11"/>
  </w:num>
  <w:num w:numId="32" w16cid:durableId="1183713469">
    <w:abstractNumId w:val="15"/>
  </w:num>
  <w:num w:numId="33" w16cid:durableId="3217373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Full" w:cryptAlgorithmClass="hash" w:cryptAlgorithmType="typeAny" w:cryptAlgorithmSid="4" w:cryptSpinCount="100000" w:hash="YTsvd0E1cEBrmLCe1JnAMa1cMA8=" w:salt="hJSIBu0jsIg3vq8BNMJV+A=="/>
  <w:defaultTabStop w:val="720"/>
  <w:defaultTableStyle w:val="PSCPurp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75C"/>
    <w:rsid w:val="000004A7"/>
    <w:rsid w:val="0000267F"/>
    <w:rsid w:val="000044A0"/>
    <w:rsid w:val="00006660"/>
    <w:rsid w:val="000121AC"/>
    <w:rsid w:val="000130A6"/>
    <w:rsid w:val="00014206"/>
    <w:rsid w:val="00014E98"/>
    <w:rsid w:val="000151A9"/>
    <w:rsid w:val="00021C23"/>
    <w:rsid w:val="000227A8"/>
    <w:rsid w:val="0002436B"/>
    <w:rsid w:val="0002595E"/>
    <w:rsid w:val="0002637C"/>
    <w:rsid w:val="0002758C"/>
    <w:rsid w:val="0003077E"/>
    <w:rsid w:val="00030C9C"/>
    <w:rsid w:val="00031E32"/>
    <w:rsid w:val="0003659D"/>
    <w:rsid w:val="00037CFF"/>
    <w:rsid w:val="00042681"/>
    <w:rsid w:val="00043B92"/>
    <w:rsid w:val="000440C3"/>
    <w:rsid w:val="00045975"/>
    <w:rsid w:val="000477E1"/>
    <w:rsid w:val="00050CD8"/>
    <w:rsid w:val="00051237"/>
    <w:rsid w:val="000534E1"/>
    <w:rsid w:val="000564AF"/>
    <w:rsid w:val="000575F8"/>
    <w:rsid w:val="00057CB3"/>
    <w:rsid w:val="00057FCB"/>
    <w:rsid w:val="000618BB"/>
    <w:rsid w:val="0006207C"/>
    <w:rsid w:val="000626FD"/>
    <w:rsid w:val="00062859"/>
    <w:rsid w:val="0006316C"/>
    <w:rsid w:val="000673A1"/>
    <w:rsid w:val="00071200"/>
    <w:rsid w:val="00073F1E"/>
    <w:rsid w:val="000748C3"/>
    <w:rsid w:val="000758D0"/>
    <w:rsid w:val="00076BC1"/>
    <w:rsid w:val="00077B45"/>
    <w:rsid w:val="00077DFF"/>
    <w:rsid w:val="0008364A"/>
    <w:rsid w:val="000841A6"/>
    <w:rsid w:val="00085462"/>
    <w:rsid w:val="0008547B"/>
    <w:rsid w:val="00086B43"/>
    <w:rsid w:val="0009116E"/>
    <w:rsid w:val="000915AA"/>
    <w:rsid w:val="00092265"/>
    <w:rsid w:val="00092A99"/>
    <w:rsid w:val="00094538"/>
    <w:rsid w:val="0009663A"/>
    <w:rsid w:val="000967EB"/>
    <w:rsid w:val="000975C1"/>
    <w:rsid w:val="00097C7F"/>
    <w:rsid w:val="00097CC6"/>
    <w:rsid w:val="000A16AF"/>
    <w:rsid w:val="000A417B"/>
    <w:rsid w:val="000A4E9E"/>
    <w:rsid w:val="000A75A4"/>
    <w:rsid w:val="000B1069"/>
    <w:rsid w:val="000B127E"/>
    <w:rsid w:val="000B370C"/>
    <w:rsid w:val="000B6008"/>
    <w:rsid w:val="000C2AB2"/>
    <w:rsid w:val="000C3EA5"/>
    <w:rsid w:val="000D05E3"/>
    <w:rsid w:val="000E149C"/>
    <w:rsid w:val="000E264B"/>
    <w:rsid w:val="000E2D7E"/>
    <w:rsid w:val="000E326C"/>
    <w:rsid w:val="000E4DC1"/>
    <w:rsid w:val="000E5EE6"/>
    <w:rsid w:val="000F21C2"/>
    <w:rsid w:val="000F2309"/>
    <w:rsid w:val="000F2402"/>
    <w:rsid w:val="000F3527"/>
    <w:rsid w:val="000F3CB4"/>
    <w:rsid w:val="000F3F7E"/>
    <w:rsid w:val="000F5C76"/>
    <w:rsid w:val="000F648C"/>
    <w:rsid w:val="000F6B95"/>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452C"/>
    <w:rsid w:val="0014725A"/>
    <w:rsid w:val="001612BF"/>
    <w:rsid w:val="00162154"/>
    <w:rsid w:val="00162275"/>
    <w:rsid w:val="001708F4"/>
    <w:rsid w:val="0017252E"/>
    <w:rsid w:val="00172A22"/>
    <w:rsid w:val="00173FD1"/>
    <w:rsid w:val="00174755"/>
    <w:rsid w:val="00176E9A"/>
    <w:rsid w:val="001772A3"/>
    <w:rsid w:val="00177DB7"/>
    <w:rsid w:val="00186C79"/>
    <w:rsid w:val="00186F6C"/>
    <w:rsid w:val="001875E2"/>
    <w:rsid w:val="00187715"/>
    <w:rsid w:val="00190510"/>
    <w:rsid w:val="00191ACA"/>
    <w:rsid w:val="00191F05"/>
    <w:rsid w:val="001945A8"/>
    <w:rsid w:val="00194E0A"/>
    <w:rsid w:val="00197236"/>
    <w:rsid w:val="001A1637"/>
    <w:rsid w:val="001A5B5E"/>
    <w:rsid w:val="001A704A"/>
    <w:rsid w:val="001B0AF4"/>
    <w:rsid w:val="001B10BA"/>
    <w:rsid w:val="001B7940"/>
    <w:rsid w:val="001C0122"/>
    <w:rsid w:val="001C0E34"/>
    <w:rsid w:val="001C1EE8"/>
    <w:rsid w:val="001C7C45"/>
    <w:rsid w:val="001D0E26"/>
    <w:rsid w:val="001D0E78"/>
    <w:rsid w:val="001D133A"/>
    <w:rsid w:val="001D1BB5"/>
    <w:rsid w:val="001D6B1C"/>
    <w:rsid w:val="001D73CA"/>
    <w:rsid w:val="001E0F3B"/>
    <w:rsid w:val="001E1DAF"/>
    <w:rsid w:val="001E2B26"/>
    <w:rsid w:val="001E7CA4"/>
    <w:rsid w:val="001F0E79"/>
    <w:rsid w:val="001F3B8E"/>
    <w:rsid w:val="001F57B6"/>
    <w:rsid w:val="001F5938"/>
    <w:rsid w:val="001F618B"/>
    <w:rsid w:val="00202CD4"/>
    <w:rsid w:val="00203E4E"/>
    <w:rsid w:val="00205D33"/>
    <w:rsid w:val="00213ED7"/>
    <w:rsid w:val="0022161E"/>
    <w:rsid w:val="00222CC4"/>
    <w:rsid w:val="002256A0"/>
    <w:rsid w:val="002347AA"/>
    <w:rsid w:val="00237136"/>
    <w:rsid w:val="00237CFF"/>
    <w:rsid w:val="002416AF"/>
    <w:rsid w:val="00252BF9"/>
    <w:rsid w:val="00256696"/>
    <w:rsid w:val="0026745C"/>
    <w:rsid w:val="00271FAE"/>
    <w:rsid w:val="002735A9"/>
    <w:rsid w:val="0028049D"/>
    <w:rsid w:val="00280676"/>
    <w:rsid w:val="00284FE6"/>
    <w:rsid w:val="00285EA6"/>
    <w:rsid w:val="00285EF8"/>
    <w:rsid w:val="002863B5"/>
    <w:rsid w:val="00286B47"/>
    <w:rsid w:val="002872F7"/>
    <w:rsid w:val="00287F90"/>
    <w:rsid w:val="002901B8"/>
    <w:rsid w:val="00294E56"/>
    <w:rsid w:val="00297CDF"/>
    <w:rsid w:val="00297DB6"/>
    <w:rsid w:val="002A18A8"/>
    <w:rsid w:val="002A2CD6"/>
    <w:rsid w:val="002A41AA"/>
    <w:rsid w:val="002A60C2"/>
    <w:rsid w:val="002B27D4"/>
    <w:rsid w:val="002C458A"/>
    <w:rsid w:val="002D0251"/>
    <w:rsid w:val="002D0CE2"/>
    <w:rsid w:val="002D4902"/>
    <w:rsid w:val="002D4927"/>
    <w:rsid w:val="002D4DE0"/>
    <w:rsid w:val="002D56A8"/>
    <w:rsid w:val="002D6639"/>
    <w:rsid w:val="002E0525"/>
    <w:rsid w:val="002E09D3"/>
    <w:rsid w:val="002E11BF"/>
    <w:rsid w:val="002E3146"/>
    <w:rsid w:val="002F07BE"/>
    <w:rsid w:val="002F2D26"/>
    <w:rsid w:val="002F5361"/>
    <w:rsid w:val="002F586E"/>
    <w:rsid w:val="002F692E"/>
    <w:rsid w:val="003000E8"/>
    <w:rsid w:val="003008BA"/>
    <w:rsid w:val="0030097A"/>
    <w:rsid w:val="00301B57"/>
    <w:rsid w:val="00302551"/>
    <w:rsid w:val="00313043"/>
    <w:rsid w:val="003232D0"/>
    <w:rsid w:val="00324761"/>
    <w:rsid w:val="00324F2D"/>
    <w:rsid w:val="00326B2D"/>
    <w:rsid w:val="00327C35"/>
    <w:rsid w:val="00330331"/>
    <w:rsid w:val="00334ED9"/>
    <w:rsid w:val="00335674"/>
    <w:rsid w:val="0033590A"/>
    <w:rsid w:val="003361AE"/>
    <w:rsid w:val="0034373A"/>
    <w:rsid w:val="003452C0"/>
    <w:rsid w:val="00347774"/>
    <w:rsid w:val="00347F09"/>
    <w:rsid w:val="00351878"/>
    <w:rsid w:val="00354809"/>
    <w:rsid w:val="003551DB"/>
    <w:rsid w:val="00355AB8"/>
    <w:rsid w:val="0035793A"/>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0B96"/>
    <w:rsid w:val="003A342B"/>
    <w:rsid w:val="003A5831"/>
    <w:rsid w:val="003B310A"/>
    <w:rsid w:val="003C0BA4"/>
    <w:rsid w:val="003C410C"/>
    <w:rsid w:val="003C481F"/>
    <w:rsid w:val="003C5C8D"/>
    <w:rsid w:val="003C64C5"/>
    <w:rsid w:val="003C6579"/>
    <w:rsid w:val="003D0EA6"/>
    <w:rsid w:val="003D0ECA"/>
    <w:rsid w:val="003D10D6"/>
    <w:rsid w:val="003D11C3"/>
    <w:rsid w:val="003D2DDC"/>
    <w:rsid w:val="003D37DB"/>
    <w:rsid w:val="003D44C2"/>
    <w:rsid w:val="003D77D3"/>
    <w:rsid w:val="003E55F7"/>
    <w:rsid w:val="003E5AD6"/>
    <w:rsid w:val="003F0B30"/>
    <w:rsid w:val="003F22BD"/>
    <w:rsid w:val="003F2E7D"/>
    <w:rsid w:val="003F58FA"/>
    <w:rsid w:val="003F667E"/>
    <w:rsid w:val="003F6E2B"/>
    <w:rsid w:val="003F7C59"/>
    <w:rsid w:val="00402E6D"/>
    <w:rsid w:val="0041221E"/>
    <w:rsid w:val="00420C6F"/>
    <w:rsid w:val="004219E2"/>
    <w:rsid w:val="0042535F"/>
    <w:rsid w:val="0042783B"/>
    <w:rsid w:val="00427DB5"/>
    <w:rsid w:val="00435459"/>
    <w:rsid w:val="0043710E"/>
    <w:rsid w:val="00440C1F"/>
    <w:rsid w:val="004418E9"/>
    <w:rsid w:val="00442847"/>
    <w:rsid w:val="00442916"/>
    <w:rsid w:val="004442C4"/>
    <w:rsid w:val="00444CE9"/>
    <w:rsid w:val="00444E4D"/>
    <w:rsid w:val="00444EC5"/>
    <w:rsid w:val="00451821"/>
    <w:rsid w:val="004522D0"/>
    <w:rsid w:val="00453376"/>
    <w:rsid w:val="004536A3"/>
    <w:rsid w:val="00454B08"/>
    <w:rsid w:val="004562EC"/>
    <w:rsid w:val="0045640E"/>
    <w:rsid w:val="00456590"/>
    <w:rsid w:val="00456937"/>
    <w:rsid w:val="00460C8B"/>
    <w:rsid w:val="004629AB"/>
    <w:rsid w:val="00466283"/>
    <w:rsid w:val="00470173"/>
    <w:rsid w:val="00470D08"/>
    <w:rsid w:val="0047302C"/>
    <w:rsid w:val="004750B2"/>
    <w:rsid w:val="00475E3E"/>
    <w:rsid w:val="00477577"/>
    <w:rsid w:val="004779F0"/>
    <w:rsid w:val="004809D1"/>
    <w:rsid w:val="0048224A"/>
    <w:rsid w:val="00482EE6"/>
    <w:rsid w:val="0048548B"/>
    <w:rsid w:val="00486A12"/>
    <w:rsid w:val="0048713B"/>
    <w:rsid w:val="00487498"/>
    <w:rsid w:val="0049018A"/>
    <w:rsid w:val="00491437"/>
    <w:rsid w:val="004940A1"/>
    <w:rsid w:val="004955B3"/>
    <w:rsid w:val="0049712A"/>
    <w:rsid w:val="00497E04"/>
    <w:rsid w:val="004A1E16"/>
    <w:rsid w:val="004A31C9"/>
    <w:rsid w:val="004A4485"/>
    <w:rsid w:val="004A4811"/>
    <w:rsid w:val="004A63EB"/>
    <w:rsid w:val="004B0ACE"/>
    <w:rsid w:val="004B0FFB"/>
    <w:rsid w:val="004B4019"/>
    <w:rsid w:val="004B57AD"/>
    <w:rsid w:val="004B5D0E"/>
    <w:rsid w:val="004B74F9"/>
    <w:rsid w:val="004C2EF6"/>
    <w:rsid w:val="004C7ED0"/>
    <w:rsid w:val="004D1E56"/>
    <w:rsid w:val="004D3800"/>
    <w:rsid w:val="004D751F"/>
    <w:rsid w:val="004E0CEE"/>
    <w:rsid w:val="004E3295"/>
    <w:rsid w:val="004E4642"/>
    <w:rsid w:val="004E5FCD"/>
    <w:rsid w:val="004E7C6C"/>
    <w:rsid w:val="004F0E9E"/>
    <w:rsid w:val="004F1DB4"/>
    <w:rsid w:val="004F1FB5"/>
    <w:rsid w:val="004F4AB0"/>
    <w:rsid w:val="004F6193"/>
    <w:rsid w:val="005030FB"/>
    <w:rsid w:val="005037F1"/>
    <w:rsid w:val="00506C0E"/>
    <w:rsid w:val="00506CB5"/>
    <w:rsid w:val="00506DED"/>
    <w:rsid w:val="00507F16"/>
    <w:rsid w:val="005122CD"/>
    <w:rsid w:val="005132CB"/>
    <w:rsid w:val="00513F46"/>
    <w:rsid w:val="00524886"/>
    <w:rsid w:val="00525701"/>
    <w:rsid w:val="00526D8B"/>
    <w:rsid w:val="00530754"/>
    <w:rsid w:val="005312F5"/>
    <w:rsid w:val="00531385"/>
    <w:rsid w:val="0053264A"/>
    <w:rsid w:val="005360FF"/>
    <w:rsid w:val="00540C8A"/>
    <w:rsid w:val="00546A7D"/>
    <w:rsid w:val="005472AC"/>
    <w:rsid w:val="00550F81"/>
    <w:rsid w:val="0055213E"/>
    <w:rsid w:val="00552A7A"/>
    <w:rsid w:val="00553980"/>
    <w:rsid w:val="00554A2C"/>
    <w:rsid w:val="00556960"/>
    <w:rsid w:val="0056018B"/>
    <w:rsid w:val="005612AD"/>
    <w:rsid w:val="00566E7B"/>
    <w:rsid w:val="0056725F"/>
    <w:rsid w:val="00570E7B"/>
    <w:rsid w:val="005713D4"/>
    <w:rsid w:val="005741B0"/>
    <w:rsid w:val="00575E21"/>
    <w:rsid w:val="00576997"/>
    <w:rsid w:val="005829CE"/>
    <w:rsid w:val="00582E73"/>
    <w:rsid w:val="005830BB"/>
    <w:rsid w:val="005840AF"/>
    <w:rsid w:val="0058762A"/>
    <w:rsid w:val="00591804"/>
    <w:rsid w:val="00594A6C"/>
    <w:rsid w:val="00595E4B"/>
    <w:rsid w:val="005A17C5"/>
    <w:rsid w:val="005A229C"/>
    <w:rsid w:val="005A2572"/>
    <w:rsid w:val="005A28F1"/>
    <w:rsid w:val="005A2C7E"/>
    <w:rsid w:val="005A45D4"/>
    <w:rsid w:val="005B06A8"/>
    <w:rsid w:val="005B4A86"/>
    <w:rsid w:val="005B4FC3"/>
    <w:rsid w:val="005B5229"/>
    <w:rsid w:val="005B740B"/>
    <w:rsid w:val="005C0EBF"/>
    <w:rsid w:val="005C538C"/>
    <w:rsid w:val="005D3386"/>
    <w:rsid w:val="005D5F07"/>
    <w:rsid w:val="005D62DC"/>
    <w:rsid w:val="005D7164"/>
    <w:rsid w:val="005D7A1A"/>
    <w:rsid w:val="005E06FD"/>
    <w:rsid w:val="005E2A35"/>
    <w:rsid w:val="005E3DE9"/>
    <w:rsid w:val="005F0E0E"/>
    <w:rsid w:val="005F1906"/>
    <w:rsid w:val="005F2CA5"/>
    <w:rsid w:val="005F427B"/>
    <w:rsid w:val="005F4EC6"/>
    <w:rsid w:val="005F5991"/>
    <w:rsid w:val="005F7A3D"/>
    <w:rsid w:val="00601353"/>
    <w:rsid w:val="00602728"/>
    <w:rsid w:val="00604DCB"/>
    <w:rsid w:val="00611740"/>
    <w:rsid w:val="00620CA4"/>
    <w:rsid w:val="00624400"/>
    <w:rsid w:val="006315C9"/>
    <w:rsid w:val="00632BC3"/>
    <w:rsid w:val="0063412F"/>
    <w:rsid w:val="00634506"/>
    <w:rsid w:val="00635BBB"/>
    <w:rsid w:val="006367AD"/>
    <w:rsid w:val="00640B15"/>
    <w:rsid w:val="0064395B"/>
    <w:rsid w:val="00645B72"/>
    <w:rsid w:val="006506BC"/>
    <w:rsid w:val="00651CEC"/>
    <w:rsid w:val="006540AF"/>
    <w:rsid w:val="0065653A"/>
    <w:rsid w:val="00656EFD"/>
    <w:rsid w:val="006632B2"/>
    <w:rsid w:val="006633EF"/>
    <w:rsid w:val="00666D0F"/>
    <w:rsid w:val="00670228"/>
    <w:rsid w:val="006710B5"/>
    <w:rsid w:val="00671CCE"/>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A38B2"/>
    <w:rsid w:val="006A6D25"/>
    <w:rsid w:val="006B4035"/>
    <w:rsid w:val="006B47D9"/>
    <w:rsid w:val="006C1B5E"/>
    <w:rsid w:val="006C1FBD"/>
    <w:rsid w:val="006C38AF"/>
    <w:rsid w:val="006C3E53"/>
    <w:rsid w:val="006E0883"/>
    <w:rsid w:val="006E41E5"/>
    <w:rsid w:val="006F2A07"/>
    <w:rsid w:val="006F481B"/>
    <w:rsid w:val="006F6540"/>
    <w:rsid w:val="006F7045"/>
    <w:rsid w:val="00700589"/>
    <w:rsid w:val="0070281C"/>
    <w:rsid w:val="007137DB"/>
    <w:rsid w:val="00713D4E"/>
    <w:rsid w:val="0071562A"/>
    <w:rsid w:val="0071682A"/>
    <w:rsid w:val="00716FD1"/>
    <w:rsid w:val="00720A00"/>
    <w:rsid w:val="00720F93"/>
    <w:rsid w:val="00721496"/>
    <w:rsid w:val="00721689"/>
    <w:rsid w:val="00723D21"/>
    <w:rsid w:val="007265DF"/>
    <w:rsid w:val="00731754"/>
    <w:rsid w:val="0073208A"/>
    <w:rsid w:val="00732229"/>
    <w:rsid w:val="00732498"/>
    <w:rsid w:val="00732D8A"/>
    <w:rsid w:val="00733D92"/>
    <w:rsid w:val="00735790"/>
    <w:rsid w:val="00741726"/>
    <w:rsid w:val="00751C97"/>
    <w:rsid w:val="00753279"/>
    <w:rsid w:val="00753C8C"/>
    <w:rsid w:val="00754862"/>
    <w:rsid w:val="00755854"/>
    <w:rsid w:val="00760115"/>
    <w:rsid w:val="0076011C"/>
    <w:rsid w:val="0076331C"/>
    <w:rsid w:val="00765CA4"/>
    <w:rsid w:val="00766A1C"/>
    <w:rsid w:val="00766C18"/>
    <w:rsid w:val="00773F15"/>
    <w:rsid w:val="00780769"/>
    <w:rsid w:val="00782F6E"/>
    <w:rsid w:val="007830E1"/>
    <w:rsid w:val="00783BBC"/>
    <w:rsid w:val="007845C3"/>
    <w:rsid w:val="0079471C"/>
    <w:rsid w:val="00796201"/>
    <w:rsid w:val="0079771E"/>
    <w:rsid w:val="007A3E74"/>
    <w:rsid w:val="007A55B5"/>
    <w:rsid w:val="007A5E76"/>
    <w:rsid w:val="007B05B2"/>
    <w:rsid w:val="007B3114"/>
    <w:rsid w:val="007B3EDD"/>
    <w:rsid w:val="007B5A7A"/>
    <w:rsid w:val="007B7176"/>
    <w:rsid w:val="007B77DD"/>
    <w:rsid w:val="007C47A9"/>
    <w:rsid w:val="007C76D0"/>
    <w:rsid w:val="007C7AE1"/>
    <w:rsid w:val="007D0E9F"/>
    <w:rsid w:val="007D6C1C"/>
    <w:rsid w:val="007D6D30"/>
    <w:rsid w:val="007E3E39"/>
    <w:rsid w:val="007E7CD9"/>
    <w:rsid w:val="007F1AE2"/>
    <w:rsid w:val="007F366D"/>
    <w:rsid w:val="007F3905"/>
    <w:rsid w:val="007F4BAB"/>
    <w:rsid w:val="007F5884"/>
    <w:rsid w:val="0080079A"/>
    <w:rsid w:val="00803E47"/>
    <w:rsid w:val="0080529D"/>
    <w:rsid w:val="008151FF"/>
    <w:rsid w:val="0081582E"/>
    <w:rsid w:val="00821C4C"/>
    <w:rsid w:val="00822DC8"/>
    <w:rsid w:val="008245C3"/>
    <w:rsid w:val="00824DB4"/>
    <w:rsid w:val="00825325"/>
    <w:rsid w:val="0082615A"/>
    <w:rsid w:val="008325D5"/>
    <w:rsid w:val="00835D24"/>
    <w:rsid w:val="008365F5"/>
    <w:rsid w:val="00842FBF"/>
    <w:rsid w:val="00844228"/>
    <w:rsid w:val="008478DA"/>
    <w:rsid w:val="008526DE"/>
    <w:rsid w:val="0085463A"/>
    <w:rsid w:val="00855920"/>
    <w:rsid w:val="008616D5"/>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5D9F"/>
    <w:rsid w:val="008A77FC"/>
    <w:rsid w:val="008B1D03"/>
    <w:rsid w:val="008B201D"/>
    <w:rsid w:val="008B243C"/>
    <w:rsid w:val="008B5322"/>
    <w:rsid w:val="008B79A8"/>
    <w:rsid w:val="008C66C7"/>
    <w:rsid w:val="008D21B4"/>
    <w:rsid w:val="008D774C"/>
    <w:rsid w:val="008E0207"/>
    <w:rsid w:val="008E2FD9"/>
    <w:rsid w:val="008E525F"/>
    <w:rsid w:val="008E52B8"/>
    <w:rsid w:val="008E562C"/>
    <w:rsid w:val="008E65A3"/>
    <w:rsid w:val="008E6C44"/>
    <w:rsid w:val="008F0E0C"/>
    <w:rsid w:val="008F12FD"/>
    <w:rsid w:val="008F52FC"/>
    <w:rsid w:val="00901B0A"/>
    <w:rsid w:val="00902940"/>
    <w:rsid w:val="00911600"/>
    <w:rsid w:val="0091160E"/>
    <w:rsid w:val="00913641"/>
    <w:rsid w:val="00913836"/>
    <w:rsid w:val="00913FB1"/>
    <w:rsid w:val="00914D86"/>
    <w:rsid w:val="0092000E"/>
    <w:rsid w:val="00927BEC"/>
    <w:rsid w:val="00930255"/>
    <w:rsid w:val="009302D1"/>
    <w:rsid w:val="00930BFE"/>
    <w:rsid w:val="00931E80"/>
    <w:rsid w:val="0093429D"/>
    <w:rsid w:val="00945108"/>
    <w:rsid w:val="00945CBA"/>
    <w:rsid w:val="00947BC7"/>
    <w:rsid w:val="00951702"/>
    <w:rsid w:val="00952A96"/>
    <w:rsid w:val="009562E4"/>
    <w:rsid w:val="009565EF"/>
    <w:rsid w:val="0095776A"/>
    <w:rsid w:val="0095786C"/>
    <w:rsid w:val="00957887"/>
    <w:rsid w:val="00957A8E"/>
    <w:rsid w:val="009609A1"/>
    <w:rsid w:val="0096289B"/>
    <w:rsid w:val="00967090"/>
    <w:rsid w:val="00970F86"/>
    <w:rsid w:val="00972AE0"/>
    <w:rsid w:val="00972C0F"/>
    <w:rsid w:val="00972D2F"/>
    <w:rsid w:val="00973219"/>
    <w:rsid w:val="00974FBE"/>
    <w:rsid w:val="0097549F"/>
    <w:rsid w:val="00975C70"/>
    <w:rsid w:val="00976051"/>
    <w:rsid w:val="009868FD"/>
    <w:rsid w:val="009933C0"/>
    <w:rsid w:val="00993AC0"/>
    <w:rsid w:val="00993D70"/>
    <w:rsid w:val="00994854"/>
    <w:rsid w:val="009A0A5E"/>
    <w:rsid w:val="009A3731"/>
    <w:rsid w:val="009A3B8F"/>
    <w:rsid w:val="009A6052"/>
    <w:rsid w:val="009A6996"/>
    <w:rsid w:val="009A7ABD"/>
    <w:rsid w:val="009B016F"/>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5EB9"/>
    <w:rsid w:val="009E6312"/>
    <w:rsid w:val="009F0890"/>
    <w:rsid w:val="009F0E18"/>
    <w:rsid w:val="009F182E"/>
    <w:rsid w:val="009F1CD9"/>
    <w:rsid w:val="009F527C"/>
    <w:rsid w:val="009F7524"/>
    <w:rsid w:val="00A02257"/>
    <w:rsid w:val="00A02297"/>
    <w:rsid w:val="00A03790"/>
    <w:rsid w:val="00A057BA"/>
    <w:rsid w:val="00A0630F"/>
    <w:rsid w:val="00A06383"/>
    <w:rsid w:val="00A063C8"/>
    <w:rsid w:val="00A120AB"/>
    <w:rsid w:val="00A14552"/>
    <w:rsid w:val="00A15CDB"/>
    <w:rsid w:val="00A24571"/>
    <w:rsid w:val="00A266ED"/>
    <w:rsid w:val="00A34E17"/>
    <w:rsid w:val="00A35361"/>
    <w:rsid w:val="00A35AA5"/>
    <w:rsid w:val="00A362D2"/>
    <w:rsid w:val="00A37C23"/>
    <w:rsid w:val="00A42806"/>
    <w:rsid w:val="00A43CE0"/>
    <w:rsid w:val="00A4526C"/>
    <w:rsid w:val="00A45F50"/>
    <w:rsid w:val="00A51871"/>
    <w:rsid w:val="00A51ECE"/>
    <w:rsid w:val="00A522D3"/>
    <w:rsid w:val="00A525E0"/>
    <w:rsid w:val="00A527FC"/>
    <w:rsid w:val="00A61EA7"/>
    <w:rsid w:val="00A64134"/>
    <w:rsid w:val="00A67BC8"/>
    <w:rsid w:val="00A71CEF"/>
    <w:rsid w:val="00A755A5"/>
    <w:rsid w:val="00A756A7"/>
    <w:rsid w:val="00A76532"/>
    <w:rsid w:val="00A76845"/>
    <w:rsid w:val="00A76BF2"/>
    <w:rsid w:val="00A77C45"/>
    <w:rsid w:val="00A80EA2"/>
    <w:rsid w:val="00A8245E"/>
    <w:rsid w:val="00A82CC7"/>
    <w:rsid w:val="00A83DEC"/>
    <w:rsid w:val="00A84761"/>
    <w:rsid w:val="00A85561"/>
    <w:rsid w:val="00A85ACD"/>
    <w:rsid w:val="00A86EA3"/>
    <w:rsid w:val="00A870F6"/>
    <w:rsid w:val="00A90F97"/>
    <w:rsid w:val="00A91E70"/>
    <w:rsid w:val="00A93EB9"/>
    <w:rsid w:val="00A953FF"/>
    <w:rsid w:val="00A96277"/>
    <w:rsid w:val="00AA00CD"/>
    <w:rsid w:val="00AA05B6"/>
    <w:rsid w:val="00AA3A8F"/>
    <w:rsid w:val="00AA588A"/>
    <w:rsid w:val="00AA65F1"/>
    <w:rsid w:val="00AB096C"/>
    <w:rsid w:val="00AB0B56"/>
    <w:rsid w:val="00AB5DEE"/>
    <w:rsid w:val="00AB767C"/>
    <w:rsid w:val="00AC273D"/>
    <w:rsid w:val="00AC3EE2"/>
    <w:rsid w:val="00AC56BF"/>
    <w:rsid w:val="00AC7446"/>
    <w:rsid w:val="00AC7D9E"/>
    <w:rsid w:val="00AD3107"/>
    <w:rsid w:val="00AD4152"/>
    <w:rsid w:val="00AD5945"/>
    <w:rsid w:val="00AE2222"/>
    <w:rsid w:val="00AE75EA"/>
    <w:rsid w:val="00AE7CFF"/>
    <w:rsid w:val="00AF0507"/>
    <w:rsid w:val="00AF6C3D"/>
    <w:rsid w:val="00AF6C63"/>
    <w:rsid w:val="00B012E7"/>
    <w:rsid w:val="00B0402F"/>
    <w:rsid w:val="00B04165"/>
    <w:rsid w:val="00B04E23"/>
    <w:rsid w:val="00B0703F"/>
    <w:rsid w:val="00B07555"/>
    <w:rsid w:val="00B1410C"/>
    <w:rsid w:val="00B2131F"/>
    <w:rsid w:val="00B223FE"/>
    <w:rsid w:val="00B229B3"/>
    <w:rsid w:val="00B24067"/>
    <w:rsid w:val="00B2603F"/>
    <w:rsid w:val="00B3444D"/>
    <w:rsid w:val="00B3664D"/>
    <w:rsid w:val="00B36ADB"/>
    <w:rsid w:val="00B37EC4"/>
    <w:rsid w:val="00B40DC6"/>
    <w:rsid w:val="00B40ED0"/>
    <w:rsid w:val="00B40F02"/>
    <w:rsid w:val="00B43C9C"/>
    <w:rsid w:val="00B44FA0"/>
    <w:rsid w:val="00B46439"/>
    <w:rsid w:val="00B50ED5"/>
    <w:rsid w:val="00B517C3"/>
    <w:rsid w:val="00B520FC"/>
    <w:rsid w:val="00B545C7"/>
    <w:rsid w:val="00B547F2"/>
    <w:rsid w:val="00B55B6C"/>
    <w:rsid w:val="00B56682"/>
    <w:rsid w:val="00B6308A"/>
    <w:rsid w:val="00B6379C"/>
    <w:rsid w:val="00B65238"/>
    <w:rsid w:val="00B652C7"/>
    <w:rsid w:val="00B65548"/>
    <w:rsid w:val="00B67CEE"/>
    <w:rsid w:val="00B72341"/>
    <w:rsid w:val="00B75918"/>
    <w:rsid w:val="00B80BAB"/>
    <w:rsid w:val="00B81F30"/>
    <w:rsid w:val="00B92BA2"/>
    <w:rsid w:val="00B92D96"/>
    <w:rsid w:val="00B93AF5"/>
    <w:rsid w:val="00BA2FCB"/>
    <w:rsid w:val="00BA36ED"/>
    <w:rsid w:val="00BA3815"/>
    <w:rsid w:val="00BA5174"/>
    <w:rsid w:val="00BA6905"/>
    <w:rsid w:val="00BC3F78"/>
    <w:rsid w:val="00BC543C"/>
    <w:rsid w:val="00BC78A9"/>
    <w:rsid w:val="00BD1219"/>
    <w:rsid w:val="00BD4313"/>
    <w:rsid w:val="00BD79F4"/>
    <w:rsid w:val="00BE57E8"/>
    <w:rsid w:val="00BF3DFD"/>
    <w:rsid w:val="00BF5AC8"/>
    <w:rsid w:val="00C002B4"/>
    <w:rsid w:val="00C01FA7"/>
    <w:rsid w:val="00C026B0"/>
    <w:rsid w:val="00C041AA"/>
    <w:rsid w:val="00C0626A"/>
    <w:rsid w:val="00C07262"/>
    <w:rsid w:val="00C07EBD"/>
    <w:rsid w:val="00C12B35"/>
    <w:rsid w:val="00C138D1"/>
    <w:rsid w:val="00C13977"/>
    <w:rsid w:val="00C14928"/>
    <w:rsid w:val="00C15DAD"/>
    <w:rsid w:val="00C17097"/>
    <w:rsid w:val="00C223B9"/>
    <w:rsid w:val="00C22BDB"/>
    <w:rsid w:val="00C22FA8"/>
    <w:rsid w:val="00C23420"/>
    <w:rsid w:val="00C24A20"/>
    <w:rsid w:val="00C267D4"/>
    <w:rsid w:val="00C272EE"/>
    <w:rsid w:val="00C362C0"/>
    <w:rsid w:val="00C40658"/>
    <w:rsid w:val="00C410B8"/>
    <w:rsid w:val="00C443BB"/>
    <w:rsid w:val="00C45998"/>
    <w:rsid w:val="00C45AEA"/>
    <w:rsid w:val="00C47F9B"/>
    <w:rsid w:val="00C550B9"/>
    <w:rsid w:val="00C5547A"/>
    <w:rsid w:val="00C5778D"/>
    <w:rsid w:val="00C57959"/>
    <w:rsid w:val="00C61154"/>
    <w:rsid w:val="00C64392"/>
    <w:rsid w:val="00C64BAF"/>
    <w:rsid w:val="00C67638"/>
    <w:rsid w:val="00C677C0"/>
    <w:rsid w:val="00C71ECA"/>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B036C"/>
    <w:rsid w:val="00CB3D1A"/>
    <w:rsid w:val="00CB464E"/>
    <w:rsid w:val="00CB61A0"/>
    <w:rsid w:val="00CB75E5"/>
    <w:rsid w:val="00CC2CD9"/>
    <w:rsid w:val="00CC2CE8"/>
    <w:rsid w:val="00CC47BF"/>
    <w:rsid w:val="00CC7C17"/>
    <w:rsid w:val="00CD3717"/>
    <w:rsid w:val="00CD5CA8"/>
    <w:rsid w:val="00CD6BA6"/>
    <w:rsid w:val="00CE17D7"/>
    <w:rsid w:val="00CE5B1D"/>
    <w:rsid w:val="00CF008C"/>
    <w:rsid w:val="00CF0299"/>
    <w:rsid w:val="00CF15AA"/>
    <w:rsid w:val="00CF4997"/>
    <w:rsid w:val="00D009F6"/>
    <w:rsid w:val="00D01DB5"/>
    <w:rsid w:val="00D01DE9"/>
    <w:rsid w:val="00D0247A"/>
    <w:rsid w:val="00D03021"/>
    <w:rsid w:val="00D145C0"/>
    <w:rsid w:val="00D201B3"/>
    <w:rsid w:val="00D211A3"/>
    <w:rsid w:val="00D248B7"/>
    <w:rsid w:val="00D24E35"/>
    <w:rsid w:val="00D2560A"/>
    <w:rsid w:val="00D25C96"/>
    <w:rsid w:val="00D2725D"/>
    <w:rsid w:val="00D30028"/>
    <w:rsid w:val="00D31E55"/>
    <w:rsid w:val="00D34DFE"/>
    <w:rsid w:val="00D35E99"/>
    <w:rsid w:val="00D41B3C"/>
    <w:rsid w:val="00D50088"/>
    <w:rsid w:val="00D57BD0"/>
    <w:rsid w:val="00D60597"/>
    <w:rsid w:val="00D6122E"/>
    <w:rsid w:val="00D6282F"/>
    <w:rsid w:val="00D64C06"/>
    <w:rsid w:val="00D64DCD"/>
    <w:rsid w:val="00D66802"/>
    <w:rsid w:val="00D67A8B"/>
    <w:rsid w:val="00D74850"/>
    <w:rsid w:val="00D74AE7"/>
    <w:rsid w:val="00D77D7D"/>
    <w:rsid w:val="00D80B45"/>
    <w:rsid w:val="00D83555"/>
    <w:rsid w:val="00D87288"/>
    <w:rsid w:val="00D903AB"/>
    <w:rsid w:val="00D904C8"/>
    <w:rsid w:val="00D9203A"/>
    <w:rsid w:val="00D9376A"/>
    <w:rsid w:val="00D95C64"/>
    <w:rsid w:val="00D96261"/>
    <w:rsid w:val="00D97AF6"/>
    <w:rsid w:val="00DA0A2D"/>
    <w:rsid w:val="00DA0A53"/>
    <w:rsid w:val="00DA27C4"/>
    <w:rsid w:val="00DA3502"/>
    <w:rsid w:val="00DA457E"/>
    <w:rsid w:val="00DA6D25"/>
    <w:rsid w:val="00DB14CE"/>
    <w:rsid w:val="00DB4946"/>
    <w:rsid w:val="00DC006B"/>
    <w:rsid w:val="00DC18CB"/>
    <w:rsid w:val="00DC338F"/>
    <w:rsid w:val="00DC3A8C"/>
    <w:rsid w:val="00DC400E"/>
    <w:rsid w:val="00DD1535"/>
    <w:rsid w:val="00DD15D6"/>
    <w:rsid w:val="00DD3989"/>
    <w:rsid w:val="00DE405D"/>
    <w:rsid w:val="00DE54F9"/>
    <w:rsid w:val="00DE6AF8"/>
    <w:rsid w:val="00DF37F1"/>
    <w:rsid w:val="00DF3DC9"/>
    <w:rsid w:val="00DF3F93"/>
    <w:rsid w:val="00DF42A4"/>
    <w:rsid w:val="00DF5436"/>
    <w:rsid w:val="00DF59CB"/>
    <w:rsid w:val="00DF5E8D"/>
    <w:rsid w:val="00E04F5B"/>
    <w:rsid w:val="00E058FB"/>
    <w:rsid w:val="00E0672D"/>
    <w:rsid w:val="00E0750F"/>
    <w:rsid w:val="00E10BFC"/>
    <w:rsid w:val="00E12DDA"/>
    <w:rsid w:val="00E135C5"/>
    <w:rsid w:val="00E158C8"/>
    <w:rsid w:val="00E22488"/>
    <w:rsid w:val="00E23F6C"/>
    <w:rsid w:val="00E240E7"/>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38CA"/>
    <w:rsid w:val="00E6495E"/>
    <w:rsid w:val="00E71EAD"/>
    <w:rsid w:val="00E720F5"/>
    <w:rsid w:val="00E74F63"/>
    <w:rsid w:val="00E752E9"/>
    <w:rsid w:val="00E80B45"/>
    <w:rsid w:val="00E8208B"/>
    <w:rsid w:val="00E827B0"/>
    <w:rsid w:val="00E86271"/>
    <w:rsid w:val="00E87403"/>
    <w:rsid w:val="00E877C1"/>
    <w:rsid w:val="00E87940"/>
    <w:rsid w:val="00E87CAB"/>
    <w:rsid w:val="00E903AC"/>
    <w:rsid w:val="00EA0BC5"/>
    <w:rsid w:val="00EA2ACF"/>
    <w:rsid w:val="00EA2DF3"/>
    <w:rsid w:val="00EA5D0F"/>
    <w:rsid w:val="00EB277F"/>
    <w:rsid w:val="00EB431F"/>
    <w:rsid w:val="00EB64B8"/>
    <w:rsid w:val="00EB76CB"/>
    <w:rsid w:val="00EB7F9D"/>
    <w:rsid w:val="00EC20DC"/>
    <w:rsid w:val="00EC237B"/>
    <w:rsid w:val="00ED00C2"/>
    <w:rsid w:val="00ED118C"/>
    <w:rsid w:val="00ED368F"/>
    <w:rsid w:val="00ED472C"/>
    <w:rsid w:val="00ED649D"/>
    <w:rsid w:val="00EE1D19"/>
    <w:rsid w:val="00EE35DA"/>
    <w:rsid w:val="00EE75EC"/>
    <w:rsid w:val="00EF0BF3"/>
    <w:rsid w:val="00EF4821"/>
    <w:rsid w:val="00EF5BA6"/>
    <w:rsid w:val="00EF6A76"/>
    <w:rsid w:val="00F035CC"/>
    <w:rsid w:val="00F06811"/>
    <w:rsid w:val="00F06934"/>
    <w:rsid w:val="00F1031C"/>
    <w:rsid w:val="00F12900"/>
    <w:rsid w:val="00F12E9D"/>
    <w:rsid w:val="00F14555"/>
    <w:rsid w:val="00F1584F"/>
    <w:rsid w:val="00F15E5E"/>
    <w:rsid w:val="00F22F3F"/>
    <w:rsid w:val="00F2621E"/>
    <w:rsid w:val="00F26622"/>
    <w:rsid w:val="00F26A4D"/>
    <w:rsid w:val="00F26F92"/>
    <w:rsid w:val="00F310FD"/>
    <w:rsid w:val="00F34477"/>
    <w:rsid w:val="00F34781"/>
    <w:rsid w:val="00F34B25"/>
    <w:rsid w:val="00F359FF"/>
    <w:rsid w:val="00F37DDA"/>
    <w:rsid w:val="00F410B1"/>
    <w:rsid w:val="00F4142A"/>
    <w:rsid w:val="00F41DC7"/>
    <w:rsid w:val="00F4354F"/>
    <w:rsid w:val="00F444BA"/>
    <w:rsid w:val="00F4708C"/>
    <w:rsid w:val="00F47559"/>
    <w:rsid w:val="00F53A24"/>
    <w:rsid w:val="00F548BF"/>
    <w:rsid w:val="00F555D8"/>
    <w:rsid w:val="00F60535"/>
    <w:rsid w:val="00F617C7"/>
    <w:rsid w:val="00F63E26"/>
    <w:rsid w:val="00F66266"/>
    <w:rsid w:val="00F66D56"/>
    <w:rsid w:val="00F67852"/>
    <w:rsid w:val="00F72BA5"/>
    <w:rsid w:val="00F749A4"/>
    <w:rsid w:val="00F74BFF"/>
    <w:rsid w:val="00F75EF9"/>
    <w:rsid w:val="00F82237"/>
    <w:rsid w:val="00F83022"/>
    <w:rsid w:val="00F83A7A"/>
    <w:rsid w:val="00F83FFE"/>
    <w:rsid w:val="00F84AE8"/>
    <w:rsid w:val="00F84D18"/>
    <w:rsid w:val="00F8592D"/>
    <w:rsid w:val="00F86C50"/>
    <w:rsid w:val="00F943D7"/>
    <w:rsid w:val="00F9774A"/>
    <w:rsid w:val="00FA1399"/>
    <w:rsid w:val="00FA3A77"/>
    <w:rsid w:val="00FA7304"/>
    <w:rsid w:val="00FB0070"/>
    <w:rsid w:val="00FB048D"/>
    <w:rsid w:val="00FB1347"/>
    <w:rsid w:val="00FB6AA4"/>
    <w:rsid w:val="00FC1BDC"/>
    <w:rsid w:val="00FC1D6A"/>
    <w:rsid w:val="00FC2FCD"/>
    <w:rsid w:val="00FC3181"/>
    <w:rsid w:val="00FC41C4"/>
    <w:rsid w:val="00FE270A"/>
    <w:rsid w:val="00FE5C48"/>
    <w:rsid w:val="00FE6656"/>
    <w:rsid w:val="00FF191E"/>
    <w:rsid w:val="00FF1C52"/>
    <w:rsid w:val="00FF54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81D97"/>
  <w15:docId w15:val="{62A00306-9AA6-4663-976A-A4E9BA87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97"/>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76"/>
    <w:pPr>
      <w:spacing w:after="120" w:line="260" w:lineRule="atLeast"/>
    </w:pPr>
    <w:rPr>
      <w:rFonts w:ascii="Arial" w:hAnsi="Arial"/>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021C23"/>
    <w:rPr>
      <w:rFonts w:ascii="Arial" w:hAnsi="Arial"/>
      <w:color w:val="0000FF" w:themeColor="hyperlink"/>
      <w:sz w:val="20"/>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7"/>
    <w:semiHidden/>
    <w:rsid w:val="008E65A3"/>
    <w:rPr>
      <w:sz w:val="21"/>
      <w:szCs w:val="21"/>
    </w:rPr>
  </w:style>
  <w:style w:type="character" w:customStyle="1" w:styleId="PlainTextChar">
    <w:name w:val="Plain Text Char"/>
    <w:basedOn w:val="DefaultParagraphFont"/>
    <w:link w:val="PlainText"/>
    <w:uiPriority w:val="97"/>
    <w:semiHidden/>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453376"/>
    <w:pPr>
      <w:autoSpaceDE w:val="0"/>
      <w:autoSpaceDN w:val="0"/>
      <w:adjustRightInd w:val="0"/>
      <w:spacing w:after="0" w:line="448" w:lineRule="atLeast"/>
      <w:textAlignment w:val="center"/>
    </w:pPr>
    <w:rPr>
      <w:rFonts w:cs="Georgia"/>
      <w:b/>
      <w:bCs/>
      <w:color w:val="000000"/>
      <w:sz w:val="42"/>
      <w:szCs w:val="42"/>
    </w:rPr>
  </w:style>
  <w:style w:type="character" w:customStyle="1" w:styleId="TitleChar">
    <w:name w:val="Title Char"/>
    <w:basedOn w:val="DefaultParagraphFont"/>
    <w:link w:val="Title"/>
    <w:uiPriority w:val="14"/>
    <w:rsid w:val="00453376"/>
    <w:rPr>
      <w:rFonts w:ascii="Arial" w:hAnsi="Arial" w:cs="Georgia"/>
      <w:b/>
      <w:bCs/>
      <w:color w:val="000000"/>
      <w:sz w:val="42"/>
      <w:szCs w:val="42"/>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453376"/>
    <w:pPr>
      <w:autoSpaceDE w:val="0"/>
      <w:autoSpaceDN w:val="0"/>
      <w:adjustRightInd w:val="0"/>
      <w:spacing w:line="420" w:lineRule="atLeast"/>
      <w:textAlignment w:val="center"/>
    </w:pPr>
    <w:rPr>
      <w:rFonts w:cs="Georgia"/>
      <w:color w:val="000000"/>
      <w:spacing w:val="-10"/>
      <w:sz w:val="42"/>
      <w:szCs w:val="42"/>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cs="Arial"/>
      <w:b/>
      <w:bCs/>
      <w:color w:val="FFFFFF"/>
      <w:szCs w:val="22"/>
      <w:lang w:val="en-US"/>
    </w:rPr>
  </w:style>
  <w:style w:type="paragraph" w:customStyle="1" w:styleId="TableBullet">
    <w:name w:val="Table Bullet"/>
    <w:basedOn w:val="ListBullet"/>
    <w:qFormat/>
    <w:rsid w:val="003C64C5"/>
    <w:rPr>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b/>
      <w:color w:val="FFFFFF"/>
    </w:rPr>
  </w:style>
  <w:style w:type="paragraph" w:customStyle="1" w:styleId="Pa18">
    <w:name w:val="Pa18"/>
    <w:basedOn w:val="Normal"/>
    <w:next w:val="Normal"/>
    <w:uiPriority w:val="99"/>
    <w:rsid w:val="00AA588A"/>
    <w:pPr>
      <w:autoSpaceDE w:val="0"/>
      <w:autoSpaceDN w:val="0"/>
      <w:adjustRightInd w:val="0"/>
      <w:spacing w:after="0" w:line="161" w:lineRule="atLeast"/>
    </w:pPr>
    <w:rPr>
      <w:rFonts w:ascii="Rooney" w:hAnsi="Roone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4017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j.nsw.gov.au"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www.sfia-online.org/en/framework/sfia-7/skills-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sc.nsw.gov.au/sector-support/capability-framework" TargetMode="Externa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Role Description" insertBeforeMso="TabHome">
        <group id="customGroup" label="Styles">
          <button idMso="StyleNormal" visible="true" size="large" label="Normal" imageMso="AlignLeft"/>
          <separator id="separator1"/>
          <button idMso="Heading1Apply" label="Heading 1" imageMso="_1" size="normal"/>
          <button idMso="Heading2Apply" label="Heading 2" imageMso="_2" size="normal"/>
          <splitButton id="SplitBullets" size="normal">
            <button idMso="ListBulletApply" label="Bullets" imageMso="Bullets"/>
            <menu id="MyMenu3" label="Bullets" itemSize="large" imageMso="Bullets">
              <button id="Style_List_Bullet_1" label="Bullets Level 1" onAction="RibbonXOnAction" tag="ApplyStyle_List_Bullet" imageMso="Bullets"/>
              <button id="Style_List_Bullet_2" label="Bullets Level 2" onAction="RibbonXOnAction" tag="ApplyStyle_List_Bullet_2" imageMso="Bullets"/>
            </menu>
          </splitButton>
          <dialogBoxLauncher>
            <button idMso="StylesPane"/>
          </dialogBoxLauncher>
        </group>
        <group id="customGroup3" label="Tools">
          <button idMso="PasteTextOnly" label="Paste Unformatted" size="large" imageMso="Paste"/>
          <toggleButton idMso="TableShowGridlines" visible="true" size="large" label="Show Gridlines"/>
          <toggleButton idMso="ParagraphMarks" visible="true"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30AF-089F-405C-A235-BD2D4E53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1565</Words>
  <Characters>8926</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Matthew Stubbs</cp:lastModifiedBy>
  <cp:revision>2</cp:revision>
  <dcterms:created xsi:type="dcterms:W3CDTF">2025-09-26T04:19:00Z</dcterms:created>
  <dcterms:modified xsi:type="dcterms:W3CDTF">2025-09-26T04:19:00Z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