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119"/>
        <w:gridCol w:w="4876"/>
        <w:gridCol w:w="2561"/>
      </w:tblGrid>
      <w:tr w:rsidR="00766964" w:rsidRPr="00C942B9" w14:paraId="058CD0A0" w14:textId="77777777" w:rsidTr="00145B13">
        <w:tc>
          <w:tcPr>
            <w:tcW w:w="3119"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C942B9" w:rsidRDefault="00DF7BD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7437" w:type="dxa"/>
            <w:gridSpan w:val="2"/>
            <w:tcBorders>
              <w:top w:val="single" w:sz="8" w:space="0" w:color="auto"/>
              <w:left w:val="nil"/>
              <w:bottom w:val="nil"/>
              <w:right w:val="nil"/>
              <w:tl2br w:val="nil"/>
              <w:tr2bl w:val="nil"/>
            </w:tcBorders>
            <w:shd w:val="clear" w:color="auto" w:fill="C6D9F1"/>
          </w:tcPr>
          <w:p w14:paraId="15735B93" w14:textId="4FBB32E1" w:rsidR="00766964" w:rsidRPr="00C942B9" w:rsidRDefault="00DF7BD8"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145B13">
        <w:tc>
          <w:tcPr>
            <w:tcW w:w="3119"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7437"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7437" w:type="dxa"/>
            <w:gridSpan w:val="2"/>
            <w:tcBorders>
              <w:top w:val="single" w:sz="8" w:space="0" w:color="FFFFFF"/>
              <w:left w:val="nil"/>
              <w:bottom w:val="single" w:sz="8" w:space="0" w:color="FFFFFF"/>
              <w:right w:val="nil"/>
            </w:tcBorders>
            <w:shd w:val="clear" w:color="auto" w:fill="C6D9F1"/>
          </w:tcPr>
          <w:p w14:paraId="30DB5BA1" w14:textId="6B7CCFB3" w:rsidR="00766964" w:rsidRPr="00C62BD4" w:rsidRDefault="00DF7BD8" w:rsidP="00145B13">
            <w:pPr>
              <w:autoSpaceDE w:val="0"/>
              <w:autoSpaceDN w:val="0"/>
              <w:rPr>
                <w:rFonts w:ascii="Public Sans" w:hAnsi="Public Sans" w:cs="Calibri"/>
                <w:color w:val="000000"/>
                <w:sz w:val="20"/>
                <w:lang w:val="en-GB" w:eastAsia="en-AU"/>
              </w:rPr>
            </w:pPr>
            <w:r>
              <w:rPr>
                <w:rFonts w:ascii="Public Sans" w:hAnsi="Public Sans" w:cstheme="minorHAnsi"/>
                <w:szCs w:val="22"/>
              </w:rPr>
              <w:t>Homes NSW /</w:t>
            </w:r>
            <w:r w:rsidR="00145B13">
              <w:rPr>
                <w:rFonts w:ascii="Public Sans" w:hAnsi="Public Sans" w:cstheme="minorHAnsi"/>
                <w:szCs w:val="22"/>
              </w:rPr>
              <w:t xml:space="preserve"> </w:t>
            </w:r>
            <w:r w:rsidR="00C62BD4">
              <w:rPr>
                <w:rFonts w:ascii="Public Sans" w:hAnsi="Public Sans" w:cstheme="minorHAnsi"/>
                <w:szCs w:val="22"/>
              </w:rPr>
              <w:t>Portfolio Strategy and Origination</w:t>
            </w:r>
            <w:r w:rsidR="00145B13">
              <w:rPr>
                <w:rFonts w:ascii="Public Sans" w:hAnsi="Public Sans" w:cstheme="minorHAnsi"/>
                <w:szCs w:val="22"/>
              </w:rPr>
              <w:t xml:space="preserve"> </w:t>
            </w:r>
            <w:r w:rsidR="00C62BD4">
              <w:rPr>
                <w:rFonts w:ascii="Public Sans" w:hAnsi="Public Sans" w:cstheme="minorHAnsi"/>
                <w:szCs w:val="22"/>
              </w:rPr>
              <w:t>/ Housing Portfolio</w:t>
            </w:r>
          </w:p>
        </w:tc>
      </w:tr>
      <w:tr w:rsidR="00766964" w:rsidRPr="00C942B9" w14:paraId="5637E823" w14:textId="77777777" w:rsidTr="00145B13">
        <w:tc>
          <w:tcPr>
            <w:tcW w:w="3119"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7437" w:type="dxa"/>
            <w:gridSpan w:val="2"/>
            <w:tcBorders>
              <w:top w:val="single" w:sz="8" w:space="0" w:color="FFFFFF"/>
              <w:left w:val="nil"/>
              <w:bottom w:val="single" w:sz="8" w:space="0" w:color="FFFFFF"/>
              <w:right w:val="nil"/>
            </w:tcBorders>
            <w:shd w:val="clear" w:color="auto" w:fill="C6D9F1"/>
          </w:tcPr>
          <w:p w14:paraId="420F0B79" w14:textId="3DAF4645" w:rsidR="00766964" w:rsidRPr="00C942B9" w:rsidRDefault="00C62BD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7437" w:type="dxa"/>
            <w:gridSpan w:val="2"/>
            <w:tcBorders>
              <w:top w:val="single" w:sz="8" w:space="0" w:color="FFFFFF"/>
              <w:left w:val="nil"/>
              <w:bottom w:val="single" w:sz="8" w:space="0" w:color="FFFFFF"/>
              <w:right w:val="nil"/>
            </w:tcBorders>
            <w:shd w:val="clear" w:color="auto" w:fill="C6D9F1"/>
          </w:tcPr>
          <w:p w14:paraId="33A81446" w14:textId="33CADC36" w:rsidR="00766964" w:rsidRPr="00C942B9" w:rsidRDefault="00C62BD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3/4</w:t>
            </w:r>
          </w:p>
        </w:tc>
      </w:tr>
      <w:tr w:rsidR="00766964" w:rsidRPr="00C942B9" w14:paraId="37DD5FC9"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7437"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7437" w:type="dxa"/>
            <w:gridSpan w:val="2"/>
            <w:tcBorders>
              <w:top w:val="single" w:sz="8" w:space="0" w:color="FFFFFF"/>
              <w:left w:val="nil"/>
              <w:bottom w:val="single" w:sz="8" w:space="0" w:color="FFFFFF"/>
              <w:right w:val="nil"/>
            </w:tcBorders>
            <w:shd w:val="clear" w:color="auto" w:fill="C6D9F1"/>
          </w:tcPr>
          <w:p w14:paraId="03B284F5" w14:textId="53145190" w:rsidR="00766964" w:rsidRPr="00C942B9" w:rsidRDefault="00145B1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132411</w:t>
            </w:r>
          </w:p>
        </w:tc>
      </w:tr>
      <w:tr w:rsidR="00766964" w:rsidRPr="00C942B9" w14:paraId="403B6AB7"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7437" w:type="dxa"/>
            <w:gridSpan w:val="2"/>
            <w:tcBorders>
              <w:top w:val="single" w:sz="8" w:space="0" w:color="FFFFFF"/>
              <w:left w:val="nil"/>
              <w:bottom w:val="single" w:sz="8" w:space="0" w:color="FFFFFF"/>
              <w:right w:val="nil"/>
            </w:tcBorders>
            <w:shd w:val="clear" w:color="auto" w:fill="C6D9F1"/>
          </w:tcPr>
          <w:p w14:paraId="3C3E61D1" w14:textId="20A4C628" w:rsidR="00766964" w:rsidRPr="00C942B9" w:rsidRDefault="00145B1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2119192</w:t>
            </w:r>
          </w:p>
        </w:tc>
      </w:tr>
      <w:tr w:rsidR="00766964" w:rsidRPr="00C942B9" w14:paraId="7ED1924E" w14:textId="77777777" w:rsidTr="00145B13">
        <w:tc>
          <w:tcPr>
            <w:tcW w:w="3119"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876" w:type="dxa"/>
            <w:tcBorders>
              <w:top w:val="single" w:sz="8" w:space="0" w:color="FFFFFF"/>
              <w:left w:val="nil"/>
              <w:bottom w:val="single" w:sz="8" w:space="0" w:color="FFFFFF"/>
              <w:right w:val="nil"/>
            </w:tcBorders>
            <w:shd w:val="clear" w:color="auto" w:fill="C6D9F1"/>
          </w:tcPr>
          <w:p w14:paraId="523543EC" w14:textId="44D47209" w:rsidR="00766964" w:rsidRPr="00C942B9" w:rsidRDefault="00145B1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30 July 2024</w:t>
            </w:r>
          </w:p>
        </w:tc>
        <w:tc>
          <w:tcPr>
            <w:tcW w:w="2561" w:type="dxa"/>
            <w:tcBorders>
              <w:top w:val="single" w:sz="8" w:space="0" w:color="FFFFFF"/>
              <w:left w:val="nil"/>
              <w:bottom w:val="single" w:sz="8" w:space="0" w:color="FFFFFF"/>
              <w:right w:val="nil"/>
            </w:tcBorders>
            <w:shd w:val="clear" w:color="auto" w:fill="C6D9F1"/>
          </w:tcPr>
          <w:p w14:paraId="607B8CB3" w14:textId="54E1AC0F"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800E5A">
              <w:rPr>
                <w:rFonts w:ascii="Public Sans" w:hAnsi="Public Sans" w:cstheme="minorHAnsi"/>
                <w:color w:val="auto"/>
                <w:sz w:val="22"/>
                <w:szCs w:val="22"/>
              </w:rPr>
              <w:t>HPPSO006</w:t>
            </w:r>
          </w:p>
        </w:tc>
      </w:tr>
      <w:tr w:rsidR="00766964" w:rsidRPr="00C942B9" w14:paraId="59BBD17C" w14:textId="77777777" w:rsidTr="00145B13">
        <w:tc>
          <w:tcPr>
            <w:tcW w:w="3119"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7437"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5594197" w14:textId="460FA403" w:rsidR="00C62BD4" w:rsidRDefault="00C62BD4" w:rsidP="00C62BD4">
      <w:pPr>
        <w:tabs>
          <w:tab w:val="left" w:pos="2925"/>
        </w:tabs>
        <w:jc w:val="both"/>
        <w:rPr>
          <w:rFonts w:ascii="Public Sans" w:hAnsi="Public Sans" w:cs="Arial"/>
        </w:rPr>
      </w:pPr>
      <w:r w:rsidRPr="00C62BD4">
        <w:rPr>
          <w:rFonts w:ascii="Public Sans" w:hAnsi="Public Sans" w:cs="Arial"/>
        </w:rPr>
        <w:t xml:space="preserve">The </w:t>
      </w:r>
      <w:r w:rsidR="00800E5A">
        <w:rPr>
          <w:rFonts w:ascii="Public Sans" w:hAnsi="Public Sans" w:cs="Arial"/>
        </w:rPr>
        <w:t>Assistant Planning Officer</w:t>
      </w:r>
      <w:r w:rsidRPr="00C62BD4">
        <w:rPr>
          <w:rFonts w:ascii="Public Sans" w:hAnsi="Public Sans" w:cs="Arial"/>
        </w:rPr>
        <w:t xml:space="preserve"> will assist in providing strategic and statutory planning advice, review the impact of Government planning policies and housing policy initiatives on Homes NSW property portfolio, assist to manage consultants as required and assist in undertaking planning approvals for Housing Portfolio.</w:t>
      </w:r>
    </w:p>
    <w:p w14:paraId="7D792DE3" w14:textId="3C36155F" w:rsidR="00C62BD4" w:rsidRPr="00C62BD4" w:rsidRDefault="00C62BD4" w:rsidP="00C62BD4">
      <w:pPr>
        <w:tabs>
          <w:tab w:val="left" w:pos="2925"/>
        </w:tabs>
        <w:jc w:val="both"/>
        <w:rPr>
          <w:rFonts w:ascii="Public Sans" w:hAnsi="Public Sans" w:cs="Arial"/>
        </w:rPr>
      </w:pPr>
      <w:r w:rsidRPr="00C62BD4">
        <w:rPr>
          <w:rFonts w:ascii="Public Sans" w:hAnsi="Public Sans" w:cs="Arial"/>
        </w:rPr>
        <w:t>The role is required to work in a small team to achieve milestones and team deliverables and work across Housing Portfolio and with external stakeholders (including other Government agencies) to achieve the outcomes of the team.</w:t>
      </w:r>
    </w:p>
    <w:p w14:paraId="0694F6AB" w14:textId="2F8E4682" w:rsidR="006F390F" w:rsidRPr="00C942B9" w:rsidRDefault="00332F24" w:rsidP="00332F24">
      <w:pPr>
        <w:tabs>
          <w:tab w:val="left" w:pos="6281"/>
        </w:tabs>
        <w:rPr>
          <w:rFonts w:ascii="Public Sans" w:hAnsi="Public Sans" w:cstheme="minorHAnsi"/>
          <w:szCs w:val="22"/>
        </w:rPr>
      </w:pPr>
      <w:r w:rsidRPr="00C942B9">
        <w:rPr>
          <w:rFonts w:ascii="Public Sans" w:hAnsi="Public Sans" w:cstheme="minorHAnsi"/>
          <w:szCs w:val="22"/>
        </w:rPr>
        <w:lastRenderedPageBreak/>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524EA7DB"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bookmarkStart w:id="2" w:name="Accountabilities"/>
      <w:bookmarkEnd w:id="2"/>
      <w:r w:rsidRPr="00C62BD4">
        <w:rPr>
          <w:rFonts w:ascii="Public Sans" w:hAnsi="Public Sans" w:cs="Arial"/>
        </w:rPr>
        <w:t>Assist in providing accurate and timely technical planning advice to internal and external stakeholders, housing providers, contractors, and consultants.</w:t>
      </w:r>
    </w:p>
    <w:p w14:paraId="2E8A6649"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r w:rsidRPr="00C62BD4">
        <w:rPr>
          <w:rFonts w:ascii="Public Sans" w:hAnsi="Public Sans" w:cs="Arial"/>
        </w:rPr>
        <w:t>Assist in preparing and/or reviewing planning assessment reports and packages to ensure they comply with planning legislative requirements, planning policies and Housing Portfolio requirements.</w:t>
      </w:r>
    </w:p>
    <w:p w14:paraId="0E82BD50"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r w:rsidRPr="00C62BD4">
        <w:rPr>
          <w:rFonts w:ascii="Public Sans" w:hAnsi="Public Sans" w:cs="Arial"/>
        </w:rPr>
        <w:t>Assist in the completion of planning and technical study reviews, assist in providing advice and planning solutions.</w:t>
      </w:r>
    </w:p>
    <w:p w14:paraId="48A561C8"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r w:rsidRPr="00C62BD4">
        <w:rPr>
          <w:rFonts w:ascii="Public Sans" w:hAnsi="Public Sans" w:cs="Arial"/>
        </w:rPr>
        <w:t>Assist in providing advice and recommendations on the appropriateness of different approaches to managing planning risks across projects. This includes identifying planning risks and environmental impacts and compliance matters to ensure projects are delivered in line with expected Housing Portfolio objectives.</w:t>
      </w:r>
    </w:p>
    <w:p w14:paraId="0BA50695"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r w:rsidRPr="00C62BD4">
        <w:rPr>
          <w:rFonts w:ascii="Public Sans" w:hAnsi="Public Sans" w:cs="Arial"/>
        </w:rPr>
        <w:t>Build and maintain effective working relationships with stakeholders (internal and external) and assist in providing planning outcomes to ensure the effective and efficient delivery of projects to meet briefs, timelines, and expectations in line with Government planning policies.</w:t>
      </w:r>
    </w:p>
    <w:p w14:paraId="7FEC22AD" w14:textId="77777777" w:rsidR="00057CB3" w:rsidRPr="00C942B9" w:rsidRDefault="00057CB3" w:rsidP="00C62BD4">
      <w:pPr>
        <w:pStyle w:val="Heading1"/>
        <w:numPr>
          <w:ilvl w:val="0"/>
          <w:numId w:val="34"/>
        </w:numPr>
        <w:rPr>
          <w:rFonts w:ascii="Public Sans" w:hAnsi="Public Sans" w:cstheme="minorHAnsi"/>
          <w:sz w:val="24"/>
          <w:szCs w:val="24"/>
        </w:rPr>
      </w:pPr>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0725ADA0"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rPr>
      </w:pPr>
      <w:bookmarkStart w:id="3" w:name="Challenges"/>
      <w:bookmarkEnd w:id="3"/>
      <w:r w:rsidRPr="00C62BD4">
        <w:rPr>
          <w:rFonts w:ascii="Public Sans" w:hAnsi="Public Sans" w:cs="Arial"/>
        </w:rPr>
        <w:t>Prioritising competing internal and external work demands given the diverse range of issues encountered simultaneously to be resolved within defined timeframes.</w:t>
      </w:r>
    </w:p>
    <w:p w14:paraId="4B829237"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rPr>
      </w:pPr>
      <w:r w:rsidRPr="00C62BD4">
        <w:rPr>
          <w:rFonts w:ascii="Public Sans" w:hAnsi="Public Sans" w:cs="Arial"/>
        </w:rPr>
        <w:t>Ensure own practices, systems, and processes are fit for purpose and in line with current legislative, policy and professional standards and those procedures reflect best practice planning for LAHC.</w:t>
      </w:r>
    </w:p>
    <w:p w14:paraId="6B301F92" w14:textId="77777777" w:rsidR="00C62BD4" w:rsidRPr="00C62BD4" w:rsidRDefault="00C62BD4" w:rsidP="00C62BD4">
      <w:pPr>
        <w:pStyle w:val="ListParagraph"/>
        <w:numPr>
          <w:ilvl w:val="0"/>
          <w:numId w:val="34"/>
        </w:numPr>
        <w:tabs>
          <w:tab w:val="left" w:pos="2925"/>
        </w:tabs>
        <w:spacing w:after="200" w:line="276" w:lineRule="auto"/>
        <w:jc w:val="both"/>
        <w:rPr>
          <w:rFonts w:ascii="Public Sans" w:hAnsi="Public Sans" w:cs="Arial"/>
        </w:rPr>
      </w:pPr>
      <w:r w:rsidRPr="00C62BD4">
        <w:rPr>
          <w:rFonts w:ascii="Public Sans" w:hAnsi="Public Sans" w:cs="Arial"/>
        </w:rPr>
        <w:t>Providing quality and timely planning information and analysis to enable input into development projects which have tight deadlines and short timeframes.</w:t>
      </w:r>
    </w:p>
    <w:p w14:paraId="20FB4627" w14:textId="77777777" w:rsidR="006F390F" w:rsidRPr="00C942B9" w:rsidRDefault="006F390F" w:rsidP="00C62BD4">
      <w:pPr>
        <w:pStyle w:val="Heading1"/>
        <w:ind w:left="360"/>
        <w:rPr>
          <w:rFonts w:ascii="Public Sans" w:hAnsi="Public Sans" w:cstheme="minorHAnsi"/>
          <w:b w:val="0"/>
          <w:bCs w:val="0"/>
          <w:kern w:val="0"/>
          <w:sz w:val="22"/>
          <w:szCs w:val="22"/>
        </w:rPr>
      </w:pPr>
    </w:p>
    <w:p w14:paraId="6E839F19" w14:textId="77777777" w:rsidR="00D72A9B" w:rsidRPr="00C942B9" w:rsidRDefault="00D72A9B" w:rsidP="00057CB3">
      <w:pPr>
        <w:pStyle w:val="Heading1"/>
        <w:rPr>
          <w:rFonts w:ascii="Public Sans" w:hAnsi="Public Sans" w:cstheme="minorHAnsi"/>
          <w:sz w:val="24"/>
          <w:szCs w:val="24"/>
        </w:rPr>
      </w:pPr>
    </w:p>
    <w:p w14:paraId="7F7B79AD" w14:textId="1448F7DA" w:rsidR="00D72A9B" w:rsidRPr="00C942B9" w:rsidRDefault="00D72A9B">
      <w:pPr>
        <w:spacing w:after="0" w:line="240" w:lineRule="auto"/>
        <w:rPr>
          <w:rFonts w:ascii="Public Sans" w:hAnsi="Public Sans" w:cstheme="minorHAnsi"/>
          <w:b/>
          <w:bCs/>
          <w:kern w:val="32"/>
          <w:sz w:val="24"/>
          <w:szCs w:val="24"/>
        </w:rPr>
      </w:pPr>
      <w:r w:rsidRPr="00C942B9">
        <w:rPr>
          <w:rFonts w:ascii="Public Sans" w:hAnsi="Public Sans" w:cstheme="minorHAnsi"/>
          <w:sz w:val="24"/>
          <w:szCs w:val="24"/>
        </w:rPr>
        <w:br w:type="page"/>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53769702" w:rsidR="00142BAB" w:rsidRPr="001F4A2D" w:rsidRDefault="00C62BD4" w:rsidP="001875A4">
            <w:pPr>
              <w:keepNext/>
              <w:keepLines/>
              <w:autoSpaceDE w:val="0"/>
              <w:autoSpaceDN w:val="0"/>
              <w:adjustRightInd w:val="0"/>
              <w:spacing w:before="120" w:after="0" w:line="240" w:lineRule="auto"/>
              <w:rPr>
                <w:rFonts w:ascii="Public Sans" w:hAnsi="Public Sans" w:cstheme="minorHAnsi"/>
                <w:color w:val="FF0000"/>
                <w:szCs w:val="22"/>
              </w:rPr>
            </w:pPr>
            <w:r w:rsidRPr="00C62BD4">
              <w:rPr>
                <w:rFonts w:ascii="Public Sans" w:hAnsi="Public Sans" w:cstheme="minorHAnsi"/>
                <w:szCs w:val="22"/>
              </w:rPr>
              <w:t>Manager/ T</w:t>
            </w:r>
            <w:r>
              <w:rPr>
                <w:rFonts w:ascii="Public Sans" w:hAnsi="Public Sans" w:cstheme="minorHAnsi"/>
                <w:szCs w:val="22"/>
              </w:rPr>
              <w:t>eam</w:t>
            </w:r>
            <w:r w:rsidRPr="00C62BD4">
              <w:rPr>
                <w:rFonts w:ascii="Public Sans" w:hAnsi="Public Sans" w:cstheme="minorHAnsi"/>
                <w:szCs w:val="22"/>
              </w:rPr>
              <w:t xml:space="preserve"> Leader </w:t>
            </w:r>
          </w:p>
        </w:tc>
        <w:tc>
          <w:tcPr>
            <w:tcW w:w="6946" w:type="dxa"/>
            <w:tcBorders>
              <w:top w:val="single" w:sz="8" w:space="0" w:color="auto"/>
              <w:bottom w:val="single" w:sz="8" w:space="0" w:color="auto"/>
            </w:tcBorders>
            <w:shd w:val="clear" w:color="auto" w:fill="auto"/>
          </w:tcPr>
          <w:p w14:paraId="6A16200C" w14:textId="77777777" w:rsidR="00C62BD4" w:rsidRPr="00C62BD4" w:rsidRDefault="00C62BD4" w:rsidP="00800E5A">
            <w:pPr>
              <w:pStyle w:val="TableText"/>
              <w:numPr>
                <w:ilvl w:val="0"/>
                <w:numId w:val="35"/>
              </w:numPr>
              <w:jc w:val="both"/>
              <w:rPr>
                <w:rFonts w:ascii="Public Sans" w:hAnsi="Public Sans" w:cs="Arial"/>
                <w:sz w:val="22"/>
                <w:szCs w:val="22"/>
              </w:rPr>
            </w:pPr>
            <w:r w:rsidRPr="00C62BD4">
              <w:rPr>
                <w:rFonts w:ascii="Public Sans" w:hAnsi="Public Sans" w:cs="Arial"/>
                <w:sz w:val="22"/>
                <w:szCs w:val="22"/>
              </w:rPr>
              <w:t>Receive instructions and manage priorities, needs and expectations.</w:t>
            </w:r>
          </w:p>
          <w:p w14:paraId="6DD84AEB" w14:textId="77777777" w:rsidR="00C62BD4" w:rsidRPr="00C62BD4" w:rsidRDefault="00C62BD4" w:rsidP="00800E5A">
            <w:pPr>
              <w:pStyle w:val="TableText"/>
              <w:numPr>
                <w:ilvl w:val="0"/>
                <w:numId w:val="35"/>
              </w:numPr>
              <w:jc w:val="both"/>
              <w:rPr>
                <w:rFonts w:ascii="Public Sans" w:hAnsi="Public Sans" w:cs="Arial"/>
                <w:sz w:val="22"/>
                <w:szCs w:val="22"/>
              </w:rPr>
            </w:pPr>
            <w:r w:rsidRPr="00C62BD4">
              <w:rPr>
                <w:rFonts w:ascii="Public Sans" w:hAnsi="Public Sans" w:cs="Arial"/>
                <w:sz w:val="22"/>
                <w:szCs w:val="22"/>
              </w:rPr>
              <w:t>Assist in preparing accurate information and prepare submissions, briefs, reports, reviews, and responses.</w:t>
            </w:r>
          </w:p>
          <w:p w14:paraId="1DBEFC0E" w14:textId="77777777" w:rsidR="00C62BD4" w:rsidRPr="00C62BD4" w:rsidRDefault="00C62BD4" w:rsidP="00800E5A">
            <w:pPr>
              <w:pStyle w:val="TableText"/>
              <w:numPr>
                <w:ilvl w:val="0"/>
                <w:numId w:val="35"/>
              </w:numPr>
              <w:jc w:val="both"/>
              <w:rPr>
                <w:rFonts w:ascii="Public Sans" w:hAnsi="Public Sans" w:cs="Arial"/>
                <w:sz w:val="22"/>
                <w:szCs w:val="22"/>
              </w:rPr>
            </w:pPr>
            <w:r w:rsidRPr="00C62BD4">
              <w:rPr>
                <w:rFonts w:ascii="Public Sans" w:hAnsi="Public Sans" w:cs="Arial"/>
                <w:sz w:val="22"/>
                <w:szCs w:val="22"/>
              </w:rPr>
              <w:t>Escalate new, emerging, or complex issues.</w:t>
            </w:r>
          </w:p>
          <w:p w14:paraId="42D8611B" w14:textId="77777777" w:rsidR="00C62BD4" w:rsidRPr="00C62BD4" w:rsidRDefault="00C62BD4" w:rsidP="00800E5A">
            <w:pPr>
              <w:pStyle w:val="TableText"/>
              <w:numPr>
                <w:ilvl w:val="0"/>
                <w:numId w:val="35"/>
              </w:numPr>
              <w:jc w:val="both"/>
              <w:rPr>
                <w:rFonts w:ascii="Public Sans" w:hAnsi="Public Sans" w:cs="Arial"/>
                <w:sz w:val="22"/>
                <w:szCs w:val="22"/>
              </w:rPr>
            </w:pPr>
            <w:r w:rsidRPr="00C62BD4">
              <w:rPr>
                <w:rFonts w:ascii="Public Sans" w:hAnsi="Public Sans" w:cs="Arial"/>
                <w:sz w:val="22"/>
                <w:szCs w:val="22"/>
              </w:rPr>
              <w:t>Raise key project risks.</w:t>
            </w:r>
          </w:p>
          <w:p w14:paraId="24AA5E52" w14:textId="02120F3F" w:rsidR="001875A4" w:rsidRPr="00C62BD4" w:rsidRDefault="00C62BD4" w:rsidP="00800E5A">
            <w:pPr>
              <w:pStyle w:val="ListParagraph"/>
              <w:keepNext/>
              <w:keepLines/>
              <w:numPr>
                <w:ilvl w:val="0"/>
                <w:numId w:val="35"/>
              </w:numPr>
              <w:autoSpaceDE w:val="0"/>
              <w:autoSpaceDN w:val="0"/>
              <w:adjustRightInd w:val="0"/>
              <w:spacing w:before="120" w:after="0" w:line="240" w:lineRule="auto"/>
              <w:jc w:val="both"/>
              <w:rPr>
                <w:rFonts w:ascii="Public Sans" w:hAnsi="Public Sans" w:cstheme="minorHAnsi"/>
                <w:b/>
                <w:szCs w:val="22"/>
              </w:rPr>
            </w:pPr>
            <w:r w:rsidRPr="00C62BD4">
              <w:rPr>
                <w:rFonts w:ascii="Public Sans" w:hAnsi="Public Sans" w:cs="Arial"/>
                <w:szCs w:val="22"/>
              </w:rPr>
              <w:t>Participate in meetings and contribute ideas</w:t>
            </w: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50A2A306" w:rsidR="00142BAB" w:rsidRPr="00BE2F7D" w:rsidRDefault="00BE2F7D" w:rsidP="00E832CB">
            <w:pPr>
              <w:pStyle w:val="TableText"/>
              <w:keepNext/>
              <w:rPr>
                <w:rFonts w:ascii="Public Sans" w:hAnsi="Public Sans" w:cstheme="minorHAnsi"/>
                <w:b/>
                <w:sz w:val="22"/>
                <w:szCs w:val="22"/>
              </w:rPr>
            </w:pPr>
            <w:r w:rsidRPr="00BE2F7D">
              <w:rPr>
                <w:rFonts w:ascii="Public Sans" w:hAnsi="Public Sans" w:cs="Arial"/>
                <w:sz w:val="22"/>
                <w:szCs w:val="22"/>
              </w:rPr>
              <w:t>Homes NSW Divisions - Delivery, Shared Services, Legal, Property Management, Policy and Innovation, Commercial and other internal Homes NSW stakeholders</w:t>
            </w:r>
          </w:p>
        </w:tc>
        <w:tc>
          <w:tcPr>
            <w:tcW w:w="6946" w:type="dxa"/>
            <w:tcBorders>
              <w:top w:val="single" w:sz="8" w:space="0" w:color="auto"/>
              <w:bottom w:val="single" w:sz="8" w:space="0" w:color="auto"/>
            </w:tcBorders>
            <w:shd w:val="clear" w:color="auto" w:fill="auto"/>
          </w:tcPr>
          <w:p w14:paraId="7736D9A5" w14:textId="77777777" w:rsidR="00BE2F7D" w:rsidRPr="00BE2F7D" w:rsidRDefault="00BE2F7D" w:rsidP="00800E5A">
            <w:pPr>
              <w:pStyle w:val="TableText"/>
              <w:numPr>
                <w:ilvl w:val="0"/>
                <w:numId w:val="37"/>
              </w:numPr>
              <w:jc w:val="both"/>
              <w:rPr>
                <w:rFonts w:ascii="Public Sans" w:hAnsi="Public Sans" w:cs="Arial"/>
                <w:sz w:val="22"/>
                <w:szCs w:val="22"/>
              </w:rPr>
            </w:pPr>
            <w:r w:rsidRPr="00BE2F7D">
              <w:rPr>
                <w:rFonts w:ascii="Public Sans" w:hAnsi="Public Sans" w:cs="Arial"/>
                <w:sz w:val="22"/>
                <w:szCs w:val="22"/>
              </w:rPr>
              <w:t>Consult, collaborate, obtain feedback, and manage projects.</w:t>
            </w:r>
          </w:p>
          <w:p w14:paraId="3721B7CF" w14:textId="77777777" w:rsidR="00142BAB" w:rsidRPr="00BE2F7D" w:rsidRDefault="00BE2F7D" w:rsidP="00800E5A">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bCs/>
                <w:szCs w:val="22"/>
              </w:rPr>
            </w:pPr>
            <w:r w:rsidRPr="00BE2F7D">
              <w:rPr>
                <w:rFonts w:ascii="Public Sans" w:hAnsi="Public Sans" w:cs="Arial"/>
                <w:szCs w:val="22"/>
              </w:rPr>
              <w:t>Assist in providing specialist planning advice, solutions, options, recommendations, evaluations and analysis/commentary on planning strategies, briefs, plans, Ministerial, processes, issues management, outcomes, and requirements.</w:t>
            </w:r>
          </w:p>
          <w:p w14:paraId="7DD9B256" w14:textId="2DFAABF0" w:rsidR="00BE2F7D" w:rsidRPr="00BE2F7D" w:rsidRDefault="00BE2F7D" w:rsidP="00800E5A">
            <w:pPr>
              <w:pStyle w:val="ListParagraph"/>
              <w:keepNext/>
              <w:keepLines/>
              <w:autoSpaceDE w:val="0"/>
              <w:autoSpaceDN w:val="0"/>
              <w:adjustRightInd w:val="0"/>
              <w:spacing w:before="120" w:after="0" w:line="240" w:lineRule="auto"/>
              <w:jc w:val="both"/>
              <w:rPr>
                <w:rFonts w:ascii="Public Sans" w:hAnsi="Public Sans" w:cstheme="minorHAnsi"/>
                <w:bCs/>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5" w:name="Start"/>
            <w:bookmarkStart w:id="6" w:name="ExternalRelationships"/>
            <w:bookmarkEnd w:id="4"/>
            <w:bookmarkEnd w:id="5"/>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800E5A">
            <w:pPr>
              <w:pStyle w:val="TableText"/>
              <w:jc w:val="both"/>
              <w:rPr>
                <w:rFonts w:ascii="Public Sans" w:hAnsi="Public Sans" w:cstheme="minorHAnsi"/>
                <w:b/>
                <w:sz w:val="22"/>
                <w:szCs w:val="22"/>
              </w:rPr>
            </w:pPr>
          </w:p>
        </w:tc>
      </w:tr>
      <w:tr w:rsidR="001F4A2D"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19C076EF" w:rsidR="001F4A2D" w:rsidRPr="00BE2F7D" w:rsidRDefault="00BE2F7D" w:rsidP="00E832CB">
            <w:pPr>
              <w:pStyle w:val="TableText"/>
              <w:rPr>
                <w:rFonts w:ascii="Public Sans" w:hAnsi="Public Sans" w:cstheme="minorHAnsi"/>
                <w:b/>
                <w:sz w:val="22"/>
                <w:szCs w:val="22"/>
              </w:rPr>
            </w:pPr>
            <w:r w:rsidRPr="00BE2F7D">
              <w:rPr>
                <w:rFonts w:ascii="Public Sans" w:hAnsi="Public Sans" w:cs="Arial"/>
                <w:sz w:val="22"/>
                <w:szCs w:val="22"/>
              </w:rPr>
              <w:t>State and Local Government Agencies, private and not for profit sectors and community stakeholders External consultants/ service providers</w:t>
            </w:r>
          </w:p>
        </w:tc>
        <w:tc>
          <w:tcPr>
            <w:tcW w:w="6946" w:type="dxa"/>
            <w:tcBorders>
              <w:top w:val="single" w:sz="8" w:space="0" w:color="BCBEC0"/>
              <w:bottom w:val="single" w:sz="4" w:space="0" w:color="auto"/>
            </w:tcBorders>
            <w:shd w:val="clear" w:color="auto" w:fill="auto"/>
          </w:tcPr>
          <w:p w14:paraId="63C3C783" w14:textId="77777777" w:rsidR="00BE2F7D" w:rsidRPr="00BE2F7D" w:rsidRDefault="00BE2F7D" w:rsidP="00800E5A">
            <w:pPr>
              <w:pStyle w:val="TableText"/>
              <w:numPr>
                <w:ilvl w:val="0"/>
                <w:numId w:val="38"/>
              </w:numPr>
              <w:jc w:val="both"/>
              <w:rPr>
                <w:rFonts w:ascii="Public Sans" w:hAnsi="Public Sans" w:cs="Arial"/>
                <w:sz w:val="22"/>
                <w:szCs w:val="22"/>
              </w:rPr>
            </w:pPr>
            <w:r w:rsidRPr="00BE2F7D">
              <w:rPr>
                <w:rFonts w:ascii="Public Sans" w:hAnsi="Public Sans" w:cs="Arial"/>
                <w:sz w:val="22"/>
                <w:szCs w:val="22"/>
              </w:rPr>
              <w:t>Establish and maintain effective relationships and communication networks.</w:t>
            </w:r>
          </w:p>
          <w:p w14:paraId="1EA1E7D4" w14:textId="77777777" w:rsidR="001F4A2D" w:rsidRPr="00BE2F7D" w:rsidRDefault="00BE2F7D" w:rsidP="00800E5A">
            <w:pPr>
              <w:pStyle w:val="ListParagraph"/>
              <w:keepNext/>
              <w:keepLines/>
              <w:numPr>
                <w:ilvl w:val="0"/>
                <w:numId w:val="38"/>
              </w:numPr>
              <w:autoSpaceDE w:val="0"/>
              <w:autoSpaceDN w:val="0"/>
              <w:adjustRightInd w:val="0"/>
              <w:spacing w:before="120" w:after="0" w:line="240" w:lineRule="auto"/>
              <w:jc w:val="both"/>
              <w:rPr>
                <w:rFonts w:ascii="Public Sans" w:hAnsi="Public Sans" w:cs="Arial"/>
                <w:szCs w:val="22"/>
              </w:rPr>
            </w:pPr>
            <w:r w:rsidRPr="00BE2F7D">
              <w:rPr>
                <w:rFonts w:ascii="Public Sans" w:hAnsi="Public Sans" w:cs="Arial"/>
                <w:szCs w:val="22"/>
              </w:rPr>
              <w:t>Establish networks to collaborate on emerging and common issues.</w:t>
            </w:r>
          </w:p>
          <w:p w14:paraId="44476BCF" w14:textId="6113DC22" w:rsidR="00BE2F7D" w:rsidRPr="00BE2F7D" w:rsidRDefault="00BE2F7D" w:rsidP="00800E5A">
            <w:pPr>
              <w:pStyle w:val="TableText"/>
              <w:numPr>
                <w:ilvl w:val="0"/>
                <w:numId w:val="38"/>
              </w:numPr>
              <w:jc w:val="both"/>
              <w:rPr>
                <w:rFonts w:ascii="Public Sans" w:hAnsi="Public Sans" w:cs="Arial"/>
                <w:sz w:val="22"/>
                <w:szCs w:val="22"/>
              </w:rPr>
            </w:pPr>
            <w:r w:rsidRPr="00BE2F7D">
              <w:rPr>
                <w:rFonts w:ascii="Public Sans" w:hAnsi="Public Sans" w:cs="Arial"/>
                <w:sz w:val="22"/>
                <w:szCs w:val="22"/>
              </w:rPr>
              <w:t>Assist in preparing briefs and project plans</w:t>
            </w:r>
            <w:r w:rsidR="00800E5A">
              <w:rPr>
                <w:rFonts w:ascii="Public Sans" w:hAnsi="Public Sans" w:cs="Arial"/>
                <w:sz w:val="22"/>
                <w:szCs w:val="22"/>
              </w:rPr>
              <w:t>.</w:t>
            </w:r>
            <w:r w:rsidRPr="00BE2F7D">
              <w:rPr>
                <w:rFonts w:ascii="Public Sans" w:hAnsi="Public Sans" w:cs="Arial"/>
                <w:sz w:val="22"/>
                <w:szCs w:val="22"/>
              </w:rPr>
              <w:t xml:space="preserve"> </w:t>
            </w:r>
          </w:p>
          <w:p w14:paraId="02FFBC18" w14:textId="77777777" w:rsidR="00BE2F7D" w:rsidRPr="00BE2F7D" w:rsidRDefault="00BE2F7D" w:rsidP="00800E5A">
            <w:pPr>
              <w:pStyle w:val="TableText"/>
              <w:numPr>
                <w:ilvl w:val="0"/>
                <w:numId w:val="38"/>
              </w:numPr>
              <w:jc w:val="both"/>
              <w:rPr>
                <w:rFonts w:ascii="Public Sans" w:hAnsi="Public Sans" w:cs="Arial"/>
                <w:sz w:val="22"/>
                <w:szCs w:val="22"/>
              </w:rPr>
            </w:pPr>
            <w:r w:rsidRPr="00BE2F7D">
              <w:rPr>
                <w:rFonts w:ascii="Public Sans" w:hAnsi="Public Sans" w:cs="Arial"/>
                <w:sz w:val="22"/>
                <w:szCs w:val="22"/>
              </w:rPr>
              <w:t>Assist in reviewing consultants work to ensure quality work is produced.</w:t>
            </w:r>
          </w:p>
          <w:p w14:paraId="27DF9AAB" w14:textId="77777777" w:rsidR="00BE2F7D" w:rsidRPr="00BE2F7D" w:rsidRDefault="00BE2F7D" w:rsidP="00800E5A">
            <w:pPr>
              <w:pStyle w:val="TableText"/>
              <w:numPr>
                <w:ilvl w:val="0"/>
                <w:numId w:val="38"/>
              </w:numPr>
              <w:jc w:val="both"/>
              <w:rPr>
                <w:rFonts w:ascii="Public Sans" w:hAnsi="Public Sans" w:cs="Arial"/>
                <w:sz w:val="22"/>
                <w:szCs w:val="22"/>
              </w:rPr>
            </w:pPr>
            <w:r w:rsidRPr="00BE2F7D">
              <w:rPr>
                <w:rFonts w:ascii="Public Sans" w:hAnsi="Public Sans" w:cs="Arial"/>
                <w:sz w:val="22"/>
                <w:szCs w:val="22"/>
              </w:rPr>
              <w:t>Provide support and assistance with tender processes as required.</w:t>
            </w:r>
          </w:p>
          <w:p w14:paraId="093135B6" w14:textId="483D6392" w:rsidR="00BE2F7D" w:rsidRPr="00BE2F7D" w:rsidRDefault="00BE2F7D" w:rsidP="00800E5A">
            <w:pPr>
              <w:pStyle w:val="ListParagraph"/>
              <w:keepNext/>
              <w:keepLines/>
              <w:numPr>
                <w:ilvl w:val="0"/>
                <w:numId w:val="38"/>
              </w:numPr>
              <w:autoSpaceDE w:val="0"/>
              <w:autoSpaceDN w:val="0"/>
              <w:adjustRightInd w:val="0"/>
              <w:spacing w:before="120" w:after="0" w:line="240" w:lineRule="auto"/>
              <w:jc w:val="both"/>
              <w:rPr>
                <w:rFonts w:ascii="Public Sans" w:hAnsi="Public Sans" w:cstheme="minorHAnsi"/>
                <w:b/>
                <w:szCs w:val="22"/>
              </w:rPr>
            </w:pPr>
            <w:r w:rsidRPr="00BE2F7D">
              <w:rPr>
                <w:rFonts w:ascii="Public Sans" w:hAnsi="Public Sans" w:cs="Arial"/>
                <w:szCs w:val="22"/>
              </w:rPr>
              <w:t>Share with the team lessons learned for continuous improvement purposes.</w:t>
            </w:r>
          </w:p>
        </w:tc>
      </w:tr>
      <w:bookmarkEnd w:id="6"/>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49F9176" w14:textId="3224E73F" w:rsidR="00BE2F7D" w:rsidRPr="00BE2F7D" w:rsidRDefault="00800E5A" w:rsidP="00BE2F7D">
      <w:pPr>
        <w:pStyle w:val="ListParagraph"/>
        <w:numPr>
          <w:ilvl w:val="0"/>
          <w:numId w:val="39"/>
        </w:numPr>
        <w:spacing w:after="200" w:line="276" w:lineRule="auto"/>
        <w:jc w:val="both"/>
        <w:rPr>
          <w:rFonts w:ascii="Public Sans" w:hAnsi="Public Sans"/>
        </w:rPr>
      </w:pPr>
      <w:r>
        <w:rPr>
          <w:rFonts w:ascii="Public Sans" w:hAnsi="Public Sans" w:cs="Arial"/>
          <w:szCs w:val="26"/>
        </w:rPr>
        <w:t>W</w:t>
      </w:r>
      <w:r w:rsidR="00BE2F7D" w:rsidRPr="00BE2F7D">
        <w:rPr>
          <w:rFonts w:ascii="Public Sans" w:hAnsi="Public Sans" w:cs="Arial"/>
          <w:szCs w:val="26"/>
        </w:rPr>
        <w:t>orks with and receives advice and guidance from the Team Leader and other staff but is responsible for setting own work priorities to ensure delivery of timely and high-quality planning and portfolio services across Housing Portfolio to achieve project deliverables in the agreed work program</w:t>
      </w:r>
      <w:r>
        <w:rPr>
          <w:rFonts w:ascii="Public Sans" w:hAnsi="Public Sans" w:cs="Arial"/>
          <w:szCs w:val="26"/>
        </w:rPr>
        <w:t>.</w:t>
      </w:r>
    </w:p>
    <w:p w14:paraId="689C2EE3" w14:textId="08FA425E" w:rsidR="00BE2F7D" w:rsidRPr="00BE2F7D" w:rsidRDefault="00800E5A" w:rsidP="00BE2F7D">
      <w:pPr>
        <w:pStyle w:val="ListParagraph"/>
        <w:numPr>
          <w:ilvl w:val="0"/>
          <w:numId w:val="39"/>
        </w:numPr>
        <w:spacing w:after="200" w:line="276" w:lineRule="auto"/>
        <w:jc w:val="both"/>
        <w:rPr>
          <w:rFonts w:ascii="Public Sans" w:hAnsi="Public Sans"/>
        </w:rPr>
      </w:pPr>
      <w:r>
        <w:rPr>
          <w:rFonts w:ascii="Public Sans" w:hAnsi="Public Sans"/>
        </w:rPr>
        <w:t>I</w:t>
      </w:r>
      <w:r w:rsidR="00BE2F7D" w:rsidRPr="00BE2F7D">
        <w:rPr>
          <w:rFonts w:ascii="Public Sans" w:hAnsi="Public Sans"/>
        </w:rPr>
        <w:t>s required to comply within applicable legislative and Department compliance and assessment policy and framework, procedures and administrative frameworks and requirements</w:t>
      </w:r>
      <w:r>
        <w:rPr>
          <w:rFonts w:ascii="Public Sans" w:hAnsi="Public Sans"/>
        </w:rPr>
        <w:t>.</w:t>
      </w:r>
    </w:p>
    <w:p w14:paraId="4ABF9E32" w14:textId="395DD9B5" w:rsidR="00BE2F7D" w:rsidRPr="00BE2F7D" w:rsidRDefault="00800E5A" w:rsidP="00BE2F7D">
      <w:pPr>
        <w:pStyle w:val="ListParagraph"/>
        <w:numPr>
          <w:ilvl w:val="0"/>
          <w:numId w:val="39"/>
        </w:numPr>
        <w:spacing w:after="200" w:line="276" w:lineRule="auto"/>
        <w:jc w:val="both"/>
        <w:rPr>
          <w:rFonts w:ascii="Public Sans" w:hAnsi="Public Sans"/>
        </w:rPr>
      </w:pPr>
      <w:r>
        <w:rPr>
          <w:rFonts w:ascii="Public Sans" w:hAnsi="Public Sans"/>
        </w:rPr>
        <w:t>Assists</w:t>
      </w:r>
      <w:r w:rsidR="00BE2F7D" w:rsidRPr="00BE2F7D">
        <w:rPr>
          <w:rFonts w:ascii="Public Sans" w:hAnsi="Public Sans"/>
        </w:rPr>
        <w:t xml:space="preserve"> in the formulation of recommendations and decisions for the statutory and strategic planning teams.  </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6075C407" w:rsidR="006F390F" w:rsidRPr="00C942B9"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C942B9">
        <w:rPr>
          <w:rFonts w:ascii="Public Sans" w:hAnsi="Public Sans" w:cstheme="minorHAnsi"/>
          <w:b w:val="0"/>
          <w:bCs w:val="0"/>
          <w:iCs w:val="0"/>
          <w:color w:val="auto"/>
          <w:sz w:val="22"/>
          <w:szCs w:val="22"/>
        </w:rPr>
        <w:t xml:space="preserve">The role reports to the </w:t>
      </w:r>
      <w:r w:rsidR="00BE2F7D">
        <w:rPr>
          <w:rFonts w:ascii="Public Sans" w:hAnsi="Public Sans" w:cstheme="minorHAnsi"/>
          <w:b w:val="0"/>
          <w:bCs w:val="0"/>
          <w:iCs w:val="0"/>
          <w:color w:val="auto"/>
          <w:sz w:val="22"/>
          <w:szCs w:val="22"/>
        </w:rPr>
        <w:t>Team Leader, Planning</w:t>
      </w:r>
      <w:r w:rsidR="00800E5A">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0359DAD5"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92CDD72" w:rsidR="00513560" w:rsidRPr="00C942B9" w:rsidRDefault="00513560" w:rsidP="00513560">
      <w:pPr>
        <w:rPr>
          <w:rFonts w:ascii="Public Sans" w:hAnsi="Public Sans" w:cstheme="minorHAnsi"/>
          <w:szCs w:val="26"/>
        </w:rPr>
      </w:pPr>
      <w:bookmarkStart w:id="8" w:name="Budget"/>
      <w:bookmarkEnd w:id="8"/>
      <w:r w:rsidRPr="00C942B9">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40C84218" w14:textId="621E6CAF" w:rsidR="00A0734A" w:rsidRPr="00BE2F7D" w:rsidRDefault="00BE2F7D" w:rsidP="0003748A">
      <w:pPr>
        <w:pStyle w:val="ListParagraph"/>
        <w:numPr>
          <w:ilvl w:val="0"/>
          <w:numId w:val="40"/>
        </w:numPr>
        <w:spacing w:after="200" w:line="276" w:lineRule="auto"/>
        <w:rPr>
          <w:rFonts w:ascii="Public Sans" w:hAnsi="Public Sans" w:cs="Arial"/>
        </w:rPr>
      </w:pPr>
      <w:r w:rsidRPr="00BE2F7D">
        <w:rPr>
          <w:rFonts w:ascii="Public Sans" w:hAnsi="Public Sans" w:cs="Arial"/>
        </w:rPr>
        <w:t>Knowledge of relevant environmental and planning legislation and processes.</w:t>
      </w:r>
    </w:p>
    <w:p w14:paraId="5D9C59D3" w14:textId="77777777" w:rsidR="0003748A"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AF2B7C6" w14:textId="6A79A7A2" w:rsidR="00BE2F7D" w:rsidRPr="00BE2F7D" w:rsidRDefault="00BE2F7D" w:rsidP="00800E5A">
      <w:pPr>
        <w:pStyle w:val="ListParagraph"/>
        <w:numPr>
          <w:ilvl w:val="0"/>
          <w:numId w:val="40"/>
        </w:numPr>
        <w:spacing w:after="200" w:line="276" w:lineRule="auto"/>
        <w:jc w:val="both"/>
        <w:rPr>
          <w:rFonts w:ascii="Public Sans" w:hAnsi="Public Sans" w:cs="Arial"/>
        </w:rPr>
      </w:pPr>
      <w:r w:rsidRPr="00BE2F7D">
        <w:rPr>
          <w:rFonts w:ascii="Public Sans" w:hAnsi="Public Sans" w:cs="Arial"/>
        </w:rPr>
        <w:t xml:space="preserve">Currently undertaking or recently completed </w:t>
      </w:r>
      <w:r w:rsidR="00800E5A">
        <w:rPr>
          <w:rFonts w:ascii="Public Sans" w:hAnsi="Public Sans" w:cs="Arial"/>
        </w:rPr>
        <w:t>t</w:t>
      </w:r>
      <w:r w:rsidRPr="00BE2F7D">
        <w:rPr>
          <w:rFonts w:ascii="Public Sans" w:hAnsi="Public Sans" w:cs="Arial"/>
        </w:rPr>
        <w:t>ertiary qualifications in urban/regional planning or related discipline.</w:t>
      </w:r>
    </w:p>
    <w:p w14:paraId="7C8107E2" w14:textId="77777777" w:rsidR="00BE2F7D" w:rsidRPr="00BE2F7D" w:rsidRDefault="00BE2F7D" w:rsidP="00800E5A">
      <w:pPr>
        <w:pStyle w:val="ListParagraph"/>
        <w:numPr>
          <w:ilvl w:val="0"/>
          <w:numId w:val="40"/>
        </w:numPr>
        <w:spacing w:after="200" w:line="276" w:lineRule="auto"/>
        <w:jc w:val="both"/>
        <w:rPr>
          <w:rFonts w:ascii="Public Sans" w:hAnsi="Public Sans" w:cs="Arial"/>
        </w:rPr>
      </w:pPr>
      <w:r w:rsidRPr="00BE2F7D">
        <w:rPr>
          <w:rFonts w:ascii="Public Sans" w:hAnsi="Public Sans" w:cs="Arial"/>
        </w:rPr>
        <w:t xml:space="preserve">Current valid NSW driver’s license </w:t>
      </w:r>
    </w:p>
    <w:p w14:paraId="4B3A22C8" w14:textId="77777777" w:rsidR="003F1151" w:rsidRPr="00BE2F7D" w:rsidRDefault="003F1151" w:rsidP="00800E5A">
      <w:pPr>
        <w:ind w:left="360"/>
        <w:jc w:val="both"/>
        <w:rPr>
          <w:rFonts w:ascii="Public Sans" w:hAnsi="Public Sans" w:cstheme="minorHAnsi"/>
        </w:rPr>
      </w:pPr>
      <w:bookmarkStart w:id="9" w:name="EssentialReqs"/>
      <w:bookmarkEnd w:id="9"/>
      <w:r w:rsidRPr="00BE2F7D">
        <w:rPr>
          <w:rFonts w:ascii="Public Sans" w:hAnsi="Public Sans" w:cstheme="minorHAnsi"/>
        </w:rPr>
        <w:t>Appointments are subject to reference checks. Some roles may also require the following checks/ clearances:</w:t>
      </w:r>
    </w:p>
    <w:p w14:paraId="10552B99" w14:textId="77777777" w:rsidR="003F1151" w:rsidRPr="00BE2F7D" w:rsidRDefault="003F1151" w:rsidP="00800E5A">
      <w:pPr>
        <w:numPr>
          <w:ilvl w:val="0"/>
          <w:numId w:val="40"/>
        </w:numPr>
        <w:spacing w:before="120" w:line="240" w:lineRule="auto"/>
        <w:jc w:val="both"/>
        <w:rPr>
          <w:rFonts w:ascii="Public Sans" w:hAnsi="Public Sans" w:cstheme="minorHAnsi"/>
          <w:bCs/>
        </w:rPr>
      </w:pPr>
      <w:r w:rsidRPr="00BE2F7D">
        <w:rPr>
          <w:rFonts w:ascii="Public Sans" w:hAnsi="Public Sans" w:cstheme="minorHAnsi"/>
          <w:bCs/>
        </w:rPr>
        <w:t>National Criminal History Record Check in accordance with the Disability Inclusion Act 2014</w:t>
      </w:r>
    </w:p>
    <w:p w14:paraId="2E76575D" w14:textId="77777777" w:rsidR="003F1151" w:rsidRPr="00BE2F7D" w:rsidRDefault="003F1151" w:rsidP="00800E5A">
      <w:pPr>
        <w:numPr>
          <w:ilvl w:val="0"/>
          <w:numId w:val="40"/>
        </w:numPr>
        <w:spacing w:before="120" w:line="240" w:lineRule="auto"/>
        <w:jc w:val="both"/>
        <w:rPr>
          <w:rFonts w:ascii="Public Sans" w:hAnsi="Public Sans" w:cstheme="minorHAnsi"/>
          <w:bCs/>
        </w:rPr>
      </w:pPr>
      <w:r w:rsidRPr="00BE2F7D">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rsidP="00800E5A">
      <w:pPr>
        <w:spacing w:after="0" w:line="240" w:lineRule="auto"/>
        <w:jc w:val="both"/>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800E5A">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800E5A">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800E5A">
      <w:pPr>
        <w:spacing w:after="0" w:line="240" w:lineRule="auto"/>
        <w:jc w:val="both"/>
        <w:rPr>
          <w:rFonts w:ascii="Public Sans" w:hAnsi="Public Sans" w:cstheme="minorHAnsi"/>
        </w:rPr>
      </w:pPr>
    </w:p>
    <w:p w14:paraId="0B6BE9C0" w14:textId="77777777" w:rsidR="00197F8F" w:rsidRPr="00800E5A" w:rsidRDefault="00197F8F" w:rsidP="00800E5A">
      <w:pPr>
        <w:pStyle w:val="Heading2"/>
        <w:spacing w:after="0" w:line="240" w:lineRule="auto"/>
        <w:jc w:val="both"/>
        <w:rPr>
          <w:rFonts w:ascii="Public Sans" w:hAnsi="Public Sans" w:cstheme="minorHAnsi"/>
          <w:color w:val="auto"/>
        </w:rPr>
      </w:pPr>
      <w:r w:rsidRPr="00800E5A">
        <w:rPr>
          <w:rFonts w:ascii="Public Sans" w:hAnsi="Public Sans" w:cstheme="minorHAnsi"/>
          <w:color w:val="auto"/>
        </w:rPr>
        <w:t>Focus capabilities</w:t>
      </w:r>
    </w:p>
    <w:p w14:paraId="45F322B9" w14:textId="77777777" w:rsidR="00197F8F" w:rsidRPr="00A30842" w:rsidRDefault="00197F8F" w:rsidP="00800E5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800E5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B0794E" w14:paraId="0B3AEEE7" w14:textId="77777777" w:rsidTr="00F1009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6CEEBDA" w14:textId="77777777" w:rsidR="00513560" w:rsidRPr="00B0794E" w:rsidRDefault="00513560" w:rsidP="000A561C">
            <w:pPr>
              <w:pStyle w:val="TableTextWhite0"/>
              <w:keepNext/>
              <w:jc w:val="both"/>
              <w:rPr>
                <w:rFonts w:ascii="Public Sans" w:hAnsi="Public Sans"/>
                <w:szCs w:val="22"/>
              </w:rPr>
            </w:pPr>
            <w:bookmarkStart w:id="10" w:name="_Hlk76455047"/>
            <w:r w:rsidRPr="00B0794E">
              <w:rPr>
                <w:rFonts w:ascii="Public Sans" w:hAnsi="Public Sans"/>
                <w:szCs w:val="22"/>
              </w:rPr>
              <w:t>FOCUS CAPABILITIES</w:t>
            </w:r>
          </w:p>
        </w:tc>
      </w:tr>
      <w:tr w:rsidR="00513560" w:rsidRPr="00B0794E" w14:paraId="7FE113EC" w14:textId="77777777" w:rsidTr="00F1009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F10093" w:rsidRPr="00B0794E" w14:paraId="1E849371" w14:textId="77777777" w:rsidTr="00F10093">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695A96D8" w14:textId="146E14E1" w:rsidR="00F10093" w:rsidRPr="00B0794E" w:rsidRDefault="00F10093" w:rsidP="00F10093">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5E23B31C" wp14:editId="6387CE86">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shd w:val="clear" w:color="auto" w:fill="FFFFFF" w:themeFill="background1"/>
          </w:tcPr>
          <w:p w14:paraId="4B8B3C5F" w14:textId="77777777" w:rsidR="00F10093" w:rsidRPr="008118ED" w:rsidRDefault="00F10093" w:rsidP="00F1009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359D3FB" w14:textId="3797EA38" w:rsidR="00F10093" w:rsidRPr="00B0794E" w:rsidRDefault="00F10093" w:rsidP="00F10093">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4"/>
            <w:tcBorders>
              <w:top w:val="single" w:sz="8" w:space="0" w:color="BCBEC0"/>
              <w:left w:val="nil"/>
              <w:bottom w:val="single" w:sz="8" w:space="0" w:color="BCBEC0"/>
              <w:right w:val="nil"/>
            </w:tcBorders>
            <w:shd w:val="clear" w:color="auto" w:fill="FFFFFF" w:themeFill="background1"/>
          </w:tcPr>
          <w:p w14:paraId="5A013AC9"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Behave in an honest, ethical and professional way</w:t>
            </w:r>
          </w:p>
          <w:p w14:paraId="7C39260E"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understanding of ethical behaviour</w:t>
            </w:r>
          </w:p>
          <w:p w14:paraId="3775DCA6"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Follow legislation, policies, guidelines and codes of conduct that apply to your role and organisation</w:t>
            </w:r>
          </w:p>
          <w:p w14:paraId="3F9EA5FF"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Speak out against misconduct and illegal and inappropriate behaviour</w:t>
            </w:r>
          </w:p>
          <w:p w14:paraId="38261329" w14:textId="4452EB5F" w:rsidR="00F10093" w:rsidRPr="00B0794E" w:rsidRDefault="00F10093" w:rsidP="00F10093">
            <w:pPr>
              <w:pStyle w:val="TableBullet"/>
              <w:numPr>
                <w:ilvl w:val="0"/>
                <w:numId w:val="31"/>
              </w:numPr>
              <w:rPr>
                <w:rFonts w:ascii="Public Sans" w:hAnsi="Public Sans"/>
                <w:sz w:val="22"/>
                <w:szCs w:val="22"/>
              </w:rPr>
            </w:pPr>
            <w:r w:rsidRPr="008118ED">
              <w:rPr>
                <w:rFonts w:ascii="Public Sans" w:hAnsi="Public Sans" w:cs="Arial"/>
                <w:sz w:val="22"/>
                <w:szCs w:val="22"/>
              </w:rPr>
              <w:t>Report apparent conflicts of interest</w:t>
            </w:r>
          </w:p>
        </w:tc>
        <w:tc>
          <w:tcPr>
            <w:tcW w:w="1560" w:type="dxa"/>
            <w:tcBorders>
              <w:top w:val="single" w:sz="8" w:space="0" w:color="BCBEC0"/>
              <w:left w:val="nil"/>
              <w:bottom w:val="single" w:sz="8" w:space="0" w:color="BCBEC0"/>
              <w:right w:val="nil"/>
            </w:tcBorders>
          </w:tcPr>
          <w:p w14:paraId="27B9D09B" w14:textId="580F0F63" w:rsidR="00F10093" w:rsidRPr="00B0794E" w:rsidRDefault="00F10093" w:rsidP="00F10093">
            <w:pPr>
              <w:pStyle w:val="TableText"/>
              <w:keepNext/>
              <w:rPr>
                <w:rFonts w:ascii="Public Sans" w:hAnsi="Public Sans" w:cstheme="minorHAnsi"/>
                <w:sz w:val="22"/>
                <w:szCs w:val="22"/>
              </w:rPr>
            </w:pPr>
            <w:r>
              <w:rPr>
                <w:rFonts w:ascii="Public Sans" w:hAnsi="Public Sans" w:cstheme="minorHAnsi"/>
                <w:sz w:val="22"/>
                <w:szCs w:val="22"/>
              </w:rPr>
              <w:t>Foundational</w:t>
            </w:r>
          </w:p>
        </w:tc>
      </w:tr>
      <w:tr w:rsidR="00F10093" w:rsidRPr="00B0794E" w14:paraId="2D738C0D" w14:textId="77777777" w:rsidTr="00F10093">
        <w:trPr>
          <w:gridAfter w:val="1"/>
          <w:wAfter w:w="25" w:type="dxa"/>
        </w:trPr>
        <w:tc>
          <w:tcPr>
            <w:tcW w:w="1475" w:type="dxa"/>
            <w:tcBorders>
              <w:top w:val="single" w:sz="8" w:space="0" w:color="BCBEC0"/>
              <w:left w:val="nil"/>
              <w:bottom w:val="single" w:sz="4" w:space="0" w:color="BCBEC0"/>
              <w:right w:val="nil"/>
            </w:tcBorders>
          </w:tcPr>
          <w:p w14:paraId="5F191451" w14:textId="5FBF6950" w:rsidR="00F10093" w:rsidRPr="00B0794E" w:rsidRDefault="00F10093" w:rsidP="00F10093">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4D381CDF" wp14:editId="58D44C81">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921E023" w14:textId="77777777" w:rsidR="00F10093" w:rsidRPr="008118ED" w:rsidRDefault="00F10093" w:rsidP="00F1009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602D3F17" w14:textId="33A07868" w:rsidR="00F10093" w:rsidRPr="00B0794E" w:rsidRDefault="00F10093" w:rsidP="00F10093">
            <w:pPr>
              <w:pStyle w:val="TableText"/>
              <w:keepNext/>
              <w:rPr>
                <w:rFonts w:ascii="Public Sans" w:hAnsi="Public Sans"/>
                <w:b/>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4"/>
            <w:tcBorders>
              <w:top w:val="single" w:sz="8" w:space="0" w:color="BCBEC0"/>
              <w:left w:val="nil"/>
              <w:bottom w:val="single" w:sz="4" w:space="0" w:color="BCBEC0"/>
              <w:right w:val="nil"/>
            </w:tcBorders>
          </w:tcPr>
          <w:p w14:paraId="2E37F185"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develop and apply new skills</w:t>
            </w:r>
          </w:p>
          <w:p w14:paraId="33393696"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completing assigned work activities</w:t>
            </w:r>
          </w:p>
          <w:p w14:paraId="34EFE5F8"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opportunities to learn and develop</w:t>
            </w:r>
          </w:p>
          <w:p w14:paraId="42DA4320" w14:textId="72562DE3" w:rsidR="00F10093" w:rsidRPr="00B0794E" w:rsidRDefault="00F10093" w:rsidP="00F10093">
            <w:pPr>
              <w:pStyle w:val="TableBullet"/>
              <w:numPr>
                <w:ilvl w:val="0"/>
                <w:numId w:val="31"/>
              </w:numPr>
              <w:rPr>
                <w:rFonts w:ascii="Public Sans" w:hAnsi="Public Sans"/>
                <w:sz w:val="22"/>
                <w:szCs w:val="22"/>
              </w:rPr>
            </w:pPr>
            <w:r w:rsidRPr="008118ED">
              <w:rPr>
                <w:rFonts w:ascii="Public Sans" w:hAnsi="Public Sans" w:cs="Arial"/>
                <w:sz w:val="22"/>
                <w:szCs w:val="22"/>
              </w:rPr>
              <w:t>Reflect on feedback from colleagues and stakeholders</w:t>
            </w:r>
          </w:p>
        </w:tc>
        <w:tc>
          <w:tcPr>
            <w:tcW w:w="1560" w:type="dxa"/>
            <w:tcBorders>
              <w:top w:val="single" w:sz="8" w:space="0" w:color="BCBEC0"/>
              <w:left w:val="nil"/>
              <w:bottom w:val="single" w:sz="4" w:space="0" w:color="BCBEC0"/>
              <w:right w:val="nil"/>
            </w:tcBorders>
          </w:tcPr>
          <w:p w14:paraId="4A4E006F" w14:textId="6F2B52A6" w:rsidR="00F10093" w:rsidRPr="00B0794E" w:rsidRDefault="00F10093" w:rsidP="00F10093">
            <w:pPr>
              <w:pStyle w:val="TableText"/>
              <w:keepNext/>
              <w:rPr>
                <w:rFonts w:ascii="Public Sans" w:hAnsi="Public Sans" w:cstheme="minorHAnsi"/>
                <w:sz w:val="22"/>
                <w:szCs w:val="22"/>
              </w:rPr>
            </w:pPr>
            <w:r w:rsidRPr="008118ED">
              <w:rPr>
                <w:rFonts w:ascii="Public Sans" w:hAnsi="Public Sans" w:cs="Arial"/>
                <w:sz w:val="22"/>
                <w:szCs w:val="22"/>
              </w:rPr>
              <w:t xml:space="preserve">Foundational </w:t>
            </w:r>
          </w:p>
        </w:tc>
      </w:tr>
      <w:bookmarkEnd w:id="10"/>
      <w:tr w:rsidR="00F10093" w:rsidRPr="008118ED" w14:paraId="42FB550E" w14:textId="77777777" w:rsidTr="00F100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9081E1C"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EFAE143" wp14:editId="39A0A5C0">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7806D8"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42AB4ACF"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4061C5D5"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Focus on key points and speak in plain English</w:t>
            </w:r>
          </w:p>
          <w:p w14:paraId="01EF6608"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and present ideas and arguments</w:t>
            </w:r>
          </w:p>
          <w:p w14:paraId="5829F8BA"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to others to gain an understanding and ask appropriate, respectful questions</w:t>
            </w:r>
          </w:p>
          <w:p w14:paraId="5D37DDC6"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the use of inclusive language and assist others to adjust where necessary</w:t>
            </w:r>
          </w:p>
          <w:p w14:paraId="4343DC7B"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own and others’ non-verbal cues and adapt where necessary</w:t>
            </w:r>
          </w:p>
          <w:p w14:paraId="1D6E3593"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and prepare material that is well structured and easy to follow</w:t>
            </w:r>
          </w:p>
          <w:p w14:paraId="280A088B"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23F6828E"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F10093" w:rsidRPr="008118ED" w14:paraId="75725324" w14:textId="77777777" w:rsidTr="00F100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638280"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DEC8550" wp14:editId="35C32402">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925033"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001B9D5B"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E7063F5"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a supportive and cooperative team environment</w:t>
            </w:r>
          </w:p>
          <w:p w14:paraId="78B774CF"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and learning across teams</w:t>
            </w:r>
          </w:p>
          <w:p w14:paraId="31092A60"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Acknowledge outcomes that were achieved by effective collaboration</w:t>
            </w:r>
          </w:p>
          <w:p w14:paraId="47AB8469"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other teams and units to share information and jointly solve issues and problems</w:t>
            </w:r>
          </w:p>
          <w:p w14:paraId="1A037A54"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others in challenging situations</w:t>
            </w:r>
          </w:p>
          <w:p w14:paraId="12789540"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7027C96"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F10093" w:rsidRPr="008118ED" w14:paraId="4A58C320" w14:textId="77777777" w:rsidTr="00F1009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A2366E4"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4A427FB0" wp14:editId="74294D5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B2F17E9"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68B532BD"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bottom w:val="single" w:sz="8" w:space="0" w:color="BCBEC0"/>
            </w:tcBorders>
            <w:shd w:val="clear" w:color="auto" w:fill="FFFFFF" w:themeFill="background1"/>
          </w:tcPr>
          <w:p w14:paraId="0A68687C"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clarification when unsure of work tasks</w:t>
            </w:r>
          </w:p>
          <w:p w14:paraId="627D1F22"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Complete own work tasks under guidance within set budgets, timeframes and standards</w:t>
            </w:r>
          </w:p>
          <w:p w14:paraId="75203D21"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the initiative to progress own work</w:t>
            </w:r>
          </w:p>
          <w:p w14:paraId="70D61CC3"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611A55C1"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 xml:space="preserve">Foundational </w:t>
            </w:r>
          </w:p>
        </w:tc>
      </w:tr>
      <w:tr w:rsidR="00F10093" w:rsidRPr="008118ED" w14:paraId="527943DF" w14:textId="77777777" w:rsidTr="00F1009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6BF8C70"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112D98EF" wp14:editId="1D50B0EA">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D7B959A"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Plan and Prioritise</w:t>
            </w:r>
          </w:p>
          <w:p w14:paraId="69272AE1"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bottom w:val="single" w:sz="8" w:space="0" w:color="BCBEC0"/>
            </w:tcBorders>
            <w:shd w:val="clear" w:color="auto" w:fill="FFFFFF" w:themeFill="background1"/>
          </w:tcPr>
          <w:p w14:paraId="1EA4F632"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Plan and coordinate allocated activities</w:t>
            </w:r>
          </w:p>
          <w:p w14:paraId="3985AAB1"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Re-prioritise own work activities on a regular basis to achieve set goals</w:t>
            </w:r>
          </w:p>
          <w:p w14:paraId="57F20990"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the development of team work plans and goal setting</w:t>
            </w:r>
          </w:p>
          <w:p w14:paraId="7B65BB2A"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08CA4301"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 xml:space="preserve">Foundational </w:t>
            </w:r>
          </w:p>
        </w:tc>
      </w:tr>
      <w:tr w:rsidR="00F10093" w:rsidRPr="008118ED" w14:paraId="50C2FAFA" w14:textId="77777777" w:rsidTr="00F1009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36507F3"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3232907" wp14:editId="56E9D413">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5EEB737"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71F78CD3"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bottom w:val="single" w:sz="8" w:space="0" w:color="BCBEC0"/>
            </w:tcBorders>
            <w:shd w:val="clear" w:color="auto" w:fill="FFFFFF" w:themeFill="background1"/>
          </w:tcPr>
          <w:p w14:paraId="40E25E4F"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Ask questions to explore and understand issues and problems</w:t>
            </w:r>
          </w:p>
          <w:p w14:paraId="4748C6A7"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Find and check information needed to complete own work tasks</w:t>
            </w:r>
          </w:p>
          <w:p w14:paraId="4DF9D939"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inform supervisor of issues that may have an impact on completing tasks</w:t>
            </w:r>
          </w:p>
          <w:p w14:paraId="050F3069"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more complex issues and problems when these are identified</w:t>
            </w:r>
          </w:p>
          <w:p w14:paraId="32C0D14F"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ideas about ways to improve work tasks and solve problems</w:t>
            </w:r>
          </w:p>
          <w:p w14:paraId="2A2AA123"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40748299"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 xml:space="preserve">Foundational </w:t>
            </w:r>
          </w:p>
        </w:tc>
      </w:tr>
      <w:tr w:rsidR="00F10093" w:rsidRPr="008118ED" w14:paraId="76811EE5" w14:textId="77777777" w:rsidTr="00F1009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AD51FE" w14:textId="77777777" w:rsidR="00F10093" w:rsidRPr="008118ED" w:rsidRDefault="00F10093" w:rsidP="00B33AF6">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528B2A35" wp14:editId="2D7E140F">
                  <wp:extent cx="848360" cy="848360"/>
                  <wp:effectExtent l="0" t="0" r="8890" b="8890"/>
                  <wp:docPr id="86" name="Picture 8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2F760F"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10D0EFCC" w14:textId="77777777" w:rsidR="00F10093" w:rsidRPr="008118ED" w:rsidRDefault="00F10093" w:rsidP="00B33AF6">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611" w:type="dxa"/>
            <w:gridSpan w:val="4"/>
            <w:tcBorders>
              <w:top w:val="single" w:sz="8" w:space="0" w:color="BCBEC0"/>
              <w:bottom w:val="single" w:sz="8" w:space="0" w:color="BCBEC0"/>
            </w:tcBorders>
            <w:shd w:val="clear" w:color="auto" w:fill="FFFFFF" w:themeFill="background1"/>
          </w:tcPr>
          <w:p w14:paraId="3A8C307D"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project goals, steps to be undertaken and expected outcomes</w:t>
            </w:r>
          </w:p>
          <w:p w14:paraId="2F2CFAE9"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Plan and deliver tasks in line with agreed project milestones and timeframes</w:t>
            </w:r>
          </w:p>
          <w:p w14:paraId="6BA28BC4"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Check progress against agreed milestones and timeframes, and seek help to overcome barriers</w:t>
            </w:r>
          </w:p>
          <w:p w14:paraId="55D8D736" w14:textId="77777777" w:rsidR="00F10093" w:rsidRPr="008118ED" w:rsidRDefault="00F10093" w:rsidP="00F10093">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Participate in planning and provide feedback on progress and potential improvements to project processes</w:t>
            </w:r>
          </w:p>
        </w:tc>
        <w:tc>
          <w:tcPr>
            <w:tcW w:w="1701" w:type="dxa"/>
            <w:gridSpan w:val="2"/>
            <w:tcBorders>
              <w:top w:val="single" w:sz="8" w:space="0" w:color="BCBEC0"/>
              <w:bottom w:val="single" w:sz="8" w:space="0" w:color="BCBEC0"/>
            </w:tcBorders>
            <w:shd w:val="clear" w:color="auto" w:fill="FFFFFF" w:themeFill="background1"/>
          </w:tcPr>
          <w:p w14:paraId="7AC519F1" w14:textId="77777777" w:rsidR="00F10093" w:rsidRPr="008118ED" w:rsidRDefault="00F10093" w:rsidP="00B33AF6">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 xml:space="preserve">Foundational </w:t>
            </w:r>
          </w:p>
        </w:tc>
      </w:tr>
    </w:tbl>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800E5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800E5A">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p w14:paraId="39873A59" w14:textId="77777777" w:rsidR="00800E5A" w:rsidRPr="00A30842" w:rsidRDefault="00800E5A" w:rsidP="00800E5A">
      <w:pPr>
        <w:pStyle w:val="PlainText"/>
        <w:spacing w:before="62" w:line="276" w:lineRule="auto"/>
        <w:jc w:val="both"/>
        <w:rPr>
          <w:rFonts w:ascii="Public Sans" w:eastAsiaTheme="minorEastAsia" w:hAnsi="Public Sans" w:cstheme="minorHAnsi"/>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6CFFD43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48EE1C60" w:rsidR="00EA36A0" w:rsidRPr="00B0794E" w:rsidRDefault="00BE2F7D"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70F10203" w:rsidR="00EA36A0" w:rsidRPr="00B0794E" w:rsidRDefault="00BE2F7D"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0532057C" w:rsidR="00EA36A0" w:rsidRPr="00B0794E" w:rsidRDefault="00BE2F7D"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5533B1B9" w:rsidR="00EA36A0" w:rsidRPr="00B0794E" w:rsidRDefault="00BE2F7D"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202E1803" w:rsidR="00322B27" w:rsidRPr="00B0794E" w:rsidRDefault="00BE2F7D"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68B1185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18CC1773" w:rsidR="00322B27" w:rsidRPr="00B0794E" w:rsidRDefault="00BE2F7D"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385E069C" w:rsidR="00322B27" w:rsidRPr="00B0794E" w:rsidRDefault="00BE2F7D"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7B7FD9C7" w:rsidR="00322B27" w:rsidRPr="00B0794E" w:rsidRDefault="00BE2F7D"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C1C3" w14:textId="77777777" w:rsidR="00B74061" w:rsidRDefault="00B74061" w:rsidP="00AC273D">
      <w:pPr>
        <w:spacing w:after="0" w:line="240" w:lineRule="auto"/>
      </w:pPr>
      <w:r>
        <w:separator/>
      </w:r>
    </w:p>
  </w:endnote>
  <w:endnote w:type="continuationSeparator" w:id="0">
    <w:p w14:paraId="515D8C3A" w14:textId="77777777" w:rsidR="00B74061" w:rsidRDefault="00B7406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0885" w14:textId="77777777" w:rsidR="00B74061" w:rsidRDefault="00B74061" w:rsidP="00AC273D">
      <w:pPr>
        <w:spacing w:after="0" w:line="240" w:lineRule="auto"/>
      </w:pPr>
      <w:r>
        <w:separator/>
      </w:r>
    </w:p>
  </w:footnote>
  <w:footnote w:type="continuationSeparator" w:id="0">
    <w:p w14:paraId="01F28848" w14:textId="77777777" w:rsidR="00B74061" w:rsidRDefault="00B7406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6E4867E3" w14:textId="77777777" w:rsidR="008C131B" w:rsidRDefault="008C131B" w:rsidP="000C65EE">
          <w:pPr>
            <w:pStyle w:val="Title"/>
            <w:spacing w:line="240" w:lineRule="auto"/>
            <w:rPr>
              <w:sz w:val="12"/>
            </w:rPr>
          </w:pPr>
        </w:p>
        <w:p w14:paraId="6AC66733" w14:textId="48769FB4" w:rsidR="008C131B" w:rsidRPr="00D46DFC" w:rsidRDefault="00C62BD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Planning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552306"/>
    <w:multiLevelType w:val="hybridMultilevel"/>
    <w:tmpl w:val="BF16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30492F"/>
    <w:multiLevelType w:val="hybridMultilevel"/>
    <w:tmpl w:val="2BAE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A05253"/>
    <w:multiLevelType w:val="hybridMultilevel"/>
    <w:tmpl w:val="EEF6D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EC2CAC"/>
    <w:multiLevelType w:val="hybridMultilevel"/>
    <w:tmpl w:val="DB98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CEC5A07"/>
    <w:multiLevelType w:val="hybridMultilevel"/>
    <w:tmpl w:val="EBD60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1C1718"/>
    <w:multiLevelType w:val="hybridMultilevel"/>
    <w:tmpl w:val="3B743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65F72"/>
    <w:multiLevelType w:val="hybridMultilevel"/>
    <w:tmpl w:val="C69C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6"/>
  </w:num>
  <w:num w:numId="13" w16cid:durableId="605623790">
    <w:abstractNumId w:val="26"/>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8"/>
  </w:num>
  <w:num w:numId="21" w16cid:durableId="1979719944">
    <w:abstractNumId w:val="24"/>
  </w:num>
  <w:num w:numId="22" w16cid:durableId="110324006">
    <w:abstractNumId w:val="20"/>
  </w:num>
  <w:num w:numId="23" w16cid:durableId="1922564338">
    <w:abstractNumId w:val="22"/>
  </w:num>
  <w:num w:numId="24" w16cid:durableId="993146383">
    <w:abstractNumId w:val="16"/>
  </w:num>
  <w:num w:numId="25" w16cid:durableId="334919566">
    <w:abstractNumId w:val="31"/>
  </w:num>
  <w:num w:numId="26" w16cid:durableId="1349211670">
    <w:abstractNumId w:val="9"/>
  </w:num>
  <w:num w:numId="27" w16cid:durableId="163739525">
    <w:abstractNumId w:val="25"/>
  </w:num>
  <w:num w:numId="28" w16cid:durableId="1786923219">
    <w:abstractNumId w:val="18"/>
  </w:num>
  <w:num w:numId="29" w16cid:durableId="614293669">
    <w:abstractNumId w:val="14"/>
  </w:num>
  <w:num w:numId="30" w16cid:durableId="1951546366">
    <w:abstractNumId w:val="12"/>
  </w:num>
  <w:num w:numId="31" w16cid:durableId="1666322202">
    <w:abstractNumId w:val="9"/>
  </w:num>
  <w:num w:numId="32" w16cid:durableId="1066336647">
    <w:abstractNumId w:val="19"/>
  </w:num>
  <w:num w:numId="33" w16cid:durableId="778640442">
    <w:abstractNumId w:val="15"/>
  </w:num>
  <w:num w:numId="34" w16cid:durableId="1537616497">
    <w:abstractNumId w:val="29"/>
  </w:num>
  <w:num w:numId="35" w16cid:durableId="543057544">
    <w:abstractNumId w:val="21"/>
  </w:num>
  <w:num w:numId="36" w16cid:durableId="1169295583">
    <w:abstractNumId w:val="27"/>
  </w:num>
  <w:num w:numId="37" w16cid:durableId="2113936369">
    <w:abstractNumId w:val="10"/>
  </w:num>
  <w:num w:numId="38" w16cid:durableId="693921740">
    <w:abstractNumId w:val="23"/>
  </w:num>
  <w:num w:numId="39" w16cid:durableId="2115441011">
    <w:abstractNumId w:val="30"/>
  </w:num>
  <w:num w:numId="40" w16cid:durableId="1683123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q63/BqJQPGISQU+s5d63Z2necFn7F+WMSFAGkSnIL6onGzDjgbHBU4lG1Tw7KQ/ze6bUCly1Oxh6tHzcef4VQ==" w:salt="qxP/HtLDOt5rDqlQ9+/K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1B1"/>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45B13"/>
    <w:rsid w:val="0015040C"/>
    <w:rsid w:val="001612BF"/>
    <w:rsid w:val="00162154"/>
    <w:rsid w:val="00162275"/>
    <w:rsid w:val="001708F4"/>
    <w:rsid w:val="0017225C"/>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752D"/>
    <w:rsid w:val="003F0B30"/>
    <w:rsid w:val="003F1151"/>
    <w:rsid w:val="003F22BD"/>
    <w:rsid w:val="003F2E7D"/>
    <w:rsid w:val="003F58FA"/>
    <w:rsid w:val="003F6E2B"/>
    <w:rsid w:val="003F7C59"/>
    <w:rsid w:val="00402E6D"/>
    <w:rsid w:val="0041221E"/>
    <w:rsid w:val="0041232C"/>
    <w:rsid w:val="00417B90"/>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15A3"/>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0E5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406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2F7D"/>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2BD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7F0"/>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093"/>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05926189">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62428"/>
    <w:rsid w:val="002E5D8C"/>
    <w:rsid w:val="003406DD"/>
    <w:rsid w:val="004A4EF2"/>
    <w:rsid w:val="0059691E"/>
    <w:rsid w:val="005A37C6"/>
    <w:rsid w:val="00681C26"/>
    <w:rsid w:val="00A11993"/>
    <w:rsid w:val="00A32830"/>
    <w:rsid w:val="00B14C74"/>
    <w:rsid w:val="00C3718A"/>
    <w:rsid w:val="00CC43E2"/>
    <w:rsid w:val="00D90C25"/>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1738</Words>
  <Characters>11144</Characters>
  <Application>Microsoft Office Word</Application>
  <DocSecurity>12</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Burgess</cp:lastModifiedBy>
  <cp:revision>2</cp:revision>
  <dcterms:created xsi:type="dcterms:W3CDTF">2024-07-30T05:31:00Z</dcterms:created>
  <dcterms:modified xsi:type="dcterms:W3CDTF">2024-07-30T05:31:00Z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