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5113D" w:rsidRPr="00C66B4D"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2E03351F" w:rsidR="003F2024" w:rsidRPr="00C66B4D" w:rsidRDefault="003F2024" w:rsidP="003F2024">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1119CC12" w:rsidR="003F2024" w:rsidRPr="00C66B4D" w:rsidRDefault="003F2024" w:rsidP="003F2024">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Communities and Justice</w:t>
            </w:r>
          </w:p>
        </w:tc>
      </w:tr>
      <w:tr w:rsidR="0075113D" w:rsidRPr="00C66B4D"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67E58B42" w:rsidR="003F2024" w:rsidRPr="00C66B4D" w:rsidRDefault="003F2024" w:rsidP="003F2024">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153B8E3C" w:rsidR="003F2024" w:rsidRPr="00C66B4D" w:rsidRDefault="003F2024" w:rsidP="003F2024">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Department of Communities and Justice</w:t>
            </w:r>
          </w:p>
        </w:tc>
      </w:tr>
      <w:tr w:rsidR="0075113D" w:rsidRPr="00C66B4D"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416987FF" w:rsidR="003F2024" w:rsidRPr="00C66B4D" w:rsidRDefault="003F2024" w:rsidP="003F2024">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7D4D9A81" w:rsidR="003F2024" w:rsidRPr="00C66B4D" w:rsidRDefault="003F2024" w:rsidP="003F2024">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 xml:space="preserve">Homes NSW / </w:t>
            </w:r>
            <w:r w:rsidR="00931051" w:rsidRPr="00C66B4D">
              <w:rPr>
                <w:rFonts w:ascii="Public Sans" w:hAnsi="Public Sans" w:cstheme="minorHAnsi"/>
                <w:color w:val="auto"/>
                <w:sz w:val="22"/>
                <w:szCs w:val="22"/>
              </w:rPr>
              <w:t>Aboriginal Housing Office</w:t>
            </w:r>
          </w:p>
        </w:tc>
      </w:tr>
      <w:tr w:rsidR="0075113D" w:rsidRPr="00C66B4D"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4327A1A4" w:rsidR="00766964" w:rsidRPr="00C66B4D" w:rsidRDefault="0075113D" w:rsidP="0042689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TBC</w:t>
            </w:r>
          </w:p>
        </w:tc>
      </w:tr>
      <w:tr w:rsidR="0075113D" w:rsidRPr="00C66B4D"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4D0FF773" w:rsidR="00766964" w:rsidRPr="00C66B4D" w:rsidRDefault="0075113D" w:rsidP="0042689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Clerk Grade 5/6</w:t>
            </w:r>
          </w:p>
        </w:tc>
      </w:tr>
      <w:tr w:rsidR="0075113D" w:rsidRPr="00C66B4D"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C66B4D" w:rsidRDefault="000276EE" w:rsidP="0042689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TBC</w:t>
            </w:r>
          </w:p>
        </w:tc>
      </w:tr>
      <w:tr w:rsidR="0075113D" w:rsidRPr="00C66B4D"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5113D" w:rsidRPr="00C66B4D" w:rsidRDefault="0075113D" w:rsidP="0075113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13BE419E" w:rsidR="0075113D" w:rsidRPr="00C66B4D" w:rsidRDefault="0075113D" w:rsidP="0075113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531111</w:t>
            </w:r>
          </w:p>
        </w:tc>
      </w:tr>
      <w:tr w:rsidR="0075113D" w:rsidRPr="00C66B4D"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5113D" w:rsidRPr="00C66B4D" w:rsidRDefault="0075113D" w:rsidP="0075113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04E7FF14" w:rsidR="0075113D" w:rsidRPr="00C66B4D" w:rsidRDefault="0075113D" w:rsidP="0075113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1128392</w:t>
            </w:r>
          </w:p>
        </w:tc>
      </w:tr>
      <w:tr w:rsidR="0075113D" w:rsidRPr="00C66B4D"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3B6CD598" w:rsidR="00766964" w:rsidRPr="00C66B4D" w:rsidRDefault="0075113D" w:rsidP="0042689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July 2023</w:t>
            </w:r>
          </w:p>
        </w:tc>
        <w:tc>
          <w:tcPr>
            <w:tcW w:w="2561" w:type="dxa"/>
            <w:tcBorders>
              <w:top w:val="single" w:sz="8" w:space="0" w:color="FFFFFF"/>
              <w:left w:val="nil"/>
              <w:bottom w:val="single" w:sz="8" w:space="0" w:color="FFFFFF"/>
              <w:right w:val="nil"/>
            </w:tcBorders>
            <w:shd w:val="clear" w:color="auto" w:fill="C6D9F1"/>
          </w:tcPr>
          <w:p w14:paraId="607B8CB3" w14:textId="6FA062C9"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Ref:</w:t>
            </w:r>
            <w:r w:rsidR="00D01E91" w:rsidRPr="00C66B4D">
              <w:rPr>
                <w:rFonts w:ascii="Public Sans" w:hAnsi="Public Sans" w:cstheme="minorHAnsi"/>
                <w:b/>
                <w:color w:val="auto"/>
                <w:sz w:val="22"/>
                <w:szCs w:val="22"/>
              </w:rPr>
              <w:t xml:space="preserve"> </w:t>
            </w:r>
            <w:r w:rsidR="0075113D" w:rsidRPr="00C66B4D">
              <w:rPr>
                <w:rFonts w:ascii="Public Sans" w:hAnsi="Public Sans" w:cstheme="minorHAnsi"/>
                <w:b/>
                <w:color w:val="auto"/>
                <w:sz w:val="22"/>
                <w:szCs w:val="22"/>
              </w:rPr>
              <w:t xml:space="preserve"> AHO 012</w:t>
            </w:r>
          </w:p>
        </w:tc>
      </w:tr>
      <w:tr w:rsidR="0075113D" w:rsidRPr="00C66B4D"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C66B4D" w:rsidRDefault="00766964" w:rsidP="0042689D">
            <w:pPr>
              <w:pStyle w:val="TableTextWhite"/>
              <w:rPr>
                <w:rFonts w:ascii="Public Sans" w:hAnsi="Public Sans" w:cstheme="minorHAnsi"/>
                <w:b/>
                <w:color w:val="auto"/>
                <w:sz w:val="22"/>
                <w:szCs w:val="22"/>
              </w:rPr>
            </w:pPr>
            <w:r w:rsidRPr="00C66B4D">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C66B4D" w:rsidRDefault="00920A62" w:rsidP="0042689D">
            <w:pPr>
              <w:pStyle w:val="TableTextWhite"/>
              <w:rPr>
                <w:rFonts w:ascii="Public Sans" w:hAnsi="Public Sans" w:cstheme="minorHAnsi"/>
                <w:color w:val="auto"/>
                <w:sz w:val="22"/>
                <w:szCs w:val="22"/>
              </w:rPr>
            </w:pPr>
            <w:r w:rsidRPr="00C66B4D">
              <w:rPr>
                <w:rFonts w:ascii="Public Sans" w:hAnsi="Public Sans" w:cstheme="minorHAnsi"/>
                <w:color w:val="auto"/>
                <w:sz w:val="22"/>
                <w:szCs w:val="22"/>
              </w:rPr>
              <w:t>www.dcj</w:t>
            </w:r>
            <w:r w:rsidR="00766964" w:rsidRPr="00C66B4D">
              <w:rPr>
                <w:rFonts w:ascii="Public Sans" w:hAnsi="Public Sans" w:cstheme="minorHAnsi"/>
                <w:color w:val="auto"/>
                <w:sz w:val="22"/>
                <w:szCs w:val="22"/>
              </w:rPr>
              <w:t>.nsw.gov.au</w:t>
            </w:r>
          </w:p>
        </w:tc>
      </w:tr>
    </w:tbl>
    <w:p w14:paraId="15605E70" w14:textId="484F6C6A" w:rsidR="00FE45EC" w:rsidRPr="00C66B4D" w:rsidRDefault="00FE45EC" w:rsidP="00CB0F21">
      <w:pPr>
        <w:jc w:val="both"/>
        <w:rPr>
          <w:rFonts w:ascii="Public Sans" w:hAnsi="Public Sans" w:cstheme="minorHAnsi"/>
          <w:b/>
          <w:i/>
          <w:color w:val="FF0000"/>
        </w:rPr>
      </w:pPr>
      <w:r w:rsidRPr="00C66B4D">
        <w:rPr>
          <w:rFonts w:ascii="Public Sans" w:hAnsi="Public Sans" w:cstheme="minorHAnsi"/>
          <w:b/>
          <w:i/>
        </w:rPr>
        <w:t>Please see job notes and/or advertisement for more information on specific role qualification requirements and relevant experience.</w:t>
      </w:r>
      <w:r w:rsidR="00CB0F21" w:rsidRPr="00C66B4D">
        <w:rPr>
          <w:rFonts w:ascii="Public Sans" w:hAnsi="Public Sans" w:cstheme="minorHAnsi"/>
          <w:b/>
          <w:i/>
        </w:rPr>
        <w:t xml:space="preserve"> </w:t>
      </w:r>
    </w:p>
    <w:p w14:paraId="2D13A0BE" w14:textId="77777777" w:rsidR="00960981" w:rsidRPr="00C66B4D" w:rsidRDefault="00960981" w:rsidP="00960981">
      <w:pPr>
        <w:pStyle w:val="Heading1"/>
        <w:spacing w:after="0" w:line="240" w:lineRule="auto"/>
        <w:rPr>
          <w:rFonts w:ascii="Public Sans" w:hAnsi="Public Sans" w:cstheme="minorHAnsi"/>
          <w:sz w:val="24"/>
          <w:szCs w:val="24"/>
        </w:rPr>
      </w:pPr>
    </w:p>
    <w:p w14:paraId="40D47AA9" w14:textId="77777777" w:rsidR="00923CF6" w:rsidRPr="00C66B4D" w:rsidRDefault="00923CF6" w:rsidP="00923CF6">
      <w:pPr>
        <w:pStyle w:val="Heading1"/>
        <w:spacing w:after="0" w:line="240" w:lineRule="auto"/>
        <w:rPr>
          <w:rFonts w:ascii="Public Sans" w:hAnsi="Public Sans" w:cstheme="minorHAnsi"/>
          <w:sz w:val="24"/>
          <w:szCs w:val="24"/>
        </w:rPr>
      </w:pPr>
      <w:bookmarkStart w:id="0" w:name="_Hlk162958588"/>
      <w:r w:rsidRPr="00C66B4D">
        <w:rPr>
          <w:rFonts w:ascii="Public Sans" w:hAnsi="Public Sans" w:cstheme="minorHAnsi"/>
          <w:sz w:val="24"/>
          <w:szCs w:val="24"/>
        </w:rPr>
        <w:t>Aboriginal Housing Office overview</w:t>
      </w:r>
    </w:p>
    <w:p w14:paraId="6EB454EA" w14:textId="77777777" w:rsidR="00923CF6" w:rsidRPr="00C66B4D" w:rsidRDefault="00923CF6" w:rsidP="00923CF6">
      <w:pPr>
        <w:jc w:val="both"/>
        <w:rPr>
          <w:rFonts w:ascii="Public Sans" w:hAnsi="Public Sans" w:cstheme="minorHAnsi"/>
          <w:iCs/>
        </w:rPr>
      </w:pPr>
      <w:r w:rsidRPr="00C66B4D">
        <w:rPr>
          <w:rFonts w:ascii="Public Sans" w:hAnsi="Public Sans" w:cstheme="minorHAnsi"/>
          <w:iCs/>
        </w:rPr>
        <w:t>The Aboriginal Housing Office (AHO) is a statutory body established under the Aboriginal Housing Act 1998 (NSW) to ensure Aboriginal and Torres Strait Islander people have access to affordable, quality housing.</w:t>
      </w:r>
    </w:p>
    <w:p w14:paraId="172A88A0" w14:textId="77777777" w:rsidR="00923CF6" w:rsidRPr="00C66B4D" w:rsidRDefault="00923CF6" w:rsidP="00923CF6">
      <w:pPr>
        <w:jc w:val="both"/>
        <w:rPr>
          <w:rFonts w:ascii="Public Sans" w:hAnsi="Public Sans" w:cstheme="minorHAnsi"/>
          <w:iCs/>
        </w:rPr>
      </w:pPr>
      <w:r w:rsidRPr="00C66B4D">
        <w:rPr>
          <w:rFonts w:ascii="Public Sans" w:hAnsi="Public Sans" w:cstheme="minorHAnsi"/>
          <w:iCs/>
        </w:rPr>
        <w:t>The AHO is governed by an all-Aboriginal Board, which provides advice to the Minister for Water and Minister for Housing in NSW. In addition, the AHO manages and coordinates an annual capital works program, along with developing and implementing financial and resourcing strategies.</w:t>
      </w:r>
    </w:p>
    <w:p w14:paraId="55C82017" w14:textId="77777777" w:rsidR="00923CF6" w:rsidRPr="00C66B4D" w:rsidRDefault="00923CF6" w:rsidP="00923CF6">
      <w:pPr>
        <w:jc w:val="both"/>
        <w:rPr>
          <w:rFonts w:ascii="Public Sans" w:hAnsi="Public Sans" w:cstheme="minorHAnsi"/>
          <w:iCs/>
        </w:rPr>
      </w:pPr>
      <w:r w:rsidRPr="00C66B4D">
        <w:rPr>
          <w:rFonts w:ascii="Public Sans" w:hAnsi="Public Sans" w:cstheme="minorHAnsi"/>
          <w:iCs/>
        </w:rPr>
        <w:t>Underpinning all planning is a strong commitment to the principles of self-determination and self-management, articulated through inclusive, fully consultative planning. At the same time, the AHO actively promotes employment opportunities for Aboriginal people, both within the AHO and through opportunities for tradespeople and trainees with contracted Aboriginal and non-Aboriginal building companies.</w:t>
      </w:r>
    </w:p>
    <w:p w14:paraId="7983F482" w14:textId="77777777" w:rsidR="00923CF6" w:rsidRPr="00C66B4D" w:rsidRDefault="00923CF6" w:rsidP="00923CF6">
      <w:pPr>
        <w:jc w:val="both"/>
        <w:rPr>
          <w:rFonts w:ascii="Public Sans" w:hAnsi="Public Sans" w:cstheme="minorHAnsi"/>
          <w:iCs/>
        </w:rPr>
      </w:pPr>
      <w:r w:rsidRPr="00C66B4D">
        <w:rPr>
          <w:rFonts w:ascii="Public Sans" w:hAnsi="Public Sans" w:cstheme="minorHAnsi"/>
          <w:iCs/>
        </w:rPr>
        <w:t>Underpinned by an all-Aboriginal</w:t>
      </w:r>
      <w:r w:rsidRPr="00C66B4D">
        <w:rPr>
          <w:rFonts w:ascii="Times New Roman" w:hAnsi="Times New Roman"/>
          <w:iCs/>
        </w:rPr>
        <w:t> </w:t>
      </w:r>
      <w:r w:rsidRPr="00C66B4D">
        <w:rPr>
          <w:rFonts w:ascii="Public Sans" w:hAnsi="Public Sans" w:cstheme="minorHAnsi"/>
          <w:iCs/>
        </w:rPr>
        <w:t>Board providing advice to the Minister, the AHO provides housing assistance for Aboriginal and Torres Strait Islander people and an increased range of housing choices, especially for those members of the community most in need. The AHO plans, administers, and expands the policies, program and asset base for Aboriginal housing in NSW.</w:t>
      </w:r>
    </w:p>
    <w:bookmarkEnd w:id="0"/>
    <w:p w14:paraId="70344291" w14:textId="77777777" w:rsidR="003F1151" w:rsidRPr="00C66B4D" w:rsidRDefault="003F1151" w:rsidP="00766964">
      <w:pPr>
        <w:rPr>
          <w:rFonts w:ascii="Public Sans" w:hAnsi="Public Sans" w:cstheme="minorHAnsi"/>
        </w:rPr>
      </w:pPr>
    </w:p>
    <w:p w14:paraId="1FEA9CFA" w14:textId="77777777" w:rsidR="00057CB3" w:rsidRPr="00C66B4D" w:rsidRDefault="00057CB3" w:rsidP="001875A4">
      <w:pPr>
        <w:pStyle w:val="Heading1"/>
        <w:spacing w:line="240" w:lineRule="auto"/>
        <w:rPr>
          <w:rFonts w:ascii="Public Sans" w:hAnsi="Public Sans" w:cstheme="minorHAnsi"/>
          <w:sz w:val="24"/>
          <w:szCs w:val="24"/>
        </w:rPr>
      </w:pPr>
      <w:r w:rsidRPr="00C66B4D">
        <w:rPr>
          <w:rFonts w:ascii="Public Sans" w:hAnsi="Public Sans" w:cstheme="minorHAnsi"/>
          <w:sz w:val="24"/>
          <w:szCs w:val="24"/>
        </w:rPr>
        <w:t>Primary purpose of the role</w:t>
      </w:r>
    </w:p>
    <w:p w14:paraId="29C74CD5" w14:textId="77777777" w:rsidR="0087676D" w:rsidRPr="00C66B4D" w:rsidRDefault="0087676D" w:rsidP="0087676D">
      <w:pPr>
        <w:rPr>
          <w:rFonts w:ascii="Public Sans" w:hAnsi="Public Sans" w:cstheme="minorHAnsi"/>
          <w:iCs/>
        </w:rPr>
      </w:pPr>
      <w:r w:rsidRPr="00C66B4D">
        <w:rPr>
          <w:rFonts w:ascii="Public Sans" w:hAnsi="Public Sans" w:cstheme="minorHAnsi"/>
          <w:iCs/>
        </w:rPr>
        <w:t>The Executive Support Officer provides a range of executive support and administrative services to facilitate the delivery of business operations and to support the Senior Executive/s achievement of organisational objectives.</w:t>
      </w:r>
    </w:p>
    <w:p w14:paraId="1BC7BB6A" w14:textId="77777777" w:rsidR="00057CB3" w:rsidRPr="00C66B4D" w:rsidRDefault="00057CB3" w:rsidP="002C39EE">
      <w:pPr>
        <w:pStyle w:val="Heading1"/>
        <w:spacing w:before="40"/>
        <w:rPr>
          <w:rFonts w:ascii="Public Sans" w:hAnsi="Public Sans" w:cstheme="minorHAnsi"/>
          <w:sz w:val="24"/>
          <w:szCs w:val="24"/>
        </w:rPr>
      </w:pPr>
      <w:bookmarkStart w:id="1" w:name="Purpose"/>
      <w:bookmarkEnd w:id="1"/>
      <w:r w:rsidRPr="00C66B4D">
        <w:rPr>
          <w:rFonts w:ascii="Public Sans" w:hAnsi="Public Sans" w:cstheme="minorHAnsi"/>
          <w:sz w:val="24"/>
          <w:szCs w:val="24"/>
        </w:rPr>
        <w:t xml:space="preserve">Key </w:t>
      </w:r>
      <w:r w:rsidR="00043B92" w:rsidRPr="00C66B4D">
        <w:rPr>
          <w:rFonts w:ascii="Public Sans" w:hAnsi="Public Sans" w:cstheme="minorHAnsi"/>
          <w:sz w:val="24"/>
          <w:szCs w:val="24"/>
        </w:rPr>
        <w:t>a</w:t>
      </w:r>
      <w:r w:rsidRPr="00C66B4D">
        <w:rPr>
          <w:rFonts w:ascii="Public Sans" w:hAnsi="Public Sans" w:cstheme="minorHAnsi"/>
          <w:sz w:val="24"/>
          <w:szCs w:val="24"/>
        </w:rPr>
        <w:t>ccountabilities</w:t>
      </w:r>
    </w:p>
    <w:p w14:paraId="516B58E6" w14:textId="77777777" w:rsidR="0087676D" w:rsidRPr="00C66B4D" w:rsidRDefault="0087676D" w:rsidP="0087676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Assess and prioritise requests to facilitate the optimal use of the executive’s time</w:t>
      </w:r>
    </w:p>
    <w:p w14:paraId="1E3E62CC" w14:textId="77777777" w:rsidR="0087676D" w:rsidRPr="00C66B4D" w:rsidRDefault="0087676D" w:rsidP="0087676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lastRenderedPageBreak/>
        <w:t>Manage the Senior Executive/s diary appointments, records and correspondence, coordinate travel arrangements, and schedule and support meetings to facilitate the effective management of their agenda</w:t>
      </w:r>
    </w:p>
    <w:p w14:paraId="5A60ED85" w14:textId="77777777" w:rsidR="0087676D" w:rsidRPr="00C66B4D" w:rsidRDefault="0087676D" w:rsidP="0087676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Draft and prepare correspondence, agendas, minutes, presentations and briefing notes to support the achievement of business requirements</w:t>
      </w:r>
    </w:p>
    <w:p w14:paraId="5384F71C" w14:textId="77777777" w:rsidR="0087676D" w:rsidRPr="00C66B4D" w:rsidRDefault="0087676D" w:rsidP="0087676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Gather, collate and provide background information for the executive to support informed decision making and planning</w:t>
      </w:r>
    </w:p>
    <w:p w14:paraId="2F08C750" w14:textId="77777777" w:rsidR="0087676D" w:rsidRPr="00C66B4D" w:rsidRDefault="0087676D" w:rsidP="0087676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Maintain and update administrative practices, systems and procedures to improve efficiency and service delivery.</w:t>
      </w:r>
    </w:p>
    <w:p w14:paraId="7FEC22AD" w14:textId="77777777" w:rsidR="00057CB3" w:rsidRPr="00C66B4D" w:rsidRDefault="00057CB3" w:rsidP="00057CB3">
      <w:pPr>
        <w:pStyle w:val="Heading1"/>
        <w:rPr>
          <w:rFonts w:ascii="Public Sans" w:hAnsi="Public Sans" w:cstheme="minorHAnsi"/>
          <w:sz w:val="24"/>
          <w:szCs w:val="24"/>
        </w:rPr>
      </w:pPr>
      <w:bookmarkStart w:id="2" w:name="Accountabilities"/>
      <w:bookmarkEnd w:id="2"/>
      <w:r w:rsidRPr="00C66B4D">
        <w:rPr>
          <w:rFonts w:ascii="Public Sans" w:hAnsi="Public Sans" w:cstheme="minorHAnsi"/>
          <w:sz w:val="24"/>
          <w:szCs w:val="24"/>
        </w:rPr>
        <w:t>Key</w:t>
      </w:r>
      <w:r w:rsidR="00E31CD3" w:rsidRPr="00C66B4D">
        <w:rPr>
          <w:rFonts w:ascii="Public Sans" w:hAnsi="Public Sans" w:cstheme="minorHAnsi"/>
          <w:sz w:val="24"/>
          <w:szCs w:val="24"/>
        </w:rPr>
        <w:t xml:space="preserve"> </w:t>
      </w:r>
      <w:r w:rsidR="00043B92" w:rsidRPr="00C66B4D">
        <w:rPr>
          <w:rFonts w:ascii="Public Sans" w:hAnsi="Public Sans" w:cstheme="minorHAnsi"/>
          <w:sz w:val="24"/>
          <w:szCs w:val="24"/>
        </w:rPr>
        <w:t>c</w:t>
      </w:r>
      <w:r w:rsidRPr="00C66B4D">
        <w:rPr>
          <w:rFonts w:ascii="Public Sans" w:hAnsi="Public Sans" w:cstheme="minorHAnsi"/>
          <w:sz w:val="24"/>
          <w:szCs w:val="24"/>
        </w:rPr>
        <w:t>hallenges</w:t>
      </w:r>
    </w:p>
    <w:p w14:paraId="528554B4" w14:textId="77777777" w:rsidR="0087676D" w:rsidRPr="00C66B4D" w:rsidRDefault="0087676D" w:rsidP="0087676D">
      <w:pPr>
        <w:numPr>
          <w:ilvl w:val="0"/>
          <w:numId w:val="29"/>
        </w:numPr>
        <w:spacing w:before="120" w:line="240" w:lineRule="auto"/>
        <w:jc w:val="both"/>
        <w:rPr>
          <w:rFonts w:ascii="Public Sans" w:hAnsi="Public Sans" w:cstheme="minorHAnsi"/>
          <w:bCs/>
        </w:rPr>
      </w:pPr>
      <w:bookmarkStart w:id="3" w:name="Challenges"/>
      <w:bookmarkEnd w:id="3"/>
      <w:r w:rsidRPr="00C66B4D">
        <w:rPr>
          <w:rFonts w:ascii="Public Sans" w:hAnsi="Public Sans" w:cstheme="minorHAnsi"/>
          <w:bCs/>
        </w:rPr>
        <w:t>Managing competing priorities and providing consistently high levels of support, given heavy workloads, short deadlines, and the need to maintain confidentiality and act with discretion.</w:t>
      </w:r>
    </w:p>
    <w:p w14:paraId="62BF1105" w14:textId="6E17EE9E" w:rsidR="00057CB3" w:rsidRPr="00C66B4D" w:rsidRDefault="00043B92" w:rsidP="00057CB3">
      <w:pPr>
        <w:pStyle w:val="Heading1"/>
        <w:rPr>
          <w:rFonts w:ascii="Public Sans" w:hAnsi="Public Sans" w:cstheme="minorHAnsi"/>
          <w:sz w:val="24"/>
          <w:szCs w:val="24"/>
        </w:rPr>
      </w:pPr>
      <w:r w:rsidRPr="00C66B4D">
        <w:rPr>
          <w:rFonts w:ascii="Public Sans" w:hAnsi="Public Sans" w:cstheme="minorHAnsi"/>
          <w:sz w:val="24"/>
          <w:szCs w:val="24"/>
        </w:rPr>
        <w:t>Key r</w:t>
      </w:r>
      <w:r w:rsidR="00057CB3" w:rsidRPr="00C66B4D">
        <w:rPr>
          <w:rFonts w:ascii="Public Sans" w:hAnsi="Public Sans" w:cstheme="minorHAnsi"/>
          <w:sz w:val="24"/>
          <w:szCs w:val="24"/>
        </w:rPr>
        <w:t>elationships</w:t>
      </w:r>
    </w:p>
    <w:p w14:paraId="30C06CF1" w14:textId="77777777" w:rsidR="0087676D" w:rsidRPr="00C66B4D" w:rsidRDefault="0087676D" w:rsidP="0087676D">
      <w:pPr>
        <w:spacing w:before="360"/>
        <w:rPr>
          <w:rFonts w:ascii="Public Sans" w:hAnsi="Public Sans"/>
          <w:b/>
          <w:bCs/>
          <w:szCs w:val="22"/>
        </w:rPr>
      </w:pPr>
      <w:r w:rsidRPr="00C66B4D">
        <w:rPr>
          <w:rFonts w:ascii="Public Sans" w:hAnsi="Public Sans"/>
          <w:b/>
          <w:bCs/>
          <w:szCs w:val="22"/>
        </w:rPr>
        <w:t>Internal</w:t>
      </w:r>
    </w:p>
    <w:tbl>
      <w:tblPr>
        <w:tblStyle w:val="PSCPurple"/>
        <w:tblW w:w="10545" w:type="dxa"/>
        <w:tblBorders>
          <w:bottom w:val="single" w:sz="4" w:space="0" w:color="auto"/>
          <w:insideH w:val="single" w:sz="8" w:space="0" w:color="auto"/>
        </w:tblBorders>
        <w:tblLayout w:type="fixed"/>
        <w:tblLook w:val="04A0" w:firstRow="1" w:lastRow="0" w:firstColumn="1" w:lastColumn="0" w:noHBand="0" w:noVBand="1"/>
        <w:tblCaption w:val="PSC_Internal_Key_RelationshipsTable"/>
        <w:tblDescription w:val="PSC_Internal_Key_RelationshipsTable"/>
      </w:tblPr>
      <w:tblGrid>
        <w:gridCol w:w="3600"/>
        <w:gridCol w:w="6945"/>
      </w:tblGrid>
      <w:tr w:rsidR="0087676D" w:rsidRPr="00C66B4D" w14:paraId="1E2144E7" w14:textId="77777777" w:rsidTr="0087676D">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752F8A"/>
            <w:hideMark/>
          </w:tcPr>
          <w:p w14:paraId="61202813" w14:textId="77777777" w:rsidR="0087676D" w:rsidRPr="00C66B4D" w:rsidRDefault="0087676D">
            <w:pPr>
              <w:pStyle w:val="TableTextWhite0"/>
              <w:rPr>
                <w:rFonts w:ascii="Public Sans" w:hAnsi="Public Sans"/>
                <w:szCs w:val="22"/>
              </w:rPr>
            </w:pPr>
            <w:r w:rsidRPr="00C66B4D">
              <w:rPr>
                <w:rFonts w:ascii="Public Sans" w:hAnsi="Public Sans"/>
                <w:szCs w:val="22"/>
              </w:rPr>
              <w:t>Who</w:t>
            </w:r>
          </w:p>
        </w:tc>
        <w:tc>
          <w:tcPr>
            <w:tcW w:w="6946" w:type="dxa"/>
            <w:shd w:val="clear" w:color="auto" w:fill="752F8A"/>
            <w:hideMark/>
          </w:tcPr>
          <w:p w14:paraId="29AE4888" w14:textId="77777777" w:rsidR="0087676D" w:rsidRPr="00C66B4D" w:rsidRDefault="0087676D">
            <w:pPr>
              <w:pStyle w:val="TableTextWhite0"/>
              <w:rPr>
                <w:rFonts w:ascii="Public Sans" w:hAnsi="Public Sans"/>
                <w:szCs w:val="22"/>
              </w:rPr>
            </w:pPr>
            <w:r w:rsidRPr="00C66B4D">
              <w:rPr>
                <w:rFonts w:ascii="Public Sans" w:hAnsi="Public Sans"/>
                <w:szCs w:val="22"/>
              </w:rPr>
              <w:t>Why</w:t>
            </w:r>
          </w:p>
        </w:tc>
      </w:tr>
      <w:tr w:rsidR="0087676D" w:rsidRPr="00C66B4D" w14:paraId="0B8F81B7" w14:textId="77777777" w:rsidTr="0087676D">
        <w:trPr>
          <w:cantSplit/>
        </w:trPr>
        <w:tc>
          <w:tcPr>
            <w:tcW w:w="3601" w:type="dxa"/>
            <w:tcBorders>
              <w:top w:val="single" w:sz="8" w:space="0" w:color="auto"/>
              <w:left w:val="nil"/>
              <w:bottom w:val="single" w:sz="8" w:space="0" w:color="auto"/>
              <w:right w:val="nil"/>
            </w:tcBorders>
            <w:hideMark/>
          </w:tcPr>
          <w:p w14:paraId="7D5D0DEF" w14:textId="77777777" w:rsidR="0087676D" w:rsidRPr="00C66B4D" w:rsidRDefault="0087676D">
            <w:pPr>
              <w:pStyle w:val="TableText"/>
              <w:rPr>
                <w:rFonts w:ascii="Public Sans" w:hAnsi="Public Sans"/>
                <w:sz w:val="22"/>
                <w:szCs w:val="22"/>
              </w:rPr>
            </w:pPr>
            <w:r w:rsidRPr="00C66B4D">
              <w:rPr>
                <w:rFonts w:ascii="Public Sans" w:hAnsi="Public Sans"/>
                <w:sz w:val="22"/>
                <w:szCs w:val="22"/>
              </w:rPr>
              <w:t>Manager</w:t>
            </w:r>
          </w:p>
        </w:tc>
        <w:tc>
          <w:tcPr>
            <w:tcW w:w="6946" w:type="dxa"/>
            <w:tcBorders>
              <w:top w:val="single" w:sz="8" w:space="0" w:color="auto"/>
              <w:left w:val="nil"/>
              <w:bottom w:val="single" w:sz="8" w:space="0" w:color="auto"/>
              <w:right w:val="nil"/>
            </w:tcBorders>
            <w:hideMark/>
          </w:tcPr>
          <w:p w14:paraId="75EC769E"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Escalate issues and receive instructions, receive and clarify guidance and instructions, report on progress against work plans.</w:t>
            </w:r>
          </w:p>
        </w:tc>
      </w:tr>
      <w:tr w:rsidR="0087676D" w:rsidRPr="00C66B4D" w14:paraId="37E654BC" w14:textId="77777777" w:rsidTr="0087676D">
        <w:trPr>
          <w:cantSplit/>
        </w:trPr>
        <w:tc>
          <w:tcPr>
            <w:tcW w:w="3601" w:type="dxa"/>
            <w:tcBorders>
              <w:top w:val="single" w:sz="8" w:space="0" w:color="auto"/>
              <w:left w:val="nil"/>
              <w:bottom w:val="single" w:sz="8" w:space="0" w:color="auto"/>
              <w:right w:val="nil"/>
            </w:tcBorders>
            <w:hideMark/>
          </w:tcPr>
          <w:p w14:paraId="1B6FF5C4" w14:textId="77777777" w:rsidR="0087676D" w:rsidRPr="00C66B4D" w:rsidRDefault="0087676D">
            <w:pPr>
              <w:pStyle w:val="TableText"/>
              <w:rPr>
                <w:rFonts w:ascii="Public Sans" w:hAnsi="Public Sans"/>
                <w:sz w:val="22"/>
                <w:szCs w:val="22"/>
              </w:rPr>
            </w:pPr>
            <w:r w:rsidRPr="00C66B4D">
              <w:rPr>
                <w:rFonts w:ascii="Public Sans" w:hAnsi="Public Sans"/>
                <w:sz w:val="22"/>
                <w:szCs w:val="22"/>
              </w:rPr>
              <w:t>Executive team</w:t>
            </w:r>
          </w:p>
        </w:tc>
        <w:tc>
          <w:tcPr>
            <w:tcW w:w="6946" w:type="dxa"/>
            <w:tcBorders>
              <w:top w:val="single" w:sz="8" w:space="0" w:color="auto"/>
              <w:left w:val="nil"/>
              <w:bottom w:val="single" w:sz="8" w:space="0" w:color="auto"/>
              <w:right w:val="nil"/>
            </w:tcBorders>
            <w:hideMark/>
          </w:tcPr>
          <w:p w14:paraId="31342118"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Respond to requests for information or assistance and escalate sensitive issues.</w:t>
            </w:r>
          </w:p>
        </w:tc>
      </w:tr>
      <w:tr w:rsidR="0087676D" w:rsidRPr="00C66B4D" w14:paraId="56CABD58" w14:textId="77777777" w:rsidTr="0087676D">
        <w:trPr>
          <w:cantSplit/>
        </w:trPr>
        <w:tc>
          <w:tcPr>
            <w:tcW w:w="3601" w:type="dxa"/>
            <w:tcBorders>
              <w:top w:val="single" w:sz="8" w:space="0" w:color="auto"/>
              <w:left w:val="nil"/>
              <w:bottom w:val="single" w:sz="4" w:space="0" w:color="auto"/>
              <w:right w:val="nil"/>
            </w:tcBorders>
            <w:hideMark/>
          </w:tcPr>
          <w:p w14:paraId="1A4D80EC" w14:textId="77777777" w:rsidR="0087676D" w:rsidRPr="00C66B4D" w:rsidRDefault="0087676D">
            <w:pPr>
              <w:pStyle w:val="TableText"/>
              <w:rPr>
                <w:rFonts w:ascii="Public Sans" w:hAnsi="Public Sans"/>
                <w:sz w:val="22"/>
                <w:szCs w:val="22"/>
              </w:rPr>
            </w:pPr>
            <w:r w:rsidRPr="00C66B4D">
              <w:rPr>
                <w:rFonts w:ascii="Public Sans" w:hAnsi="Public Sans"/>
                <w:sz w:val="22"/>
                <w:szCs w:val="22"/>
              </w:rPr>
              <w:t>Stakeholders</w:t>
            </w:r>
          </w:p>
        </w:tc>
        <w:tc>
          <w:tcPr>
            <w:tcW w:w="6946" w:type="dxa"/>
            <w:tcBorders>
              <w:top w:val="single" w:sz="8" w:space="0" w:color="auto"/>
              <w:left w:val="nil"/>
              <w:bottom w:val="single" w:sz="4" w:space="0" w:color="auto"/>
              <w:right w:val="nil"/>
            </w:tcBorders>
            <w:hideMark/>
          </w:tcPr>
          <w:p w14:paraId="2A57A24C"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Manage the flow of information, seek clarification and provide advice and responses, respond to queries, identify needs, communicate services and redirect, escalate or resolve issues</w:t>
            </w:r>
          </w:p>
          <w:p w14:paraId="7EF9F8CD"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Develop and maintain effective working relationships and open channels of communication.</w:t>
            </w:r>
          </w:p>
        </w:tc>
      </w:tr>
    </w:tbl>
    <w:p w14:paraId="3ACEAFF6" w14:textId="77777777" w:rsidR="0087676D" w:rsidRPr="00C66B4D" w:rsidRDefault="0087676D" w:rsidP="0087676D">
      <w:pPr>
        <w:spacing w:before="360"/>
        <w:rPr>
          <w:rFonts w:ascii="Public Sans" w:hAnsi="Public Sans"/>
          <w:b/>
          <w:bCs/>
          <w:szCs w:val="22"/>
        </w:rPr>
      </w:pPr>
      <w:r w:rsidRPr="00C66B4D">
        <w:rPr>
          <w:rFonts w:ascii="Public Sans" w:hAnsi="Public Sans"/>
          <w:b/>
          <w:bCs/>
          <w:szCs w:val="22"/>
        </w:rPr>
        <w:t>External</w:t>
      </w:r>
    </w:p>
    <w:tbl>
      <w:tblPr>
        <w:tblStyle w:val="PSCPurple"/>
        <w:tblW w:w="10545" w:type="dxa"/>
        <w:tblBorders>
          <w:bottom w:val="single" w:sz="4" w:space="0" w:color="auto"/>
          <w:insideH w:val="single" w:sz="8" w:space="0" w:color="auto"/>
        </w:tblBorders>
        <w:tblLayout w:type="fixed"/>
        <w:tblLook w:val="04A0" w:firstRow="1" w:lastRow="0" w:firstColumn="1" w:lastColumn="0" w:noHBand="0" w:noVBand="1"/>
        <w:tblCaption w:val="PSC_External_Key_RelationshipsTable"/>
      </w:tblPr>
      <w:tblGrid>
        <w:gridCol w:w="3600"/>
        <w:gridCol w:w="6945"/>
      </w:tblGrid>
      <w:tr w:rsidR="0087676D" w:rsidRPr="00C66B4D" w14:paraId="0F3189F1" w14:textId="77777777" w:rsidTr="0087676D">
        <w:trPr>
          <w:cnfStyle w:val="100000000000" w:firstRow="1" w:lastRow="0" w:firstColumn="0" w:lastColumn="0" w:oddVBand="0" w:evenVBand="0" w:oddHBand="0" w:evenHBand="0" w:firstRowFirstColumn="0" w:firstRowLastColumn="0" w:lastRowFirstColumn="0" w:lastRowLastColumn="0"/>
          <w:cantSplit/>
        </w:trPr>
        <w:tc>
          <w:tcPr>
            <w:tcW w:w="3601" w:type="dxa"/>
            <w:shd w:val="clear" w:color="auto" w:fill="752F8A"/>
            <w:hideMark/>
          </w:tcPr>
          <w:p w14:paraId="264145CA" w14:textId="77777777" w:rsidR="0087676D" w:rsidRPr="00C66B4D" w:rsidRDefault="0087676D">
            <w:pPr>
              <w:pStyle w:val="TableTextWhite0"/>
              <w:rPr>
                <w:rFonts w:ascii="Public Sans" w:hAnsi="Public Sans"/>
                <w:szCs w:val="22"/>
              </w:rPr>
            </w:pPr>
            <w:r w:rsidRPr="00C66B4D">
              <w:rPr>
                <w:rFonts w:ascii="Public Sans" w:hAnsi="Public Sans"/>
                <w:szCs w:val="22"/>
              </w:rPr>
              <w:t>Who</w:t>
            </w:r>
          </w:p>
        </w:tc>
        <w:tc>
          <w:tcPr>
            <w:tcW w:w="6946" w:type="dxa"/>
            <w:shd w:val="clear" w:color="auto" w:fill="752F8A"/>
            <w:hideMark/>
          </w:tcPr>
          <w:p w14:paraId="311F0C8F" w14:textId="77777777" w:rsidR="0087676D" w:rsidRPr="00C66B4D" w:rsidRDefault="0087676D">
            <w:pPr>
              <w:pStyle w:val="TableTextWhite0"/>
              <w:rPr>
                <w:rFonts w:ascii="Public Sans" w:hAnsi="Public Sans"/>
                <w:szCs w:val="22"/>
              </w:rPr>
            </w:pPr>
            <w:r w:rsidRPr="00C66B4D">
              <w:rPr>
                <w:rFonts w:ascii="Public Sans" w:hAnsi="Public Sans"/>
                <w:szCs w:val="22"/>
              </w:rPr>
              <w:t>Why</w:t>
            </w:r>
          </w:p>
        </w:tc>
      </w:tr>
      <w:tr w:rsidR="0087676D" w:rsidRPr="00C66B4D" w14:paraId="6FC12897" w14:textId="77777777" w:rsidTr="0087676D">
        <w:trPr>
          <w:cantSplit/>
        </w:trPr>
        <w:tc>
          <w:tcPr>
            <w:tcW w:w="3601" w:type="dxa"/>
            <w:tcBorders>
              <w:top w:val="single" w:sz="8" w:space="0" w:color="auto"/>
              <w:left w:val="nil"/>
              <w:bottom w:val="single" w:sz="8" w:space="0" w:color="auto"/>
              <w:right w:val="nil"/>
            </w:tcBorders>
            <w:hideMark/>
          </w:tcPr>
          <w:p w14:paraId="7A859AAB" w14:textId="77777777" w:rsidR="0087676D" w:rsidRPr="00C66B4D" w:rsidRDefault="0087676D">
            <w:pPr>
              <w:pStyle w:val="TableText"/>
              <w:rPr>
                <w:rFonts w:ascii="Public Sans" w:hAnsi="Public Sans"/>
                <w:sz w:val="22"/>
                <w:szCs w:val="22"/>
              </w:rPr>
            </w:pPr>
            <w:r w:rsidRPr="00C66B4D">
              <w:rPr>
                <w:rFonts w:ascii="Public Sans" w:hAnsi="Public Sans"/>
                <w:sz w:val="22"/>
                <w:szCs w:val="22"/>
              </w:rPr>
              <w:t>Stakeholders</w:t>
            </w:r>
          </w:p>
        </w:tc>
        <w:tc>
          <w:tcPr>
            <w:tcW w:w="6946" w:type="dxa"/>
            <w:tcBorders>
              <w:top w:val="single" w:sz="8" w:space="0" w:color="auto"/>
              <w:left w:val="nil"/>
              <w:bottom w:val="single" w:sz="8" w:space="0" w:color="auto"/>
              <w:right w:val="nil"/>
            </w:tcBorders>
            <w:hideMark/>
          </w:tcPr>
          <w:p w14:paraId="728B9432"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Manage the flow of information, seek clarification and provide advice and responses, respond to and coordinate urgent requests for information.</w:t>
            </w:r>
          </w:p>
        </w:tc>
      </w:tr>
      <w:tr w:rsidR="0087676D" w:rsidRPr="00C66B4D" w14:paraId="1C047B73" w14:textId="77777777" w:rsidTr="0087676D">
        <w:trPr>
          <w:cantSplit/>
        </w:trPr>
        <w:tc>
          <w:tcPr>
            <w:tcW w:w="3601" w:type="dxa"/>
            <w:tcBorders>
              <w:top w:val="single" w:sz="8" w:space="0" w:color="auto"/>
              <w:left w:val="nil"/>
              <w:bottom w:val="single" w:sz="4" w:space="0" w:color="auto"/>
              <w:right w:val="nil"/>
            </w:tcBorders>
            <w:hideMark/>
          </w:tcPr>
          <w:p w14:paraId="603F0E62" w14:textId="77777777" w:rsidR="0087676D" w:rsidRPr="00C66B4D" w:rsidRDefault="0087676D">
            <w:pPr>
              <w:pStyle w:val="TableText"/>
              <w:rPr>
                <w:rFonts w:ascii="Public Sans" w:hAnsi="Public Sans"/>
                <w:sz w:val="22"/>
                <w:szCs w:val="22"/>
              </w:rPr>
            </w:pPr>
            <w:r w:rsidRPr="00C66B4D">
              <w:rPr>
                <w:rFonts w:ascii="Public Sans" w:hAnsi="Public Sans"/>
                <w:sz w:val="22"/>
                <w:szCs w:val="22"/>
              </w:rPr>
              <w:t>Senior officers of external agencies, key organisation representatives</w:t>
            </w:r>
          </w:p>
        </w:tc>
        <w:tc>
          <w:tcPr>
            <w:tcW w:w="6946" w:type="dxa"/>
            <w:tcBorders>
              <w:top w:val="single" w:sz="8" w:space="0" w:color="auto"/>
              <w:left w:val="nil"/>
              <w:bottom w:val="single" w:sz="4" w:space="0" w:color="auto"/>
              <w:right w:val="nil"/>
            </w:tcBorders>
            <w:hideMark/>
          </w:tcPr>
          <w:p w14:paraId="6E17A43C" w14:textId="77777777" w:rsidR="0087676D" w:rsidRPr="00C66B4D" w:rsidRDefault="0087676D" w:rsidP="0087676D">
            <w:pPr>
              <w:pStyle w:val="ListBullet"/>
              <w:numPr>
                <w:ilvl w:val="0"/>
                <w:numId w:val="33"/>
              </w:numPr>
              <w:rPr>
                <w:rFonts w:ascii="Public Sans" w:hAnsi="Public Sans"/>
                <w:szCs w:val="22"/>
                <w:lang w:eastAsia="en-AU"/>
              </w:rPr>
            </w:pPr>
            <w:r w:rsidRPr="00C66B4D">
              <w:rPr>
                <w:rFonts w:ascii="Public Sans" w:hAnsi="Public Sans"/>
                <w:szCs w:val="22"/>
              </w:rPr>
              <w:t>Provide a welcoming and hospitable reception to all visitors, respond to requests for information or assistance.</w:t>
            </w:r>
          </w:p>
        </w:tc>
      </w:tr>
    </w:tbl>
    <w:p w14:paraId="4348F79E" w14:textId="77777777" w:rsidR="0087676D" w:rsidRPr="00C66B4D" w:rsidRDefault="0087676D" w:rsidP="0087676D">
      <w:pPr>
        <w:rPr>
          <w:rFonts w:ascii="Public Sans" w:hAnsi="Public Sans"/>
          <w:szCs w:val="22"/>
        </w:rPr>
      </w:pPr>
    </w:p>
    <w:p w14:paraId="393D7624" w14:textId="18B33BC5" w:rsidR="00142BAB" w:rsidRPr="00C66B4D" w:rsidRDefault="00142BAB" w:rsidP="00142BAB">
      <w:pPr>
        <w:pStyle w:val="Heading1"/>
        <w:rPr>
          <w:rFonts w:ascii="Public Sans" w:hAnsi="Public Sans" w:cstheme="minorHAnsi"/>
          <w:sz w:val="24"/>
          <w:szCs w:val="24"/>
        </w:rPr>
      </w:pPr>
      <w:r w:rsidRPr="00C66B4D">
        <w:rPr>
          <w:rFonts w:ascii="Public Sans" w:hAnsi="Public Sans" w:cstheme="minorHAnsi"/>
          <w:sz w:val="24"/>
          <w:szCs w:val="24"/>
        </w:rPr>
        <w:t>Role dimensions</w:t>
      </w:r>
    </w:p>
    <w:p w14:paraId="05EA2038" w14:textId="77777777" w:rsidR="00142BAB" w:rsidRPr="00C66B4D" w:rsidRDefault="00142BAB" w:rsidP="008209B6">
      <w:pPr>
        <w:pStyle w:val="Heading2"/>
        <w:rPr>
          <w:rFonts w:ascii="Public Sans" w:hAnsi="Public Sans" w:cstheme="minorHAnsi"/>
          <w:u w:val="single"/>
        </w:rPr>
      </w:pPr>
      <w:r w:rsidRPr="00C66B4D">
        <w:rPr>
          <w:rFonts w:ascii="Public Sans" w:hAnsi="Public Sans" w:cstheme="minorHAnsi"/>
          <w:u w:val="single"/>
        </w:rPr>
        <w:t>Decision making</w:t>
      </w:r>
    </w:p>
    <w:p w14:paraId="37E5861F" w14:textId="77777777" w:rsidR="0087676D" w:rsidRPr="00C66B4D" w:rsidRDefault="0087676D" w:rsidP="00C66B4D">
      <w:pPr>
        <w:numPr>
          <w:ilvl w:val="0"/>
          <w:numId w:val="29"/>
        </w:numPr>
        <w:spacing w:before="120" w:line="240" w:lineRule="auto"/>
        <w:jc w:val="both"/>
        <w:rPr>
          <w:rFonts w:ascii="Public Sans" w:hAnsi="Public Sans" w:cstheme="minorHAnsi"/>
          <w:bCs/>
        </w:rPr>
      </w:pPr>
      <w:bookmarkStart w:id="4" w:name="_Hlk17372642"/>
      <w:r w:rsidRPr="00C66B4D">
        <w:rPr>
          <w:rFonts w:ascii="Public Sans" w:hAnsi="Public Sans" w:cstheme="minorHAnsi"/>
          <w:bCs/>
        </w:rPr>
        <w:t>The role works with the manager to determine and meet program and project deliverables and timeframes.</w:t>
      </w:r>
    </w:p>
    <w:p w14:paraId="7B5723F5" w14:textId="77777777" w:rsidR="0087676D" w:rsidRPr="00C66B4D" w:rsidRDefault="0087676D" w:rsidP="00C66B4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lastRenderedPageBreak/>
        <w:t>Established policies and procedures are applied and interpreted with autonomy Complex or contentious issues are referred to the manager for resolution.</w:t>
      </w:r>
      <w:bookmarkEnd w:id="4"/>
    </w:p>
    <w:p w14:paraId="01E2AF5B" w14:textId="77777777" w:rsidR="006F390F" w:rsidRPr="00C66B4D" w:rsidRDefault="006F390F" w:rsidP="008209B6">
      <w:pPr>
        <w:pStyle w:val="Heading2"/>
        <w:rPr>
          <w:rFonts w:ascii="Public Sans" w:hAnsi="Public Sans" w:cstheme="minorHAnsi"/>
          <w:b w:val="0"/>
          <w:bCs w:val="0"/>
          <w:iCs w:val="0"/>
          <w:color w:val="auto"/>
          <w:sz w:val="22"/>
          <w:szCs w:val="22"/>
        </w:rPr>
      </w:pPr>
    </w:p>
    <w:p w14:paraId="706DF392" w14:textId="77777777" w:rsidR="00C31C1C" w:rsidRPr="00C66B4D" w:rsidRDefault="00C31C1C" w:rsidP="008209B6">
      <w:pPr>
        <w:pStyle w:val="Heading2"/>
        <w:rPr>
          <w:rFonts w:ascii="Public Sans" w:hAnsi="Public Sans" w:cstheme="minorHAnsi"/>
          <w:u w:val="single"/>
        </w:rPr>
      </w:pPr>
    </w:p>
    <w:p w14:paraId="45262D1D" w14:textId="77777777" w:rsidR="00142BAB" w:rsidRPr="00C66B4D" w:rsidRDefault="00142BAB" w:rsidP="008209B6">
      <w:pPr>
        <w:pStyle w:val="Heading2"/>
        <w:rPr>
          <w:rFonts w:ascii="Public Sans" w:hAnsi="Public Sans" w:cstheme="minorHAnsi"/>
          <w:u w:val="single"/>
        </w:rPr>
      </w:pPr>
      <w:r w:rsidRPr="00C66B4D">
        <w:rPr>
          <w:rFonts w:ascii="Public Sans" w:hAnsi="Public Sans" w:cstheme="minorHAnsi"/>
          <w:u w:val="single"/>
        </w:rPr>
        <w:t>Reporting line</w:t>
      </w:r>
    </w:p>
    <w:p w14:paraId="649D92DD" w14:textId="1DCA33A8" w:rsidR="006F390F" w:rsidRPr="00C66B4D" w:rsidRDefault="00EF4164" w:rsidP="0003748A">
      <w:pPr>
        <w:pStyle w:val="Heading2"/>
        <w:rPr>
          <w:rFonts w:ascii="Public Sans" w:hAnsi="Public Sans" w:cstheme="minorHAnsi"/>
          <w:b w:val="0"/>
          <w:bCs w:val="0"/>
          <w:iCs w:val="0"/>
          <w:color w:val="auto"/>
          <w:sz w:val="22"/>
          <w:szCs w:val="22"/>
        </w:rPr>
      </w:pPr>
      <w:bookmarkStart w:id="5" w:name="ReportingLine"/>
      <w:bookmarkEnd w:id="5"/>
      <w:r w:rsidRPr="00C66B4D">
        <w:rPr>
          <w:rFonts w:ascii="Public Sans" w:hAnsi="Public Sans" w:cstheme="minorHAnsi"/>
          <w:b w:val="0"/>
          <w:bCs w:val="0"/>
          <w:iCs w:val="0"/>
          <w:color w:val="auto"/>
          <w:sz w:val="22"/>
          <w:szCs w:val="22"/>
        </w:rPr>
        <w:t xml:space="preserve">The role reports to the </w:t>
      </w:r>
      <w:r w:rsidR="0087676D" w:rsidRPr="00C66B4D">
        <w:rPr>
          <w:rFonts w:ascii="Public Sans" w:hAnsi="Public Sans" w:cstheme="minorHAnsi"/>
          <w:b w:val="0"/>
          <w:bCs w:val="0"/>
          <w:iCs w:val="0"/>
          <w:color w:val="auto"/>
          <w:sz w:val="22"/>
          <w:szCs w:val="22"/>
        </w:rPr>
        <w:t>Director</w:t>
      </w:r>
    </w:p>
    <w:p w14:paraId="0C18269E" w14:textId="77777777" w:rsidR="00C31C1C" w:rsidRPr="00C66B4D" w:rsidRDefault="00C31C1C" w:rsidP="0003748A">
      <w:pPr>
        <w:pStyle w:val="Heading2"/>
        <w:rPr>
          <w:rFonts w:ascii="Public Sans" w:hAnsi="Public Sans" w:cstheme="minorHAnsi"/>
          <w:u w:val="single"/>
        </w:rPr>
      </w:pPr>
    </w:p>
    <w:p w14:paraId="158E3851" w14:textId="77777777" w:rsidR="0003748A" w:rsidRPr="00C66B4D" w:rsidRDefault="0003748A" w:rsidP="0003748A">
      <w:pPr>
        <w:pStyle w:val="Heading2"/>
        <w:rPr>
          <w:rFonts w:ascii="Public Sans" w:hAnsi="Public Sans" w:cstheme="minorHAnsi"/>
          <w:u w:val="single"/>
        </w:rPr>
      </w:pPr>
      <w:r w:rsidRPr="00C66B4D">
        <w:rPr>
          <w:rFonts w:ascii="Public Sans" w:hAnsi="Public Sans" w:cstheme="minorHAnsi"/>
          <w:u w:val="single"/>
        </w:rPr>
        <w:t>Direct reports</w:t>
      </w:r>
    </w:p>
    <w:p w14:paraId="0C1348C1" w14:textId="712C77EA" w:rsidR="00513560" w:rsidRPr="00C66B4D" w:rsidRDefault="00513560" w:rsidP="00513560">
      <w:pPr>
        <w:rPr>
          <w:rFonts w:ascii="Public Sans" w:hAnsi="Public Sans" w:cstheme="minorHAnsi"/>
          <w:szCs w:val="26"/>
        </w:rPr>
      </w:pPr>
      <w:r w:rsidRPr="00C66B4D">
        <w:rPr>
          <w:rFonts w:ascii="Public Sans" w:hAnsi="Public Sans" w:cstheme="minorHAnsi"/>
        </w:rPr>
        <w:t>Nil</w:t>
      </w:r>
    </w:p>
    <w:p w14:paraId="5ADAD8F9" w14:textId="77777777" w:rsidR="006F390F" w:rsidRPr="00C66B4D"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C66B4D" w:rsidRDefault="0003748A" w:rsidP="0003748A">
      <w:pPr>
        <w:pStyle w:val="Heading2"/>
        <w:rPr>
          <w:rFonts w:ascii="Public Sans" w:hAnsi="Public Sans" w:cstheme="minorHAnsi"/>
          <w:u w:val="single"/>
        </w:rPr>
      </w:pPr>
      <w:r w:rsidRPr="00C66B4D">
        <w:rPr>
          <w:rFonts w:ascii="Public Sans" w:hAnsi="Public Sans" w:cstheme="minorHAnsi"/>
          <w:u w:val="single"/>
        </w:rPr>
        <w:t>Budget/Expenditure</w:t>
      </w:r>
    </w:p>
    <w:p w14:paraId="7D6EB410" w14:textId="52015294" w:rsidR="00513560" w:rsidRPr="00C66B4D" w:rsidRDefault="00513560" w:rsidP="00513560">
      <w:pPr>
        <w:rPr>
          <w:rFonts w:ascii="Public Sans" w:hAnsi="Public Sans" w:cstheme="minorHAnsi"/>
          <w:szCs w:val="26"/>
        </w:rPr>
      </w:pPr>
      <w:bookmarkStart w:id="6" w:name="Budget"/>
      <w:bookmarkEnd w:id="6"/>
      <w:r w:rsidRPr="00C66B4D">
        <w:rPr>
          <w:rFonts w:ascii="Public Sans" w:hAnsi="Public Sans" w:cstheme="minorHAnsi"/>
        </w:rPr>
        <w:t>Nil</w:t>
      </w:r>
    </w:p>
    <w:p w14:paraId="1AFEC898" w14:textId="77777777" w:rsidR="00513560" w:rsidRPr="00C66B4D" w:rsidRDefault="00513560" w:rsidP="00A0734A">
      <w:pPr>
        <w:pStyle w:val="Heading1"/>
        <w:rPr>
          <w:rFonts w:ascii="Public Sans" w:hAnsi="Public Sans" w:cstheme="minorHAnsi"/>
          <w:b w:val="0"/>
          <w:bCs w:val="0"/>
          <w:kern w:val="0"/>
          <w:sz w:val="22"/>
          <w:szCs w:val="22"/>
        </w:rPr>
      </w:pPr>
    </w:p>
    <w:p w14:paraId="5D9C59D3" w14:textId="77777777" w:rsidR="0003748A" w:rsidRPr="00C66B4D" w:rsidRDefault="0003748A" w:rsidP="0003748A">
      <w:pPr>
        <w:pStyle w:val="Heading1"/>
        <w:rPr>
          <w:rFonts w:ascii="Public Sans" w:hAnsi="Public Sans" w:cstheme="minorHAnsi"/>
          <w:sz w:val="24"/>
          <w:szCs w:val="24"/>
        </w:rPr>
      </w:pPr>
      <w:r w:rsidRPr="00C66B4D">
        <w:rPr>
          <w:rFonts w:ascii="Public Sans" w:hAnsi="Public Sans" w:cstheme="minorHAnsi"/>
          <w:sz w:val="24"/>
          <w:szCs w:val="24"/>
        </w:rPr>
        <w:t>Essential requirements</w:t>
      </w:r>
    </w:p>
    <w:p w14:paraId="14F9B298" w14:textId="77777777" w:rsidR="0087676D" w:rsidRPr="00C66B4D" w:rsidRDefault="0087676D" w:rsidP="00C66B4D">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Sound organisational, administrative and coordination skills including ability to plan and prioritise work with limited supervision and deal with confidential and sensitive issues.</w:t>
      </w:r>
    </w:p>
    <w:p w14:paraId="522EDBF4" w14:textId="77777777" w:rsidR="003F1151" w:rsidRPr="00C66B4D" w:rsidRDefault="003F1151" w:rsidP="0042689D">
      <w:pPr>
        <w:rPr>
          <w:rFonts w:ascii="Public Sans" w:hAnsi="Public Sans" w:cstheme="minorHAnsi"/>
        </w:rPr>
      </w:pPr>
    </w:p>
    <w:p w14:paraId="4B3A22C8" w14:textId="77777777" w:rsidR="003F1151" w:rsidRPr="00C66B4D" w:rsidRDefault="003F1151" w:rsidP="003F1151">
      <w:pPr>
        <w:jc w:val="both"/>
        <w:rPr>
          <w:rFonts w:ascii="Public Sans" w:hAnsi="Public Sans" w:cstheme="minorHAnsi"/>
        </w:rPr>
      </w:pPr>
      <w:bookmarkStart w:id="7" w:name="EssentialReqs"/>
      <w:bookmarkEnd w:id="7"/>
      <w:r w:rsidRPr="00C66B4D">
        <w:rPr>
          <w:rFonts w:ascii="Public Sans" w:hAnsi="Public Sans" w:cstheme="minorHAnsi"/>
        </w:rPr>
        <w:t>Appointments are subject to reference checks. Some roles may also require the following checks/ clearances:</w:t>
      </w:r>
    </w:p>
    <w:p w14:paraId="10552B99" w14:textId="77777777" w:rsidR="003F1151" w:rsidRPr="00C66B4D" w:rsidRDefault="003F1151" w:rsidP="003F1151">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National Criminal History Record Check in accordance with the Disability Inclusion Act 2014</w:t>
      </w:r>
    </w:p>
    <w:p w14:paraId="2E76575D" w14:textId="77777777" w:rsidR="003F1151" w:rsidRPr="00C66B4D" w:rsidRDefault="003F1151" w:rsidP="003F1151">
      <w:pPr>
        <w:numPr>
          <w:ilvl w:val="0"/>
          <w:numId w:val="29"/>
        </w:numPr>
        <w:spacing w:before="120" w:line="240" w:lineRule="auto"/>
        <w:jc w:val="both"/>
        <w:rPr>
          <w:rFonts w:ascii="Public Sans" w:hAnsi="Public Sans" w:cstheme="minorHAnsi"/>
          <w:bCs/>
        </w:rPr>
      </w:pPr>
      <w:r w:rsidRPr="00C66B4D">
        <w:rPr>
          <w:rFonts w:ascii="Public Sans" w:hAnsi="Public Sans" w:cstheme="minorHAnsi"/>
          <w:bCs/>
        </w:rPr>
        <w:t>Working with Children Check clearance in accordance with the Child Protection (Working with Children) Act 2012</w:t>
      </w:r>
    </w:p>
    <w:p w14:paraId="0D0248E7" w14:textId="77777777" w:rsidR="004E4265" w:rsidRPr="00C66B4D" w:rsidRDefault="004E4265">
      <w:pPr>
        <w:spacing w:after="0" w:line="240" w:lineRule="auto"/>
        <w:rPr>
          <w:rFonts w:ascii="Public Sans" w:hAnsi="Public Sans" w:cstheme="minorHAnsi"/>
          <w:sz w:val="24"/>
          <w:szCs w:val="24"/>
        </w:rPr>
      </w:pPr>
    </w:p>
    <w:p w14:paraId="2BB38FA6" w14:textId="77777777" w:rsidR="001D133A" w:rsidRPr="00C66B4D" w:rsidRDefault="001D133A" w:rsidP="001D133A">
      <w:pPr>
        <w:pStyle w:val="Heading1"/>
        <w:rPr>
          <w:rFonts w:ascii="Public Sans" w:hAnsi="Public Sans" w:cstheme="minorHAnsi"/>
          <w:sz w:val="24"/>
          <w:szCs w:val="24"/>
        </w:rPr>
      </w:pPr>
      <w:r w:rsidRPr="00C66B4D">
        <w:rPr>
          <w:rFonts w:ascii="Public Sans" w:hAnsi="Public Sans" w:cstheme="minorHAnsi"/>
          <w:sz w:val="24"/>
          <w:szCs w:val="24"/>
        </w:rPr>
        <w:t>Capabilities for the role</w:t>
      </w:r>
    </w:p>
    <w:p w14:paraId="229AA2F5" w14:textId="77777777" w:rsidR="00197F8F" w:rsidRPr="00C66B4D" w:rsidRDefault="00513560" w:rsidP="00197F8F">
      <w:pPr>
        <w:rPr>
          <w:rFonts w:ascii="Public Sans" w:hAnsi="Public Sans" w:cstheme="minorHAnsi"/>
        </w:rPr>
      </w:pPr>
      <w:r w:rsidRPr="00C66B4D">
        <w:rPr>
          <w:rFonts w:ascii="Public Sans" w:hAnsi="Public Sans" w:cstheme="minorHAnsi"/>
        </w:rPr>
        <w:t>T</w:t>
      </w:r>
      <w:r w:rsidR="00197F8F" w:rsidRPr="00C66B4D">
        <w:rPr>
          <w:rFonts w:ascii="Public Sans" w:hAnsi="Public Sans" w:cstheme="minorHAnsi"/>
        </w:rPr>
        <w:t xml:space="preserve">he </w:t>
      </w:r>
      <w:hyperlink r:id="rId11" w:history="1">
        <w:r w:rsidR="00197F8F" w:rsidRPr="00C66B4D">
          <w:rPr>
            <w:rStyle w:val="Hyperlink"/>
            <w:rFonts w:ascii="Public Sans" w:hAnsi="Public Sans" w:cstheme="minorHAnsi"/>
          </w:rPr>
          <w:t>NSW public sector capability framework</w:t>
        </w:r>
      </w:hyperlink>
      <w:r w:rsidR="00197F8F" w:rsidRPr="00C66B4D">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66B4D" w:rsidRDefault="00197F8F" w:rsidP="004714EE">
      <w:pPr>
        <w:rPr>
          <w:rFonts w:ascii="Public Sans" w:hAnsi="Public Sans" w:cstheme="minorHAnsi"/>
        </w:rPr>
      </w:pPr>
      <w:r w:rsidRPr="00C66B4D">
        <w:rPr>
          <w:rFonts w:ascii="Public Sans" w:hAnsi="Public Sans" w:cstheme="minorHAnsi"/>
        </w:rPr>
        <w:t xml:space="preserve">The capabilities are separated into </w:t>
      </w:r>
      <w:r w:rsidRPr="00C66B4D">
        <w:rPr>
          <w:rFonts w:ascii="Public Sans" w:hAnsi="Public Sans" w:cstheme="minorHAnsi"/>
          <w:b/>
        </w:rPr>
        <w:t>focus capabilities</w:t>
      </w:r>
      <w:r w:rsidRPr="00C66B4D">
        <w:rPr>
          <w:rFonts w:ascii="Public Sans" w:hAnsi="Public Sans" w:cstheme="minorHAnsi"/>
        </w:rPr>
        <w:t xml:space="preserve"> and </w:t>
      </w:r>
      <w:r w:rsidRPr="00C66B4D">
        <w:rPr>
          <w:rFonts w:ascii="Public Sans" w:hAnsi="Public Sans" w:cstheme="minorHAnsi"/>
          <w:b/>
        </w:rPr>
        <w:t>complementary capabilities</w:t>
      </w:r>
      <w:r w:rsidRPr="00C66B4D">
        <w:rPr>
          <w:rFonts w:ascii="Public Sans" w:hAnsi="Public Sans" w:cstheme="minorHAnsi"/>
        </w:rPr>
        <w:t xml:space="preserve">. </w:t>
      </w:r>
    </w:p>
    <w:p w14:paraId="054D8ECC" w14:textId="77777777" w:rsidR="004714EE" w:rsidRPr="00C66B4D" w:rsidRDefault="004714EE" w:rsidP="004714EE">
      <w:pPr>
        <w:spacing w:after="0" w:line="240" w:lineRule="auto"/>
        <w:rPr>
          <w:rFonts w:ascii="Public Sans" w:hAnsi="Public Sans" w:cstheme="minorHAnsi"/>
        </w:rPr>
      </w:pPr>
    </w:p>
    <w:p w14:paraId="0B6BE9C0" w14:textId="77777777" w:rsidR="00197F8F" w:rsidRPr="00C66B4D" w:rsidRDefault="00197F8F" w:rsidP="004714EE">
      <w:pPr>
        <w:pStyle w:val="Heading2"/>
        <w:spacing w:after="0" w:line="240" w:lineRule="auto"/>
        <w:rPr>
          <w:rFonts w:ascii="Public Sans" w:hAnsi="Public Sans" w:cstheme="minorHAnsi"/>
        </w:rPr>
      </w:pPr>
      <w:r w:rsidRPr="00C66B4D">
        <w:rPr>
          <w:rFonts w:ascii="Public Sans" w:hAnsi="Public Sans" w:cstheme="minorHAnsi"/>
        </w:rPr>
        <w:t>Focus capabilities</w:t>
      </w:r>
    </w:p>
    <w:p w14:paraId="45F322B9" w14:textId="77777777" w:rsidR="00197F8F" w:rsidRPr="00C66B4D" w:rsidRDefault="00197F8F" w:rsidP="00197F8F">
      <w:pPr>
        <w:pStyle w:val="PlainText"/>
        <w:spacing w:before="62" w:line="276" w:lineRule="auto"/>
        <w:rPr>
          <w:rFonts w:ascii="Public Sans" w:eastAsiaTheme="minorEastAsia" w:hAnsi="Public Sans" w:cstheme="minorHAnsi"/>
          <w:sz w:val="22"/>
          <w:szCs w:val="22"/>
          <w:lang w:val="en-US"/>
        </w:rPr>
      </w:pPr>
      <w:r w:rsidRPr="00C66B4D">
        <w:rPr>
          <w:rFonts w:ascii="Public Sans" w:eastAsiaTheme="minorEastAsia" w:hAnsi="Public Sans" w:cstheme="minorHAnsi"/>
          <w:i/>
          <w:sz w:val="22"/>
          <w:szCs w:val="22"/>
          <w:lang w:val="en-US"/>
        </w:rPr>
        <w:t>Focus capabilities</w:t>
      </w:r>
      <w:r w:rsidRPr="00C66B4D">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C66B4D" w:rsidRDefault="00197F8F" w:rsidP="00513560">
      <w:pPr>
        <w:pStyle w:val="PlainText"/>
        <w:spacing w:before="62" w:line="276" w:lineRule="auto"/>
        <w:rPr>
          <w:rFonts w:ascii="Public Sans" w:eastAsiaTheme="minorEastAsia" w:hAnsi="Public Sans" w:cstheme="minorHAnsi"/>
          <w:sz w:val="22"/>
          <w:szCs w:val="22"/>
          <w:lang w:val="en-US"/>
        </w:rPr>
      </w:pPr>
      <w:r w:rsidRPr="00C66B4D">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C66B4D">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77"/>
        <w:gridCol w:w="141"/>
        <w:gridCol w:w="4536"/>
        <w:gridCol w:w="1585"/>
      </w:tblGrid>
      <w:tr w:rsidR="00513560" w:rsidRPr="00C66B4D" w14:paraId="0B3AEEE7"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5"/>
            <w:hideMark/>
          </w:tcPr>
          <w:p w14:paraId="46CEEBDA" w14:textId="77777777" w:rsidR="00513560" w:rsidRPr="00C66B4D" w:rsidRDefault="00513560" w:rsidP="000A561C">
            <w:pPr>
              <w:pStyle w:val="TableTextWhite0"/>
              <w:keepNext/>
              <w:jc w:val="both"/>
              <w:rPr>
                <w:rFonts w:ascii="Public Sans" w:hAnsi="Public Sans"/>
                <w:szCs w:val="22"/>
              </w:rPr>
            </w:pPr>
            <w:bookmarkStart w:id="8" w:name="_Hlk76455047"/>
            <w:r w:rsidRPr="00C66B4D">
              <w:rPr>
                <w:rFonts w:ascii="Public Sans" w:hAnsi="Public Sans"/>
                <w:szCs w:val="22"/>
              </w:rPr>
              <w:lastRenderedPageBreak/>
              <w:t>FOCUS CAPABILITIES</w:t>
            </w:r>
          </w:p>
        </w:tc>
      </w:tr>
      <w:tr w:rsidR="00513560" w:rsidRPr="00C66B4D" w14:paraId="7FE113EC"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EEBCC30" w14:textId="77777777" w:rsidR="00513560" w:rsidRPr="00C66B4D" w:rsidRDefault="00513560" w:rsidP="000A561C">
            <w:pPr>
              <w:pStyle w:val="TableText"/>
              <w:keepNext/>
              <w:rPr>
                <w:rFonts w:ascii="Public Sans" w:hAnsi="Public Sans"/>
                <w:b/>
                <w:sz w:val="22"/>
                <w:szCs w:val="22"/>
              </w:rPr>
            </w:pPr>
            <w:r w:rsidRPr="00C66B4D">
              <w:rPr>
                <w:rFonts w:ascii="Public Sans" w:hAnsi="Public Sans"/>
                <w:b/>
                <w:sz w:val="22"/>
                <w:szCs w:val="22"/>
              </w:rPr>
              <w:t>Capability group/sets</w:t>
            </w:r>
          </w:p>
        </w:tc>
        <w:tc>
          <w:tcPr>
            <w:tcW w:w="2977" w:type="dxa"/>
            <w:tcBorders>
              <w:bottom w:val="single" w:sz="12" w:space="0" w:color="auto"/>
            </w:tcBorders>
            <w:shd w:val="clear" w:color="auto" w:fill="BCBEC0"/>
            <w:hideMark/>
          </w:tcPr>
          <w:p w14:paraId="67053716" w14:textId="77777777" w:rsidR="00513560" w:rsidRPr="00C66B4D" w:rsidRDefault="00513560" w:rsidP="000A561C">
            <w:pPr>
              <w:pStyle w:val="TableText"/>
              <w:keepNext/>
              <w:rPr>
                <w:rFonts w:ascii="Public Sans" w:hAnsi="Public Sans"/>
                <w:b/>
                <w:sz w:val="22"/>
                <w:szCs w:val="22"/>
              </w:rPr>
            </w:pPr>
            <w:r w:rsidRPr="00C66B4D">
              <w:rPr>
                <w:rFonts w:ascii="Public Sans" w:hAnsi="Public Sans"/>
                <w:b/>
                <w:sz w:val="22"/>
                <w:szCs w:val="22"/>
              </w:rPr>
              <w:t>Capability name</w:t>
            </w:r>
          </w:p>
        </w:tc>
        <w:tc>
          <w:tcPr>
            <w:tcW w:w="141" w:type="dxa"/>
            <w:tcBorders>
              <w:bottom w:val="single" w:sz="12" w:space="0" w:color="auto"/>
            </w:tcBorders>
            <w:shd w:val="clear" w:color="auto" w:fill="BCBEC0"/>
          </w:tcPr>
          <w:p w14:paraId="4E1F2554" w14:textId="77777777" w:rsidR="00513560" w:rsidRPr="00C66B4D"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1BE7D54B" w14:textId="77777777" w:rsidR="00513560" w:rsidRPr="00C66B4D" w:rsidRDefault="00513560" w:rsidP="000A561C">
            <w:pPr>
              <w:pStyle w:val="TableText"/>
              <w:keepNext/>
              <w:rPr>
                <w:rFonts w:ascii="Public Sans" w:hAnsi="Public Sans"/>
                <w:b/>
                <w:sz w:val="22"/>
                <w:szCs w:val="22"/>
              </w:rPr>
            </w:pPr>
            <w:r w:rsidRPr="00C66B4D">
              <w:rPr>
                <w:rFonts w:ascii="Public Sans" w:hAnsi="Public Sans"/>
                <w:b/>
                <w:sz w:val="22"/>
                <w:szCs w:val="22"/>
              </w:rPr>
              <w:t>Behavioural indicators</w:t>
            </w:r>
          </w:p>
        </w:tc>
        <w:tc>
          <w:tcPr>
            <w:tcW w:w="1585" w:type="dxa"/>
            <w:tcBorders>
              <w:bottom w:val="single" w:sz="12" w:space="0" w:color="auto"/>
            </w:tcBorders>
            <w:shd w:val="clear" w:color="auto" w:fill="BCBEC0"/>
            <w:hideMark/>
          </w:tcPr>
          <w:p w14:paraId="27EE668E" w14:textId="77777777" w:rsidR="00513560" w:rsidRPr="00C66B4D" w:rsidRDefault="00513560" w:rsidP="000A561C">
            <w:pPr>
              <w:pStyle w:val="TableText"/>
              <w:keepNext/>
              <w:jc w:val="both"/>
              <w:rPr>
                <w:rFonts w:ascii="Public Sans" w:hAnsi="Public Sans"/>
                <w:b/>
                <w:sz w:val="22"/>
                <w:szCs w:val="22"/>
              </w:rPr>
            </w:pPr>
            <w:r w:rsidRPr="00C66B4D">
              <w:rPr>
                <w:rFonts w:ascii="Public Sans" w:hAnsi="Public Sans"/>
                <w:b/>
                <w:sz w:val="22"/>
                <w:szCs w:val="22"/>
              </w:rPr>
              <w:t>Level</w:t>
            </w:r>
          </w:p>
        </w:tc>
      </w:tr>
    </w:tbl>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Caption w:val="PSC_FocusCapabilityFrameworkTable"/>
      </w:tblPr>
      <w:tblGrid>
        <w:gridCol w:w="1385"/>
        <w:gridCol w:w="2726"/>
        <w:gridCol w:w="4709"/>
        <w:gridCol w:w="1668"/>
      </w:tblGrid>
      <w:tr w:rsidR="00C82F0B" w:rsidRPr="00C82F0B" w14:paraId="3140F0E5" w14:textId="77777777" w:rsidTr="008F52DD">
        <w:trPr>
          <w:cnfStyle w:val="100000000000" w:firstRow="1" w:lastRow="0" w:firstColumn="0" w:lastColumn="0" w:oddVBand="0" w:evenVBand="0" w:oddHBand="0" w:evenHBand="0" w:firstRowFirstColumn="0" w:firstRowLastColumn="0" w:lastRowFirstColumn="0" w:lastRowLastColumn="0"/>
          <w:cantSplit/>
        </w:trPr>
        <w:tc>
          <w:tcPr>
            <w:tcW w:w="1385" w:type="dxa"/>
          </w:tcPr>
          <w:bookmarkEnd w:id="8"/>
          <w:p w14:paraId="30A0890A" w14:textId="77777777" w:rsidR="00C82F0B" w:rsidRPr="00C82F0B" w:rsidRDefault="00C82F0B" w:rsidP="008F52DD">
            <w:pPr>
              <w:jc w:val="center"/>
              <w:rPr>
                <w:rFonts w:ascii="Public Sans" w:hAnsi="Public Sans"/>
                <w:noProof/>
                <w:szCs w:val="22"/>
                <w:lang w:eastAsia="en-AU"/>
              </w:rPr>
            </w:pPr>
            <w:r w:rsidRPr="00C82F0B">
              <w:rPr>
                <w:rFonts w:ascii="Public Sans" w:hAnsi="Public Sans"/>
                <w:noProof/>
                <w:szCs w:val="22"/>
                <w:lang w:eastAsia="en-AU"/>
              </w:rPr>
              <w:drawing>
                <wp:inline distT="0" distB="0" distL="0" distR="0" wp14:anchorId="780BF2FF" wp14:editId="7D761F7D">
                  <wp:extent cx="749300" cy="749300"/>
                  <wp:effectExtent l="0" t="0" r="0" b="0"/>
                  <wp:docPr id="1044"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19B6231F" w14:textId="77777777" w:rsidR="00C82F0B" w:rsidRPr="00C82F0B" w:rsidRDefault="00C82F0B" w:rsidP="008F52DD">
            <w:pPr>
              <w:rPr>
                <w:rFonts w:ascii="Public Sans" w:hAnsi="Public Sans" w:cs="Arial"/>
                <w:color w:val="000000"/>
                <w:szCs w:val="22"/>
              </w:rPr>
            </w:pPr>
            <w:r w:rsidRPr="00C82F0B">
              <w:rPr>
                <w:rFonts w:ascii="Public Sans" w:hAnsi="Public Sans" w:cs="Arial"/>
                <w:b/>
                <w:bCs/>
                <w:color w:val="000000"/>
                <w:szCs w:val="22"/>
              </w:rPr>
              <w:t>Act with Integrity</w:t>
            </w:r>
          </w:p>
          <w:p w14:paraId="7B6E119B" w14:textId="77777777" w:rsidR="00C82F0B" w:rsidRPr="00C82F0B" w:rsidRDefault="00C82F0B" w:rsidP="008F52DD">
            <w:pPr>
              <w:rPr>
                <w:rFonts w:ascii="Public Sans" w:hAnsi="Public Sans" w:cs="Arial"/>
                <w:color w:val="000000"/>
                <w:szCs w:val="22"/>
              </w:rPr>
            </w:pPr>
            <w:r w:rsidRPr="00C82F0B">
              <w:rPr>
                <w:rFonts w:ascii="Public Sans" w:hAnsi="Public Sans" w:cs="Arial"/>
                <w:color w:val="000000"/>
                <w:szCs w:val="22"/>
              </w:rPr>
              <w:t>Be ethical and professional, and uphold and promote the public sector values</w:t>
            </w:r>
          </w:p>
        </w:tc>
        <w:tc>
          <w:tcPr>
            <w:tcW w:w="4709" w:type="dxa"/>
          </w:tcPr>
          <w:p w14:paraId="48A67419"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Represent the organisation in an honest, ethical and professional way</w:t>
            </w:r>
          </w:p>
          <w:p w14:paraId="34C0C89C"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Support a culture of integrity and professionalism</w:t>
            </w:r>
          </w:p>
          <w:p w14:paraId="62DCE73B"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Understand and help others to recognise their obligations to comply with legislation, policies, guidelines and codes of conduct</w:t>
            </w:r>
          </w:p>
          <w:p w14:paraId="4F9FA51D"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Recognise and report misconduct and illegal and inappropriate behaviour</w:t>
            </w:r>
          </w:p>
          <w:p w14:paraId="3A8E2BD7"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Report and manage apparent conflicts of interest and encourage others to do so</w:t>
            </w:r>
          </w:p>
        </w:tc>
        <w:tc>
          <w:tcPr>
            <w:tcW w:w="1668" w:type="dxa"/>
          </w:tcPr>
          <w:p w14:paraId="7B34BCEE" w14:textId="77777777" w:rsidR="00C82F0B" w:rsidRPr="00C82F0B" w:rsidRDefault="00C82F0B" w:rsidP="008F52DD">
            <w:pPr>
              <w:pStyle w:val="TableText"/>
              <w:rPr>
                <w:rFonts w:ascii="Public Sans" w:hAnsi="Public Sans"/>
                <w:sz w:val="22"/>
                <w:szCs w:val="22"/>
              </w:rPr>
            </w:pPr>
            <w:r w:rsidRPr="00C82F0B">
              <w:rPr>
                <w:rFonts w:ascii="Public Sans" w:hAnsi="Public Sans"/>
                <w:sz w:val="22"/>
                <w:szCs w:val="22"/>
              </w:rPr>
              <w:t>Intermediate</w:t>
            </w:r>
          </w:p>
        </w:tc>
      </w:tr>
      <w:tr w:rsidR="00C82F0B" w:rsidRPr="00C82F0B" w14:paraId="20E811EF" w14:textId="77777777" w:rsidTr="008F52DD">
        <w:trPr>
          <w:cantSplit/>
        </w:trPr>
        <w:tc>
          <w:tcPr>
            <w:tcW w:w="1385" w:type="dxa"/>
          </w:tcPr>
          <w:p w14:paraId="2366538A" w14:textId="77777777" w:rsidR="00C82F0B" w:rsidRPr="00C82F0B" w:rsidRDefault="00C82F0B" w:rsidP="008F52DD">
            <w:pPr>
              <w:jc w:val="center"/>
              <w:rPr>
                <w:rFonts w:ascii="Public Sans" w:hAnsi="Public Sans"/>
                <w:noProof/>
                <w:szCs w:val="22"/>
                <w:lang w:eastAsia="en-AU"/>
              </w:rPr>
            </w:pPr>
            <w:r w:rsidRPr="00C82F0B">
              <w:rPr>
                <w:rFonts w:ascii="Public Sans" w:hAnsi="Public Sans"/>
                <w:noProof/>
                <w:szCs w:val="22"/>
                <w:lang w:eastAsia="en-AU"/>
              </w:rPr>
              <w:drawing>
                <wp:inline distT="0" distB="0" distL="0" distR="0" wp14:anchorId="37A2EC2E" wp14:editId="004B7E9A">
                  <wp:extent cx="749300" cy="749300"/>
                  <wp:effectExtent l="0" t="0" r="0" b="0"/>
                  <wp:docPr id="462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279FA083" w14:textId="77777777" w:rsidR="00C82F0B" w:rsidRPr="00C82F0B" w:rsidRDefault="00C82F0B" w:rsidP="008F52DD">
            <w:pPr>
              <w:rPr>
                <w:rFonts w:ascii="Public Sans" w:hAnsi="Public Sans" w:cs="Arial"/>
                <w:color w:val="000000"/>
                <w:szCs w:val="22"/>
              </w:rPr>
            </w:pPr>
            <w:r w:rsidRPr="00C82F0B">
              <w:rPr>
                <w:rFonts w:ascii="Public Sans" w:hAnsi="Public Sans" w:cs="Arial"/>
                <w:b/>
                <w:bCs/>
                <w:color w:val="000000"/>
                <w:szCs w:val="22"/>
              </w:rPr>
              <w:t>Manage Self</w:t>
            </w:r>
          </w:p>
          <w:p w14:paraId="31DD9117" w14:textId="77777777" w:rsidR="00C82F0B" w:rsidRPr="00C82F0B" w:rsidRDefault="00C82F0B" w:rsidP="008F52DD">
            <w:pPr>
              <w:rPr>
                <w:rFonts w:ascii="Public Sans" w:hAnsi="Public Sans" w:cs="Arial"/>
                <w:color w:val="000000"/>
                <w:szCs w:val="22"/>
              </w:rPr>
            </w:pPr>
            <w:r w:rsidRPr="00C82F0B">
              <w:rPr>
                <w:rFonts w:ascii="Public Sans" w:hAnsi="Public Sans" w:cs="Arial"/>
                <w:color w:val="000000"/>
                <w:szCs w:val="22"/>
              </w:rPr>
              <w:t>Show drive and motivation, an ability to self-reflect and a commitment to learning</w:t>
            </w:r>
          </w:p>
        </w:tc>
        <w:tc>
          <w:tcPr>
            <w:tcW w:w="4709" w:type="dxa"/>
          </w:tcPr>
          <w:p w14:paraId="1C13EE7B"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Adapt existing skills to new situations</w:t>
            </w:r>
          </w:p>
          <w:p w14:paraId="43B0B754"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Show commitment to achieving work goals</w:t>
            </w:r>
          </w:p>
          <w:p w14:paraId="6D75F8C4"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Show awareness of own strengths and areas for growth, and develop and apply new skills</w:t>
            </w:r>
          </w:p>
          <w:p w14:paraId="61D55C94"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Seek feedback from colleagues and stakeholders</w:t>
            </w:r>
          </w:p>
          <w:p w14:paraId="514D90D3"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Stay motivated when tasks become difficult</w:t>
            </w:r>
          </w:p>
        </w:tc>
        <w:tc>
          <w:tcPr>
            <w:tcW w:w="1668" w:type="dxa"/>
          </w:tcPr>
          <w:p w14:paraId="27B9E08C" w14:textId="77777777" w:rsidR="00C82F0B" w:rsidRPr="00C82F0B" w:rsidRDefault="00C82F0B" w:rsidP="008F52DD">
            <w:pPr>
              <w:pStyle w:val="TableText"/>
              <w:rPr>
                <w:rFonts w:ascii="Public Sans" w:hAnsi="Public Sans"/>
                <w:sz w:val="22"/>
                <w:szCs w:val="22"/>
              </w:rPr>
            </w:pPr>
            <w:r w:rsidRPr="00C82F0B">
              <w:rPr>
                <w:rFonts w:ascii="Public Sans" w:hAnsi="Public Sans"/>
                <w:sz w:val="22"/>
                <w:szCs w:val="22"/>
              </w:rPr>
              <w:t>Intermediate</w:t>
            </w:r>
          </w:p>
        </w:tc>
      </w:tr>
      <w:tr w:rsidR="00C82F0B" w:rsidRPr="00C82F0B" w14:paraId="6A267603" w14:textId="77777777" w:rsidTr="008F52DD">
        <w:trPr>
          <w:cantSplit/>
        </w:trPr>
        <w:tc>
          <w:tcPr>
            <w:tcW w:w="1385" w:type="dxa"/>
          </w:tcPr>
          <w:p w14:paraId="0204C4B6" w14:textId="77777777" w:rsidR="00C82F0B" w:rsidRPr="00C82F0B" w:rsidRDefault="00C82F0B" w:rsidP="008F52DD">
            <w:pPr>
              <w:jc w:val="center"/>
              <w:rPr>
                <w:rFonts w:ascii="Public Sans" w:hAnsi="Public Sans"/>
                <w:noProof/>
                <w:szCs w:val="22"/>
                <w:lang w:eastAsia="en-AU"/>
              </w:rPr>
            </w:pPr>
            <w:r w:rsidRPr="00C82F0B">
              <w:rPr>
                <w:rFonts w:ascii="Public Sans" w:hAnsi="Public Sans"/>
                <w:noProof/>
                <w:szCs w:val="22"/>
                <w:lang w:eastAsia="en-AU"/>
              </w:rPr>
              <w:drawing>
                <wp:inline distT="0" distB="0" distL="0" distR="0" wp14:anchorId="6B447DE9" wp14:editId="3D9F34AE">
                  <wp:extent cx="749300" cy="749300"/>
                  <wp:effectExtent l="0" t="0" r="0" b="0"/>
                  <wp:docPr id="6579"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0BFB2727" w14:textId="77777777" w:rsidR="00C82F0B" w:rsidRPr="00C82F0B" w:rsidRDefault="00C82F0B" w:rsidP="008F52DD">
            <w:pPr>
              <w:rPr>
                <w:rFonts w:ascii="Public Sans" w:hAnsi="Public Sans" w:cs="Arial"/>
                <w:color w:val="000000"/>
                <w:szCs w:val="22"/>
              </w:rPr>
            </w:pPr>
            <w:r w:rsidRPr="00C82F0B">
              <w:rPr>
                <w:rFonts w:ascii="Public Sans" w:hAnsi="Public Sans" w:cs="Arial"/>
                <w:b/>
                <w:bCs/>
                <w:color w:val="000000"/>
                <w:szCs w:val="22"/>
              </w:rPr>
              <w:t>Commit to Customer Service</w:t>
            </w:r>
          </w:p>
          <w:p w14:paraId="3D19BD04" w14:textId="77777777" w:rsidR="00C82F0B" w:rsidRPr="00C82F0B" w:rsidRDefault="00C82F0B" w:rsidP="008F52DD">
            <w:pPr>
              <w:rPr>
                <w:rFonts w:ascii="Public Sans" w:hAnsi="Public Sans" w:cs="Arial"/>
                <w:color w:val="000000"/>
                <w:szCs w:val="22"/>
              </w:rPr>
            </w:pPr>
            <w:r w:rsidRPr="00C82F0B">
              <w:rPr>
                <w:rFonts w:ascii="Public Sans" w:hAnsi="Public Sans" w:cs="Arial"/>
                <w:color w:val="000000"/>
                <w:szCs w:val="22"/>
              </w:rPr>
              <w:t>Provide customer-focused services in line with public sector and organisational objectives</w:t>
            </w:r>
          </w:p>
        </w:tc>
        <w:tc>
          <w:tcPr>
            <w:tcW w:w="4709" w:type="dxa"/>
          </w:tcPr>
          <w:p w14:paraId="1F75159E"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Focus on providing a positive customer experience</w:t>
            </w:r>
          </w:p>
          <w:p w14:paraId="69CB0A6A"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Support a customer-focused culture in the organisation</w:t>
            </w:r>
          </w:p>
          <w:p w14:paraId="2D5B714E"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Demonstrate a thorough knowledge of the services provided and relay this knowledge to customers</w:t>
            </w:r>
          </w:p>
          <w:p w14:paraId="28168D49"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Identify and respond quickly to customer needs</w:t>
            </w:r>
          </w:p>
          <w:p w14:paraId="0436FC18"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Consider customer service requirements and develop solutions to meet needs</w:t>
            </w:r>
          </w:p>
          <w:p w14:paraId="4C71DEA3"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Resolve complex customer issues and needs</w:t>
            </w:r>
          </w:p>
          <w:p w14:paraId="4776FCB7"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Cooperate across work areas to improve outcomes for customers</w:t>
            </w:r>
          </w:p>
        </w:tc>
        <w:tc>
          <w:tcPr>
            <w:tcW w:w="1668" w:type="dxa"/>
          </w:tcPr>
          <w:p w14:paraId="3AC9C8BB" w14:textId="77777777" w:rsidR="00C82F0B" w:rsidRPr="00C82F0B" w:rsidRDefault="00C82F0B" w:rsidP="008F52DD">
            <w:pPr>
              <w:pStyle w:val="TableText"/>
              <w:rPr>
                <w:rFonts w:ascii="Public Sans" w:hAnsi="Public Sans"/>
                <w:sz w:val="22"/>
                <w:szCs w:val="22"/>
              </w:rPr>
            </w:pPr>
            <w:r w:rsidRPr="00C82F0B">
              <w:rPr>
                <w:rFonts w:ascii="Public Sans" w:hAnsi="Public Sans"/>
                <w:sz w:val="22"/>
                <w:szCs w:val="22"/>
              </w:rPr>
              <w:t>Intermediate</w:t>
            </w:r>
          </w:p>
        </w:tc>
      </w:tr>
      <w:tr w:rsidR="00C82F0B" w:rsidRPr="00C82F0B" w14:paraId="56588697" w14:textId="77777777" w:rsidTr="008F52DD">
        <w:trPr>
          <w:cantSplit/>
        </w:trPr>
        <w:tc>
          <w:tcPr>
            <w:tcW w:w="1385" w:type="dxa"/>
          </w:tcPr>
          <w:p w14:paraId="608A4740" w14:textId="77777777" w:rsidR="00C82F0B" w:rsidRPr="00C82F0B" w:rsidRDefault="00C82F0B" w:rsidP="008F52DD">
            <w:pPr>
              <w:jc w:val="center"/>
              <w:rPr>
                <w:rFonts w:ascii="Public Sans" w:hAnsi="Public Sans"/>
                <w:noProof/>
                <w:szCs w:val="22"/>
                <w:lang w:eastAsia="en-AU"/>
              </w:rPr>
            </w:pPr>
            <w:r w:rsidRPr="00C82F0B">
              <w:rPr>
                <w:rFonts w:ascii="Public Sans" w:hAnsi="Public Sans"/>
                <w:noProof/>
                <w:szCs w:val="22"/>
                <w:lang w:eastAsia="en-AU"/>
              </w:rPr>
              <w:lastRenderedPageBreak/>
              <w:drawing>
                <wp:inline distT="0" distB="0" distL="0" distR="0" wp14:anchorId="1FB4C1C4" wp14:editId="747A4BC6">
                  <wp:extent cx="749300" cy="749300"/>
                  <wp:effectExtent l="0" t="0" r="0" b="0"/>
                  <wp:docPr id="4944"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33DC4D40" w14:textId="77777777" w:rsidR="00C82F0B" w:rsidRPr="00C82F0B" w:rsidRDefault="00C82F0B" w:rsidP="008F52DD">
            <w:pPr>
              <w:rPr>
                <w:rFonts w:ascii="Public Sans" w:hAnsi="Public Sans" w:cs="Arial"/>
                <w:color w:val="000000"/>
                <w:szCs w:val="22"/>
              </w:rPr>
            </w:pPr>
            <w:r w:rsidRPr="00C82F0B">
              <w:rPr>
                <w:rFonts w:ascii="Public Sans" w:hAnsi="Public Sans" w:cs="Arial"/>
                <w:b/>
                <w:bCs/>
                <w:color w:val="000000"/>
                <w:szCs w:val="22"/>
              </w:rPr>
              <w:t>Plan and Prioritise</w:t>
            </w:r>
          </w:p>
          <w:p w14:paraId="258C526A" w14:textId="77777777" w:rsidR="00C82F0B" w:rsidRPr="00C82F0B" w:rsidRDefault="00C82F0B" w:rsidP="008F52DD">
            <w:pPr>
              <w:rPr>
                <w:rFonts w:ascii="Public Sans" w:hAnsi="Public Sans" w:cs="Arial"/>
                <w:color w:val="000000"/>
                <w:szCs w:val="22"/>
              </w:rPr>
            </w:pPr>
            <w:r w:rsidRPr="00C82F0B">
              <w:rPr>
                <w:rFonts w:ascii="Public Sans" w:hAnsi="Public Sans" w:cs="Arial"/>
                <w:color w:val="000000"/>
                <w:szCs w:val="22"/>
              </w:rPr>
              <w:t>Plan to achieve priority outcomes and respond flexibly to changing circumstances</w:t>
            </w:r>
          </w:p>
        </w:tc>
        <w:tc>
          <w:tcPr>
            <w:tcW w:w="4709" w:type="dxa"/>
          </w:tcPr>
          <w:p w14:paraId="13426EE6"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Understand the team and unit objectives and align operational activities accordingly</w:t>
            </w:r>
          </w:p>
          <w:p w14:paraId="76A51E7B"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Initiate and develop team goals and plans, and use feedback to inform future planning</w:t>
            </w:r>
          </w:p>
          <w:p w14:paraId="378F45FA"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Respond proactively to changing circumstances and adjust plans and schedules when necessary</w:t>
            </w:r>
          </w:p>
          <w:p w14:paraId="0E7C53E0"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Consider the implications of immediate and longer-term organisational issues and how these might affect the achievement of team and unit goals</w:t>
            </w:r>
          </w:p>
          <w:p w14:paraId="52AA79DD"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Accommodate and respond with initiative to changing priorities and operating environments</w:t>
            </w:r>
          </w:p>
        </w:tc>
        <w:tc>
          <w:tcPr>
            <w:tcW w:w="1668" w:type="dxa"/>
          </w:tcPr>
          <w:p w14:paraId="7111E3AE" w14:textId="77777777" w:rsidR="00C82F0B" w:rsidRPr="00C82F0B" w:rsidRDefault="00C82F0B" w:rsidP="008F52DD">
            <w:pPr>
              <w:pStyle w:val="TableText"/>
              <w:rPr>
                <w:rFonts w:ascii="Public Sans" w:hAnsi="Public Sans"/>
                <w:sz w:val="22"/>
                <w:szCs w:val="22"/>
              </w:rPr>
            </w:pPr>
            <w:r w:rsidRPr="00C82F0B">
              <w:rPr>
                <w:rFonts w:ascii="Public Sans" w:hAnsi="Public Sans"/>
                <w:sz w:val="22"/>
                <w:szCs w:val="22"/>
              </w:rPr>
              <w:t>Intermediate</w:t>
            </w:r>
          </w:p>
        </w:tc>
      </w:tr>
      <w:tr w:rsidR="00C82F0B" w:rsidRPr="00C82F0B" w14:paraId="20CD1E31" w14:textId="77777777" w:rsidTr="008F52DD">
        <w:trPr>
          <w:cantSplit/>
        </w:trPr>
        <w:tc>
          <w:tcPr>
            <w:tcW w:w="1385" w:type="dxa"/>
          </w:tcPr>
          <w:p w14:paraId="1D303CC7" w14:textId="77777777" w:rsidR="00C82F0B" w:rsidRPr="00C82F0B" w:rsidRDefault="00C82F0B" w:rsidP="008F52DD">
            <w:pPr>
              <w:jc w:val="center"/>
              <w:rPr>
                <w:rFonts w:ascii="Public Sans" w:hAnsi="Public Sans"/>
                <w:noProof/>
                <w:szCs w:val="22"/>
                <w:lang w:eastAsia="en-AU"/>
              </w:rPr>
            </w:pPr>
            <w:r w:rsidRPr="00C82F0B">
              <w:rPr>
                <w:rFonts w:ascii="Public Sans" w:hAnsi="Public Sans"/>
                <w:noProof/>
                <w:szCs w:val="22"/>
                <w:lang w:eastAsia="en-AU"/>
              </w:rPr>
              <w:drawing>
                <wp:inline distT="0" distB="0" distL="0" distR="0" wp14:anchorId="12B9E764" wp14:editId="00EE8F92">
                  <wp:extent cx="749300" cy="749300"/>
                  <wp:effectExtent l="0" t="0" r="0" b="0"/>
                  <wp:docPr id="8529"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726" w:type="dxa"/>
          </w:tcPr>
          <w:p w14:paraId="5E9863AD" w14:textId="77777777" w:rsidR="00C82F0B" w:rsidRPr="00C82F0B" w:rsidRDefault="00C82F0B" w:rsidP="008F52DD">
            <w:pPr>
              <w:rPr>
                <w:rFonts w:ascii="Public Sans" w:hAnsi="Public Sans" w:cs="Arial"/>
                <w:color w:val="000000"/>
                <w:szCs w:val="22"/>
              </w:rPr>
            </w:pPr>
            <w:r w:rsidRPr="00C82F0B">
              <w:rPr>
                <w:rFonts w:ascii="Public Sans" w:hAnsi="Public Sans" w:cs="Arial"/>
                <w:b/>
                <w:bCs/>
                <w:color w:val="000000"/>
                <w:szCs w:val="22"/>
              </w:rPr>
              <w:t>Technology</w:t>
            </w:r>
          </w:p>
          <w:p w14:paraId="1734C555" w14:textId="77777777" w:rsidR="00C82F0B" w:rsidRPr="00C82F0B" w:rsidRDefault="00C82F0B" w:rsidP="008F52DD">
            <w:pPr>
              <w:rPr>
                <w:rFonts w:ascii="Public Sans" w:hAnsi="Public Sans" w:cs="Arial"/>
                <w:color w:val="000000"/>
                <w:szCs w:val="22"/>
              </w:rPr>
            </w:pPr>
            <w:r w:rsidRPr="00C82F0B">
              <w:rPr>
                <w:rFonts w:ascii="Public Sans" w:hAnsi="Public Sans" w:cs="Arial"/>
                <w:color w:val="000000"/>
                <w:szCs w:val="22"/>
              </w:rPr>
              <w:t>Understand and use available technologies to maximise efficiencies and effectiveness</w:t>
            </w:r>
          </w:p>
        </w:tc>
        <w:tc>
          <w:tcPr>
            <w:tcW w:w="4709" w:type="dxa"/>
          </w:tcPr>
          <w:p w14:paraId="5E830D6B"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Demonstrate a sound understanding of technology relevant to the work unit, and identify and select the most appropriate technology for assigned tasks</w:t>
            </w:r>
          </w:p>
          <w:p w14:paraId="64A69CE8"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Use available technology to improve individual performance and effectiveness</w:t>
            </w:r>
          </w:p>
          <w:p w14:paraId="66DE64B8"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Make effective use of records, information and knowledge management functions and systems</w:t>
            </w:r>
          </w:p>
          <w:p w14:paraId="7CCACB05" w14:textId="77777777" w:rsidR="00C82F0B" w:rsidRPr="00C82F0B" w:rsidRDefault="00C82F0B" w:rsidP="00C82F0B">
            <w:pPr>
              <w:pStyle w:val="TableBullet"/>
              <w:tabs>
                <w:tab w:val="clear" w:pos="284"/>
                <w:tab w:val="num" w:pos="360"/>
              </w:tabs>
              <w:ind w:left="360" w:hanging="360"/>
              <w:rPr>
                <w:rFonts w:ascii="Public Sans" w:hAnsi="Public Sans"/>
                <w:sz w:val="22"/>
                <w:szCs w:val="22"/>
              </w:rPr>
            </w:pPr>
            <w:r w:rsidRPr="00C82F0B">
              <w:rPr>
                <w:rFonts w:ascii="Public Sans" w:hAnsi="Public Sans"/>
                <w:sz w:val="22"/>
                <w:szCs w:val="22"/>
              </w:rPr>
              <w:t>Support the implementation of systems improvement initiatives, and the introduction and roll-out of new technologies</w:t>
            </w:r>
          </w:p>
        </w:tc>
        <w:tc>
          <w:tcPr>
            <w:tcW w:w="1668" w:type="dxa"/>
          </w:tcPr>
          <w:p w14:paraId="0ADB7967" w14:textId="77777777" w:rsidR="00C82F0B" w:rsidRPr="00C82F0B" w:rsidRDefault="00C82F0B" w:rsidP="008F52DD">
            <w:pPr>
              <w:pStyle w:val="TableText"/>
              <w:rPr>
                <w:rFonts w:ascii="Public Sans" w:hAnsi="Public Sans"/>
                <w:sz w:val="22"/>
                <w:szCs w:val="22"/>
              </w:rPr>
            </w:pPr>
            <w:r w:rsidRPr="00C82F0B">
              <w:rPr>
                <w:rFonts w:ascii="Public Sans" w:hAnsi="Public Sans"/>
                <w:sz w:val="22"/>
                <w:szCs w:val="22"/>
              </w:rPr>
              <w:t>Intermediate</w:t>
            </w:r>
          </w:p>
        </w:tc>
      </w:tr>
    </w:tbl>
    <w:p w14:paraId="0FD1BCAD" w14:textId="77777777" w:rsidR="00BD1817" w:rsidRPr="00C82F0B" w:rsidRDefault="00BD1817" w:rsidP="00BD1817">
      <w:pPr>
        <w:pStyle w:val="PlainText"/>
        <w:spacing w:before="62" w:line="276" w:lineRule="auto"/>
        <w:jc w:val="both"/>
        <w:rPr>
          <w:rFonts w:ascii="Public Sans" w:eastAsiaTheme="minorEastAsia" w:hAnsi="Public Sans" w:cs="Arial"/>
          <w:b/>
          <w:i/>
          <w:sz w:val="22"/>
          <w:szCs w:val="22"/>
          <w:lang w:val="en-US"/>
        </w:rPr>
      </w:pPr>
    </w:p>
    <w:p w14:paraId="2D104E10" w14:textId="77777777" w:rsidR="00C82F0B" w:rsidRPr="00C82F0B" w:rsidRDefault="00C82F0B">
      <w:pPr>
        <w:spacing w:after="0" w:line="240" w:lineRule="auto"/>
        <w:rPr>
          <w:rFonts w:ascii="Public Sans" w:hAnsi="Public Sans" w:cstheme="minorHAnsi"/>
          <w:szCs w:val="22"/>
        </w:rPr>
      </w:pPr>
    </w:p>
    <w:p w14:paraId="5044BB26" w14:textId="77777777" w:rsidR="00C82F0B" w:rsidRDefault="00C82F0B">
      <w:pPr>
        <w:spacing w:after="0" w:line="240" w:lineRule="auto"/>
        <w:rPr>
          <w:rFonts w:ascii="Public Sans" w:hAnsi="Public Sans" w:cstheme="minorHAnsi"/>
        </w:rPr>
      </w:pPr>
    </w:p>
    <w:p w14:paraId="6543E82E" w14:textId="77777777" w:rsidR="006C5A71" w:rsidRPr="00C66B4D" w:rsidRDefault="006C5A71" w:rsidP="006C5A71">
      <w:pPr>
        <w:pStyle w:val="Heading1"/>
        <w:rPr>
          <w:rFonts w:ascii="Public Sans" w:hAnsi="Public Sans" w:cstheme="minorHAnsi"/>
        </w:rPr>
      </w:pPr>
      <w:r w:rsidRPr="00C66B4D">
        <w:rPr>
          <w:rFonts w:ascii="Public Sans" w:hAnsi="Public Sans" w:cstheme="minorHAnsi"/>
        </w:rPr>
        <w:t>Complementary capabilities</w:t>
      </w:r>
    </w:p>
    <w:p w14:paraId="792F1156" w14:textId="77777777" w:rsidR="006C5A71" w:rsidRPr="00C66B4D" w:rsidRDefault="006C5A71" w:rsidP="006C5A71">
      <w:pPr>
        <w:pStyle w:val="PlainText"/>
        <w:spacing w:before="62" w:line="276" w:lineRule="auto"/>
        <w:rPr>
          <w:rFonts w:ascii="Public Sans" w:eastAsiaTheme="minorEastAsia" w:hAnsi="Public Sans" w:cstheme="minorHAnsi"/>
          <w:sz w:val="22"/>
          <w:szCs w:val="22"/>
          <w:lang w:val="en-US"/>
        </w:rPr>
      </w:pPr>
      <w:r w:rsidRPr="00C66B4D">
        <w:rPr>
          <w:rFonts w:ascii="Public Sans" w:eastAsiaTheme="minorEastAsia" w:hAnsi="Public Sans" w:cstheme="minorHAnsi"/>
          <w:i/>
          <w:sz w:val="22"/>
          <w:szCs w:val="22"/>
          <w:lang w:val="en-US"/>
        </w:rPr>
        <w:t>Complementary capabilities</w:t>
      </w:r>
      <w:r w:rsidRPr="00C66B4D">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C66B4D" w:rsidRDefault="006C5A71" w:rsidP="006C5A71">
      <w:pPr>
        <w:pStyle w:val="PlainText"/>
        <w:spacing w:before="62" w:line="276" w:lineRule="auto"/>
        <w:rPr>
          <w:rFonts w:ascii="Public Sans" w:eastAsiaTheme="minorEastAsia" w:hAnsi="Public Sans" w:cstheme="minorHAnsi"/>
          <w:sz w:val="22"/>
          <w:szCs w:val="22"/>
          <w:lang w:val="en-US"/>
        </w:rPr>
      </w:pPr>
      <w:r w:rsidRPr="00C66B4D">
        <w:rPr>
          <w:rFonts w:ascii="Public Sans" w:eastAsiaTheme="minorEastAsia" w:hAnsi="Public Sans" w:cstheme="minorHAnsi"/>
          <w:sz w:val="22"/>
          <w:szCs w:val="22"/>
          <w:lang w:val="en-US"/>
        </w:rPr>
        <w:t xml:space="preserve">Note: capabilities listed as ‘not essential’ for </w:t>
      </w:r>
      <w:r w:rsidR="00DD685B" w:rsidRPr="00C66B4D">
        <w:rPr>
          <w:rFonts w:ascii="Public Sans" w:eastAsiaTheme="minorEastAsia" w:hAnsi="Public Sans" w:cstheme="minorHAnsi"/>
          <w:sz w:val="22"/>
          <w:szCs w:val="22"/>
          <w:lang w:val="en-US"/>
        </w:rPr>
        <w:t>this role is</w:t>
      </w:r>
      <w:r w:rsidRPr="00C66B4D">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C82F0B"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C82F0B" w:rsidRDefault="006C5A71" w:rsidP="006C5A71">
            <w:pPr>
              <w:pStyle w:val="TableTextWhite0"/>
              <w:keepNext/>
              <w:jc w:val="both"/>
              <w:rPr>
                <w:rFonts w:ascii="Public Sans" w:hAnsi="Public Sans" w:cstheme="minorHAnsi"/>
                <w:szCs w:val="22"/>
              </w:rPr>
            </w:pPr>
            <w:r w:rsidRPr="00C82F0B">
              <w:rPr>
                <w:rFonts w:ascii="Public Sans" w:hAnsi="Public Sans" w:cstheme="minorHAnsi"/>
                <w:szCs w:val="22"/>
              </w:rPr>
              <w:lastRenderedPageBreak/>
              <w:t>COMPLEMENTARY CAPABILITIES</w:t>
            </w:r>
          </w:p>
        </w:tc>
      </w:tr>
      <w:tr w:rsidR="006C5A71" w:rsidRPr="00C82F0B"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C82F0B" w:rsidRDefault="006C5A71" w:rsidP="006C5A71">
            <w:pPr>
              <w:pStyle w:val="TableText"/>
              <w:keepNext/>
              <w:rPr>
                <w:rFonts w:ascii="Public Sans" w:hAnsi="Public Sans" w:cstheme="minorHAnsi"/>
                <w:b/>
                <w:sz w:val="22"/>
                <w:szCs w:val="22"/>
              </w:rPr>
            </w:pPr>
            <w:r w:rsidRPr="00C82F0B">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C82F0B" w:rsidRDefault="006C5A71" w:rsidP="006C5A71">
            <w:pPr>
              <w:pStyle w:val="TableText"/>
              <w:keepNext/>
              <w:rPr>
                <w:rFonts w:ascii="Public Sans" w:hAnsi="Public Sans" w:cstheme="minorHAnsi"/>
                <w:b/>
                <w:sz w:val="22"/>
                <w:szCs w:val="22"/>
              </w:rPr>
            </w:pPr>
            <w:r w:rsidRPr="00C82F0B">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C82F0B" w:rsidRDefault="006C5A71" w:rsidP="006C5A71">
            <w:pPr>
              <w:pStyle w:val="TableText"/>
              <w:keepNext/>
              <w:rPr>
                <w:rFonts w:ascii="Public Sans" w:hAnsi="Public Sans" w:cstheme="minorHAnsi"/>
                <w:b/>
                <w:sz w:val="22"/>
                <w:szCs w:val="22"/>
              </w:rPr>
            </w:pPr>
            <w:r w:rsidRPr="00C82F0B">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C82F0B" w:rsidRDefault="006C5A71" w:rsidP="006C5A71">
            <w:pPr>
              <w:pStyle w:val="TableText"/>
              <w:keepNext/>
              <w:jc w:val="both"/>
              <w:rPr>
                <w:rFonts w:ascii="Public Sans" w:hAnsi="Public Sans" w:cstheme="minorHAnsi"/>
                <w:b/>
                <w:sz w:val="22"/>
                <w:szCs w:val="22"/>
              </w:rPr>
            </w:pPr>
            <w:r w:rsidRPr="00C82F0B">
              <w:rPr>
                <w:rFonts w:ascii="Public Sans" w:hAnsi="Public Sans" w:cstheme="minorHAnsi"/>
                <w:b/>
                <w:sz w:val="22"/>
                <w:szCs w:val="22"/>
              </w:rPr>
              <w:t xml:space="preserve">Level </w:t>
            </w:r>
          </w:p>
        </w:tc>
      </w:tr>
      <w:tr w:rsidR="00EA36A0" w:rsidRPr="00C82F0B"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C82F0B" w:rsidRDefault="00EA36A0" w:rsidP="006C5A71">
            <w:pPr>
              <w:keepNext/>
              <w:rPr>
                <w:rFonts w:ascii="Public Sans" w:hAnsi="Public Sans" w:cstheme="minorHAnsi"/>
                <w:szCs w:val="22"/>
              </w:rPr>
            </w:pPr>
            <w:r w:rsidRPr="00C82F0B">
              <w:rPr>
                <w:rFonts w:ascii="Public Sans" w:hAnsi="Public Sans"/>
                <w:noProof/>
                <w:szCs w:val="22"/>
                <w:lang w:eastAsia="en-AU"/>
              </w:rPr>
              <w:drawing>
                <wp:inline distT="0" distB="0" distL="0" distR="0" wp14:anchorId="3484FF74" wp14:editId="36E539EB">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C82F0B"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C82F0B"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C82F0B" w:rsidRDefault="00EA36A0" w:rsidP="006C5A71">
            <w:pPr>
              <w:pStyle w:val="TableText"/>
              <w:keepNext/>
              <w:rPr>
                <w:rFonts w:ascii="Public Sans" w:hAnsi="Public Sans" w:cstheme="minorHAnsi"/>
                <w:sz w:val="22"/>
                <w:szCs w:val="22"/>
              </w:rPr>
            </w:pPr>
          </w:p>
        </w:tc>
      </w:tr>
      <w:tr w:rsidR="00C82F0B" w:rsidRPr="00C82F0B" w14:paraId="2A0D1064" w14:textId="77777777" w:rsidTr="00322B27">
        <w:tc>
          <w:tcPr>
            <w:tcW w:w="1470" w:type="dxa"/>
            <w:vMerge/>
          </w:tcPr>
          <w:p w14:paraId="146B6365" w14:textId="77777777" w:rsidR="00C82F0B" w:rsidRPr="00C82F0B" w:rsidRDefault="00C82F0B" w:rsidP="00C82F0B">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6D0E30B"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6A31688"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Be open and honest, prepared to express your views, and willing to accept and commit to change</w:t>
            </w:r>
          </w:p>
        </w:tc>
        <w:tc>
          <w:tcPr>
            <w:tcW w:w="1843" w:type="dxa"/>
            <w:tcBorders>
              <w:top w:val="nil"/>
              <w:bottom w:val="single" w:sz="4" w:space="0" w:color="D9D9D9" w:themeColor="background1" w:themeShade="D9"/>
            </w:tcBorders>
          </w:tcPr>
          <w:p w14:paraId="79A42ADB" w14:textId="36A12EF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Intermediate</w:t>
            </w:r>
          </w:p>
        </w:tc>
      </w:tr>
      <w:tr w:rsidR="00C82F0B" w:rsidRPr="00C82F0B" w14:paraId="6C039134" w14:textId="77777777" w:rsidTr="00322B27">
        <w:tc>
          <w:tcPr>
            <w:tcW w:w="1470" w:type="dxa"/>
            <w:vMerge/>
            <w:tcBorders>
              <w:bottom w:val="single" w:sz="4" w:space="0" w:color="auto"/>
            </w:tcBorders>
          </w:tcPr>
          <w:p w14:paraId="28F06E8D" w14:textId="77777777" w:rsidR="00C82F0B" w:rsidRPr="00C82F0B" w:rsidRDefault="00C82F0B" w:rsidP="00C82F0B">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ACDCDB2" w14:textId="77777777" w:rsidR="00C82F0B" w:rsidRPr="00C82F0B" w:rsidRDefault="00C82F0B" w:rsidP="00C82F0B">
            <w:pPr>
              <w:pStyle w:val="TableText"/>
              <w:rPr>
                <w:rFonts w:ascii="Public Sans" w:hAnsi="Public Sans" w:cstheme="minorHAnsi"/>
                <w:sz w:val="22"/>
                <w:szCs w:val="22"/>
              </w:rPr>
            </w:pPr>
            <w:r w:rsidRPr="00C82F0B">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4590187"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Demonstrate inclusive behaviour and show respect for diverse backgrounds, experiences and perspectives</w:t>
            </w:r>
          </w:p>
        </w:tc>
        <w:tc>
          <w:tcPr>
            <w:tcW w:w="1843" w:type="dxa"/>
            <w:tcBorders>
              <w:top w:val="single" w:sz="4" w:space="0" w:color="D9D9D9" w:themeColor="background1" w:themeShade="D9"/>
              <w:bottom w:val="single" w:sz="4" w:space="0" w:color="auto"/>
            </w:tcBorders>
          </w:tcPr>
          <w:p w14:paraId="559C660B" w14:textId="18D056DE"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Foundational</w:t>
            </w:r>
          </w:p>
        </w:tc>
      </w:tr>
      <w:tr w:rsidR="00EA36A0" w:rsidRPr="00C82F0B"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C82F0B" w:rsidRDefault="00EA36A0" w:rsidP="006C5A71">
            <w:pPr>
              <w:keepNext/>
              <w:rPr>
                <w:rFonts w:ascii="Public Sans" w:hAnsi="Public Sans"/>
                <w:noProof/>
                <w:szCs w:val="22"/>
                <w:lang w:eastAsia="en-AU"/>
              </w:rPr>
            </w:pPr>
            <w:r w:rsidRPr="00C82F0B">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C82F0B"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C82F0B"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C82F0B" w:rsidRDefault="00EA36A0" w:rsidP="00513560">
            <w:pPr>
              <w:pStyle w:val="TableText"/>
              <w:keepNext/>
              <w:rPr>
                <w:rFonts w:ascii="Public Sans" w:hAnsi="Public Sans" w:cstheme="minorHAnsi"/>
                <w:sz w:val="22"/>
                <w:szCs w:val="22"/>
              </w:rPr>
            </w:pPr>
          </w:p>
        </w:tc>
      </w:tr>
      <w:tr w:rsidR="00C82F0B" w:rsidRPr="00C82F0B" w14:paraId="28C3BEA6" w14:textId="77777777" w:rsidTr="00322B27">
        <w:tblPrEx>
          <w:tblBorders>
            <w:top w:val="single" w:sz="8" w:space="0" w:color="auto"/>
            <w:bottom w:val="single" w:sz="8" w:space="0" w:color="BCBEC0"/>
          </w:tblBorders>
        </w:tblPrEx>
        <w:tc>
          <w:tcPr>
            <w:tcW w:w="1470" w:type="dxa"/>
            <w:vMerge/>
          </w:tcPr>
          <w:p w14:paraId="7CDE6076" w14:textId="77777777" w:rsidR="00C82F0B" w:rsidRPr="00C82F0B" w:rsidRDefault="00C82F0B" w:rsidP="00C82F0B">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A27827A"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58C58D03"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Communicate clearly, actively listen to others, and respond with understanding and respect</w:t>
            </w:r>
          </w:p>
        </w:tc>
        <w:tc>
          <w:tcPr>
            <w:tcW w:w="1843" w:type="dxa"/>
            <w:tcBorders>
              <w:top w:val="nil"/>
              <w:bottom w:val="single" w:sz="4" w:space="0" w:color="D9D9D9" w:themeColor="background1" w:themeShade="D9"/>
            </w:tcBorders>
          </w:tcPr>
          <w:p w14:paraId="2DBF8E53" w14:textId="5D7A42F9"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Intermediate</w:t>
            </w:r>
          </w:p>
        </w:tc>
      </w:tr>
      <w:tr w:rsidR="00C82F0B" w:rsidRPr="00C82F0B" w14:paraId="788F011E" w14:textId="77777777" w:rsidTr="00322B27">
        <w:tblPrEx>
          <w:tblBorders>
            <w:top w:val="single" w:sz="8" w:space="0" w:color="auto"/>
            <w:bottom w:val="single" w:sz="8" w:space="0" w:color="BCBEC0"/>
          </w:tblBorders>
        </w:tblPrEx>
        <w:tc>
          <w:tcPr>
            <w:tcW w:w="1470" w:type="dxa"/>
            <w:vMerge/>
          </w:tcPr>
          <w:p w14:paraId="20DC0310" w14:textId="77777777" w:rsidR="00C82F0B" w:rsidRPr="00C82F0B" w:rsidRDefault="00C82F0B" w:rsidP="00C82F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36E37B5"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65BEBC1"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Collaborate with others and value their contribution</w:t>
            </w:r>
          </w:p>
        </w:tc>
        <w:tc>
          <w:tcPr>
            <w:tcW w:w="1843" w:type="dxa"/>
            <w:tcBorders>
              <w:top w:val="single" w:sz="4" w:space="0" w:color="D9D9D9" w:themeColor="background1" w:themeShade="D9"/>
              <w:bottom w:val="single" w:sz="4" w:space="0" w:color="D9D9D9" w:themeColor="background1" w:themeShade="D9"/>
            </w:tcBorders>
          </w:tcPr>
          <w:p w14:paraId="2F700C27" w14:textId="57D76028"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Foundational</w:t>
            </w:r>
          </w:p>
        </w:tc>
      </w:tr>
      <w:tr w:rsidR="00C82F0B" w:rsidRPr="00C82F0B" w14:paraId="7155285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2ACAA5" w14:textId="77777777" w:rsidR="00C82F0B" w:rsidRPr="00C82F0B" w:rsidRDefault="00C82F0B" w:rsidP="00C82F0B">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ACE167" w14:textId="77777777" w:rsidR="00C82F0B" w:rsidRPr="00C82F0B" w:rsidRDefault="00C82F0B" w:rsidP="00C82F0B">
            <w:pPr>
              <w:pStyle w:val="TableText"/>
              <w:rPr>
                <w:rFonts w:ascii="Public Sans" w:hAnsi="Public Sans" w:cstheme="minorHAnsi"/>
                <w:sz w:val="22"/>
                <w:szCs w:val="22"/>
              </w:rPr>
            </w:pPr>
            <w:r w:rsidRPr="00C82F0B">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04FEE81"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Gain consensus and commitment from others, and resolve issues and conflicts</w:t>
            </w:r>
          </w:p>
        </w:tc>
        <w:tc>
          <w:tcPr>
            <w:tcW w:w="1843" w:type="dxa"/>
            <w:tcBorders>
              <w:top w:val="single" w:sz="4" w:space="0" w:color="D9D9D9" w:themeColor="background1" w:themeShade="D9"/>
              <w:bottom w:val="single" w:sz="4" w:space="0" w:color="auto"/>
            </w:tcBorders>
          </w:tcPr>
          <w:p w14:paraId="757DACA5" w14:textId="5600F190"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Intermediate</w:t>
            </w:r>
          </w:p>
        </w:tc>
      </w:tr>
      <w:tr w:rsidR="00322B27" w:rsidRPr="00C82F0B"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C82F0B" w:rsidRDefault="00322B27" w:rsidP="006C5A71">
            <w:pPr>
              <w:keepNext/>
              <w:rPr>
                <w:rFonts w:ascii="Public Sans" w:hAnsi="Public Sans"/>
                <w:noProof/>
                <w:szCs w:val="22"/>
                <w:lang w:eastAsia="en-AU"/>
              </w:rPr>
            </w:pPr>
            <w:r w:rsidRPr="00C82F0B">
              <w:rPr>
                <w:rFonts w:ascii="Public Sans" w:hAnsi="Public Sans"/>
                <w:noProof/>
                <w:szCs w:val="22"/>
                <w:lang w:eastAsia="en-AU"/>
              </w:rPr>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C82F0B"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C82F0B"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C82F0B" w:rsidRDefault="00322B27" w:rsidP="00513560">
            <w:pPr>
              <w:pStyle w:val="TableText"/>
              <w:keepNext/>
              <w:rPr>
                <w:rFonts w:ascii="Public Sans" w:hAnsi="Public Sans" w:cstheme="minorHAnsi"/>
                <w:sz w:val="22"/>
                <w:szCs w:val="22"/>
              </w:rPr>
            </w:pPr>
          </w:p>
        </w:tc>
      </w:tr>
      <w:tr w:rsidR="00C82F0B" w:rsidRPr="00C82F0B" w14:paraId="2687968B" w14:textId="77777777" w:rsidTr="00322B27">
        <w:tblPrEx>
          <w:tblBorders>
            <w:top w:val="single" w:sz="8" w:space="0" w:color="auto"/>
            <w:bottom w:val="single" w:sz="8" w:space="0" w:color="BCBEC0"/>
          </w:tblBorders>
        </w:tblPrEx>
        <w:tc>
          <w:tcPr>
            <w:tcW w:w="1470" w:type="dxa"/>
            <w:vMerge/>
          </w:tcPr>
          <w:p w14:paraId="71C5AFFD" w14:textId="77777777" w:rsidR="00C82F0B" w:rsidRPr="00C82F0B" w:rsidRDefault="00C82F0B" w:rsidP="00C82F0B">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7FD79F7"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23CD8B6"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Achieve results through the efficient use of resources and a commitment to quality outcomes</w:t>
            </w:r>
          </w:p>
        </w:tc>
        <w:tc>
          <w:tcPr>
            <w:tcW w:w="1843" w:type="dxa"/>
            <w:tcBorders>
              <w:top w:val="nil"/>
              <w:bottom w:val="single" w:sz="4" w:space="0" w:color="D9D9D9" w:themeColor="background1" w:themeShade="D9"/>
            </w:tcBorders>
          </w:tcPr>
          <w:p w14:paraId="5352B21B" w14:textId="5CB81562"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Intermediate</w:t>
            </w:r>
          </w:p>
        </w:tc>
      </w:tr>
      <w:tr w:rsidR="00C82F0B" w:rsidRPr="00C82F0B" w14:paraId="629BC47C" w14:textId="77777777" w:rsidTr="00322B27">
        <w:tblPrEx>
          <w:tblBorders>
            <w:top w:val="single" w:sz="8" w:space="0" w:color="auto"/>
            <w:bottom w:val="single" w:sz="8" w:space="0" w:color="BCBEC0"/>
          </w:tblBorders>
        </w:tblPrEx>
        <w:tc>
          <w:tcPr>
            <w:tcW w:w="1470" w:type="dxa"/>
            <w:vMerge/>
          </w:tcPr>
          <w:p w14:paraId="3879FDAB" w14:textId="77777777" w:rsidR="00C82F0B" w:rsidRPr="00C82F0B" w:rsidRDefault="00C82F0B" w:rsidP="00C82F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B0554F3"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5698C139"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Think, analyse and consider the broader context to develop practical solutions</w:t>
            </w:r>
          </w:p>
        </w:tc>
        <w:tc>
          <w:tcPr>
            <w:tcW w:w="1843" w:type="dxa"/>
            <w:tcBorders>
              <w:top w:val="single" w:sz="4" w:space="0" w:color="D9D9D9" w:themeColor="background1" w:themeShade="D9"/>
              <w:bottom w:val="single" w:sz="4" w:space="0" w:color="D9D9D9" w:themeColor="background1" w:themeShade="D9"/>
            </w:tcBorders>
          </w:tcPr>
          <w:p w14:paraId="3D398478" w14:textId="6AB76BA0"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Intermediate</w:t>
            </w:r>
          </w:p>
        </w:tc>
      </w:tr>
      <w:tr w:rsidR="00322B27" w:rsidRPr="00C82F0B"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22B27" w:rsidRPr="00C82F0B"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22B27" w:rsidRPr="00C82F0B" w:rsidRDefault="00322B27" w:rsidP="006C5A71">
            <w:pPr>
              <w:pStyle w:val="TableText"/>
              <w:rPr>
                <w:rFonts w:ascii="Public Sans" w:hAnsi="Public Sans" w:cstheme="minorHAnsi"/>
                <w:sz w:val="22"/>
                <w:szCs w:val="22"/>
              </w:rPr>
            </w:pPr>
            <w:r w:rsidRPr="00C82F0B">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22B27" w:rsidRPr="00C82F0B" w:rsidRDefault="00322B27" w:rsidP="00513560">
            <w:pPr>
              <w:rPr>
                <w:rFonts w:ascii="Public Sans" w:hAnsi="Public Sans" w:cstheme="minorHAnsi"/>
                <w:szCs w:val="22"/>
              </w:rPr>
            </w:pPr>
            <w:r w:rsidRPr="00C82F0B">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777E4F7" w14:textId="7DE57A57" w:rsidR="00322B27" w:rsidRPr="00C82F0B" w:rsidRDefault="00C82F0B" w:rsidP="00513560">
                <w:pPr>
                  <w:pStyle w:val="TableText"/>
                  <w:keepNext/>
                  <w:rPr>
                    <w:rFonts w:ascii="Public Sans" w:hAnsi="Public Sans" w:cstheme="minorHAnsi"/>
                    <w:sz w:val="22"/>
                    <w:szCs w:val="22"/>
                  </w:rPr>
                </w:pPr>
                <w:r w:rsidRPr="00C82F0B">
                  <w:rPr>
                    <w:rFonts w:ascii="Public Sans" w:hAnsi="Public Sans" w:cstheme="minorHAnsi"/>
                    <w:sz w:val="22"/>
                    <w:szCs w:val="22"/>
                  </w:rPr>
                  <w:t>Intermediate</w:t>
                </w:r>
              </w:p>
            </w:tc>
          </w:sdtContent>
        </w:sdt>
      </w:tr>
      <w:tr w:rsidR="00322B27" w:rsidRPr="00C82F0B"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C82F0B" w:rsidRDefault="00322B27" w:rsidP="006C5A71">
            <w:pPr>
              <w:keepNext/>
              <w:rPr>
                <w:rFonts w:ascii="Public Sans" w:hAnsi="Public Sans" w:cstheme="minorHAnsi"/>
                <w:szCs w:val="22"/>
              </w:rPr>
            </w:pPr>
            <w:r w:rsidRPr="00C82F0B">
              <w:rPr>
                <w:rFonts w:ascii="Public Sans" w:hAnsi="Public Sans"/>
                <w:noProof/>
                <w:szCs w:val="22"/>
                <w:lang w:eastAsia="en-AU"/>
              </w:rPr>
              <w:drawing>
                <wp:inline distT="0" distB="0" distL="0" distR="0" wp14:anchorId="39541C37" wp14:editId="0FC5EB6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C82F0B"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C82F0B"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C82F0B" w:rsidRDefault="00322B27" w:rsidP="00BD1817">
            <w:pPr>
              <w:pStyle w:val="TableText"/>
              <w:keepNext/>
              <w:rPr>
                <w:rFonts w:ascii="Public Sans" w:hAnsi="Public Sans" w:cstheme="minorHAnsi"/>
                <w:sz w:val="22"/>
                <w:szCs w:val="22"/>
              </w:rPr>
            </w:pPr>
          </w:p>
        </w:tc>
      </w:tr>
      <w:tr w:rsidR="00C82F0B" w:rsidRPr="00C82F0B" w14:paraId="03091494" w14:textId="77777777" w:rsidTr="00322B27">
        <w:tblPrEx>
          <w:tblBorders>
            <w:top w:val="single" w:sz="8" w:space="0" w:color="auto"/>
            <w:bottom w:val="single" w:sz="8" w:space="0" w:color="BCBEC0"/>
          </w:tblBorders>
        </w:tblPrEx>
        <w:tc>
          <w:tcPr>
            <w:tcW w:w="1470" w:type="dxa"/>
            <w:vMerge/>
          </w:tcPr>
          <w:p w14:paraId="720A9DD2" w14:textId="77777777" w:rsidR="00C82F0B" w:rsidRPr="00C82F0B" w:rsidRDefault="00C82F0B" w:rsidP="00C82F0B">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C5574D5"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56FC674"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7C1D1705" w14:textId="129E44D5"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Foundational</w:t>
            </w:r>
          </w:p>
        </w:tc>
      </w:tr>
      <w:tr w:rsidR="00C82F0B" w:rsidRPr="00C82F0B" w14:paraId="5DB7743F" w14:textId="77777777" w:rsidTr="00322B27">
        <w:tblPrEx>
          <w:tblBorders>
            <w:top w:val="single" w:sz="8" w:space="0" w:color="auto"/>
            <w:bottom w:val="single" w:sz="8" w:space="0" w:color="BCBEC0"/>
          </w:tblBorders>
        </w:tblPrEx>
        <w:tc>
          <w:tcPr>
            <w:tcW w:w="1470" w:type="dxa"/>
            <w:vMerge/>
          </w:tcPr>
          <w:p w14:paraId="47359F9B" w14:textId="77777777" w:rsidR="00C82F0B" w:rsidRPr="00C82F0B" w:rsidRDefault="00C82F0B" w:rsidP="00C82F0B">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C82F0B" w:rsidRPr="00C82F0B" w:rsidRDefault="00C82F0B" w:rsidP="00C82F0B">
            <w:pPr>
              <w:pStyle w:val="TableText"/>
              <w:keepNext/>
              <w:rPr>
                <w:rFonts w:ascii="Public Sans" w:hAnsi="Public Sans" w:cstheme="minorHAnsi"/>
                <w:sz w:val="22"/>
                <w:szCs w:val="22"/>
              </w:rPr>
            </w:pPr>
            <w:r w:rsidRPr="00C82F0B">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Understand and apply procurement processes to ensure effective purchasing and contract performance</w:t>
            </w:r>
          </w:p>
        </w:tc>
        <w:tc>
          <w:tcPr>
            <w:tcW w:w="1843" w:type="dxa"/>
            <w:tcBorders>
              <w:top w:val="single" w:sz="4" w:space="0" w:color="D9D9D9" w:themeColor="background1" w:themeShade="D9"/>
              <w:left w:val="nil"/>
              <w:bottom w:val="single" w:sz="4" w:space="0" w:color="D9D9D9" w:themeColor="background1" w:themeShade="D9"/>
            </w:tcBorders>
          </w:tcPr>
          <w:p w14:paraId="30418C7D" w14:textId="4FACC66F"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Foundational</w:t>
            </w:r>
          </w:p>
        </w:tc>
      </w:tr>
      <w:tr w:rsidR="00C82F0B" w:rsidRPr="00C82F0B" w14:paraId="60D54183"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1F370BF" w14:textId="77777777" w:rsidR="00C82F0B" w:rsidRPr="00C82F0B" w:rsidRDefault="00C82F0B" w:rsidP="00C82F0B">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533943C0" w14:textId="77777777" w:rsidR="00C82F0B" w:rsidRPr="00C82F0B" w:rsidRDefault="00C82F0B" w:rsidP="00C82F0B">
            <w:pPr>
              <w:pStyle w:val="TableText"/>
              <w:rPr>
                <w:rFonts w:ascii="Public Sans" w:hAnsi="Public Sans" w:cstheme="minorHAnsi"/>
                <w:sz w:val="22"/>
                <w:szCs w:val="22"/>
              </w:rPr>
            </w:pPr>
            <w:r w:rsidRPr="00C82F0B">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56E8F9F6" w14:textId="77777777" w:rsidR="00C82F0B" w:rsidRPr="00C82F0B" w:rsidRDefault="00C82F0B" w:rsidP="00C82F0B">
            <w:pPr>
              <w:rPr>
                <w:rFonts w:ascii="Public Sans" w:hAnsi="Public Sans" w:cstheme="minorHAnsi"/>
                <w:szCs w:val="22"/>
              </w:rPr>
            </w:pPr>
            <w:r w:rsidRPr="00C82F0B">
              <w:rPr>
                <w:rFonts w:ascii="Public Sans" w:hAnsi="Public Sans" w:cstheme="minorHAnsi"/>
                <w:szCs w:val="22"/>
              </w:rPr>
              <w:t>Understand and apply effective project planning, coordination and control methods</w:t>
            </w:r>
          </w:p>
        </w:tc>
        <w:tc>
          <w:tcPr>
            <w:tcW w:w="1843" w:type="dxa"/>
            <w:tcBorders>
              <w:top w:val="single" w:sz="4" w:space="0" w:color="D9D9D9" w:themeColor="background1" w:themeShade="D9"/>
              <w:left w:val="nil"/>
              <w:bottom w:val="single" w:sz="4" w:space="0" w:color="auto"/>
            </w:tcBorders>
          </w:tcPr>
          <w:p w14:paraId="42CA2AB5" w14:textId="2AA7EEB6" w:rsidR="00C82F0B" w:rsidRPr="00C82F0B" w:rsidRDefault="00C82F0B" w:rsidP="00C82F0B">
            <w:pPr>
              <w:pStyle w:val="TableText"/>
              <w:keepNext/>
              <w:rPr>
                <w:rFonts w:ascii="Public Sans" w:hAnsi="Public Sans" w:cstheme="minorHAnsi"/>
                <w:sz w:val="22"/>
                <w:szCs w:val="22"/>
              </w:rPr>
            </w:pPr>
            <w:r w:rsidRPr="00C82F0B">
              <w:rPr>
                <w:rFonts w:ascii="Public Sans" w:hAnsi="Public Sans"/>
                <w:sz w:val="22"/>
                <w:szCs w:val="22"/>
              </w:rPr>
              <w:t>Foundational</w:t>
            </w:r>
          </w:p>
        </w:tc>
      </w:tr>
    </w:tbl>
    <w:p w14:paraId="1D12225F" w14:textId="77777777" w:rsidR="00197F8F" w:rsidRPr="00C66B4D" w:rsidRDefault="00197F8F" w:rsidP="00CB121B">
      <w:pPr>
        <w:rPr>
          <w:rFonts w:ascii="Public Sans" w:hAnsi="Public Sans" w:cstheme="minorHAnsi"/>
        </w:rPr>
      </w:pPr>
    </w:p>
    <w:sectPr w:rsidR="00197F8F" w:rsidRPr="00C66B4D" w:rsidSect="003A342B">
      <w:footerReference w:type="default" r:id="rId20"/>
      <w:headerReference w:type="first" r:id="rId21"/>
      <w:footerReference w:type="first" r:id="rId22"/>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71A3" w14:textId="77777777" w:rsidR="0018040B" w:rsidRDefault="0018040B" w:rsidP="00AC273D">
      <w:pPr>
        <w:spacing w:after="0" w:line="240" w:lineRule="auto"/>
      </w:pPr>
      <w:r>
        <w:separator/>
      </w:r>
    </w:p>
  </w:endnote>
  <w:endnote w:type="continuationSeparator" w:id="0">
    <w:p w14:paraId="2D312C60" w14:textId="77777777" w:rsidR="0018040B" w:rsidRDefault="0018040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Public Sans">
    <w:altName w:val="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3613" w14:textId="77777777" w:rsidR="0018040B" w:rsidRDefault="0018040B" w:rsidP="00AC273D">
      <w:pPr>
        <w:spacing w:after="0" w:line="240" w:lineRule="auto"/>
      </w:pPr>
      <w:r>
        <w:separator/>
      </w:r>
    </w:p>
  </w:footnote>
  <w:footnote w:type="continuationSeparator" w:id="0">
    <w:p w14:paraId="763A0F0E" w14:textId="77777777" w:rsidR="0018040B" w:rsidRDefault="0018040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10" w:name="Title"/>
          <w:bookmarkEnd w:id="10"/>
          <w:r w:rsidRPr="000C65EE">
            <w:rPr>
              <w:sz w:val="12"/>
            </w:rPr>
            <w:t xml:space="preserve"> </w:t>
          </w:r>
        </w:p>
        <w:p w14:paraId="6AC66733" w14:textId="24702BF1" w:rsidR="008C131B" w:rsidRPr="00D46DFC" w:rsidRDefault="0075113D"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Executive Support Officer </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F9C76BA"/>
    <w:multiLevelType w:val="hybridMultilevel"/>
    <w:tmpl w:val="1AB01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0"/>
  </w:num>
  <w:num w:numId="12" w16cid:durableId="1775395672">
    <w:abstractNumId w:val="21"/>
  </w:num>
  <w:num w:numId="13" w16cid:durableId="605623790">
    <w:abstractNumId w:val="21"/>
  </w:num>
  <w:num w:numId="14" w16cid:durableId="1844784048">
    <w:abstractNumId w:val="12"/>
  </w:num>
  <w:num w:numId="15" w16cid:durableId="1622035129">
    <w:abstractNumId w:val="12"/>
  </w:num>
  <w:num w:numId="16" w16cid:durableId="402489003">
    <w:abstractNumId w:val="12"/>
  </w:num>
  <w:num w:numId="17" w16cid:durableId="1384519335">
    <w:abstractNumId w:val="12"/>
  </w:num>
  <w:num w:numId="18" w16cid:durableId="1856263711">
    <w:abstractNumId w:val="12"/>
  </w:num>
  <w:num w:numId="19" w16cid:durableId="1306935716">
    <w:abstractNumId w:val="12"/>
  </w:num>
  <w:num w:numId="20" w16cid:durableId="190801194">
    <w:abstractNumId w:val="23"/>
  </w:num>
  <w:num w:numId="21" w16cid:durableId="1979719944">
    <w:abstractNumId w:val="19"/>
  </w:num>
  <w:num w:numId="22" w16cid:durableId="110324006">
    <w:abstractNumId w:val="17"/>
  </w:num>
  <w:num w:numId="23" w16cid:durableId="1922564338">
    <w:abstractNumId w:val="18"/>
  </w:num>
  <w:num w:numId="24" w16cid:durableId="993146383">
    <w:abstractNumId w:val="14"/>
  </w:num>
  <w:num w:numId="25" w16cid:durableId="334919566">
    <w:abstractNumId w:val="24"/>
  </w:num>
  <w:num w:numId="26" w16cid:durableId="1349211670">
    <w:abstractNumId w:val="9"/>
  </w:num>
  <w:num w:numId="27" w16cid:durableId="163739525">
    <w:abstractNumId w:val="20"/>
  </w:num>
  <w:num w:numId="28" w16cid:durableId="1786923219">
    <w:abstractNumId w:val="15"/>
  </w:num>
  <w:num w:numId="29" w16cid:durableId="614293669">
    <w:abstractNumId w:val="13"/>
  </w:num>
  <w:num w:numId="30" w16cid:durableId="1951546366">
    <w:abstractNumId w:val="11"/>
  </w:num>
  <w:num w:numId="31" w16cid:durableId="1666322202">
    <w:abstractNumId w:val="9"/>
  </w:num>
  <w:num w:numId="32" w16cid:durableId="1066336647">
    <w:abstractNumId w:val="16"/>
  </w:num>
  <w:num w:numId="33" w16cid:durableId="226376709">
    <w:abstractNumId w:val="9"/>
  </w:num>
  <w:num w:numId="34" w16cid:durableId="13399653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IK3D85r7gGThPxeJB3YwI1D1v4JywSaAQW6HI3hIDykK25Qww3ZNNR0CwCx/1sN4D86VWAFe8N/E8Ahlv0vSLg==" w:salt="HrEPNUBQCOqy33Qg1Z/+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040B"/>
    <w:rsid w:val="00186C79"/>
    <w:rsid w:val="00186F6C"/>
    <w:rsid w:val="001875A4"/>
    <w:rsid w:val="00187715"/>
    <w:rsid w:val="00190510"/>
    <w:rsid w:val="00191F05"/>
    <w:rsid w:val="001945A8"/>
    <w:rsid w:val="00197236"/>
    <w:rsid w:val="001975E8"/>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AB5"/>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024"/>
    <w:rsid w:val="003F22BD"/>
    <w:rsid w:val="003F2E7D"/>
    <w:rsid w:val="003F58FA"/>
    <w:rsid w:val="003F6E2B"/>
    <w:rsid w:val="003F7C59"/>
    <w:rsid w:val="00402E6D"/>
    <w:rsid w:val="0041221E"/>
    <w:rsid w:val="0041232C"/>
    <w:rsid w:val="00420C6F"/>
    <w:rsid w:val="004219E2"/>
    <w:rsid w:val="0042535F"/>
    <w:rsid w:val="0042689D"/>
    <w:rsid w:val="0042783B"/>
    <w:rsid w:val="004303EE"/>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13D"/>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76D"/>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3CF6"/>
    <w:rsid w:val="00927BEC"/>
    <w:rsid w:val="00930255"/>
    <w:rsid w:val="009302D1"/>
    <w:rsid w:val="009303B6"/>
    <w:rsid w:val="00930BFE"/>
    <w:rsid w:val="00931051"/>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6B4D"/>
    <w:rsid w:val="00C67638"/>
    <w:rsid w:val="00C677C0"/>
    <w:rsid w:val="00C74EE5"/>
    <w:rsid w:val="00C75830"/>
    <w:rsid w:val="00C76E4D"/>
    <w:rsid w:val="00C774D1"/>
    <w:rsid w:val="00C801E1"/>
    <w:rsid w:val="00C82F0B"/>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D537C"/>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Grid" w:uiPriority="59"/>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59"/>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23CF6"/>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1485">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05290477">
      <w:bodyDiv w:val="1"/>
      <w:marLeft w:val="0"/>
      <w:marRight w:val="0"/>
      <w:marTop w:val="0"/>
      <w:marBottom w:val="0"/>
      <w:divBdr>
        <w:top w:val="none" w:sz="0" w:space="0" w:color="auto"/>
        <w:left w:val="none" w:sz="0" w:space="0" w:color="auto"/>
        <w:bottom w:val="none" w:sz="0" w:space="0" w:color="auto"/>
        <w:right w:val="none" w:sz="0" w:space="0" w:color="auto"/>
      </w:divBdr>
    </w:div>
    <w:div w:id="554004708">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59723977">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984167146">
      <w:bodyDiv w:val="1"/>
      <w:marLeft w:val="0"/>
      <w:marRight w:val="0"/>
      <w:marTop w:val="0"/>
      <w:marBottom w:val="0"/>
      <w:divBdr>
        <w:top w:val="none" w:sz="0" w:space="0" w:color="auto"/>
        <w:left w:val="none" w:sz="0" w:space="0" w:color="auto"/>
        <w:bottom w:val="none" w:sz="0" w:space="0" w:color="auto"/>
        <w:right w:val="none" w:sz="0" w:space="0" w:color="auto"/>
      </w:divBdr>
    </w:div>
    <w:div w:id="1322004174">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Public Sans">
    <w:altName w:val="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303EE"/>
    <w:rsid w:val="004A4EF2"/>
    <w:rsid w:val="0059691E"/>
    <w:rsid w:val="005A37C6"/>
    <w:rsid w:val="00681C26"/>
    <w:rsid w:val="00A11993"/>
    <w:rsid w:val="00A32830"/>
    <w:rsid w:val="00B14C74"/>
    <w:rsid w:val="00CC43E2"/>
    <w:rsid w:val="00E8448A"/>
    <w:rsid w:val="00EB35A2"/>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14C74"/>
    <w:rPr>
      <w:rFonts w:asciiTheme="minorHAnsi" w:hAnsiTheme="minorHAnsi"/>
      <w:color w:val="808080"/>
    </w:rPr>
  </w:style>
  <w:style w:type="paragraph" w:customStyle="1" w:styleId="AA9056DF9ECA438DA7EA92C6F1A4DCF8">
    <w:name w:val="AA9056DF9ECA438DA7EA92C6F1A4DCF8"/>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CC53B-5472-40BD-941C-AB8CCF3D7D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3.xml><?xml version="1.0" encoding="utf-8"?>
<ds:datastoreItem xmlns:ds="http://schemas.openxmlformats.org/officeDocument/2006/customXml" ds:itemID="{F534AC6F-128C-47EE-B209-B4D10FE4F203}">
  <ds:schemaRefs>
    <ds:schemaRef ds:uri="http://schemas.microsoft.com/sharepoint/v3/contenttype/forms"/>
  </ds:schemaRefs>
</ds:datastoreItem>
</file>

<file path=customXml/itemProps4.xml><?xml version="1.0" encoding="utf-8"?>
<ds:datastoreItem xmlns:ds="http://schemas.openxmlformats.org/officeDocument/2006/customXml" ds:itemID="{30B90235-A47D-40AA-9DC5-DD0026BA1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TotalTime>
  <Pages>6</Pages>
  <Words>1557</Words>
  <Characters>8879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Justine Clark</cp:lastModifiedBy>
  <cp:revision>2</cp:revision>
  <dcterms:created xsi:type="dcterms:W3CDTF">2026-05-22T01:09:00Z</dcterms:created>
  <dcterms:modified xsi:type="dcterms:W3CDTF">2026-05-22T01:09:00Z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