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B0B61" w:rsidRPr="005A6EEA" w14:paraId="4ACDBFBC" w14:textId="77777777" w:rsidTr="00AD236B">
        <w:tc>
          <w:tcPr>
            <w:tcW w:w="3601" w:type="dxa"/>
            <w:tcBorders>
              <w:top w:val="single" w:sz="8" w:space="0" w:color="auto"/>
              <w:left w:val="nil"/>
              <w:bottom w:val="nil"/>
              <w:right w:val="nil"/>
              <w:tl2br w:val="nil"/>
              <w:tr2bl w:val="nil"/>
            </w:tcBorders>
            <w:shd w:val="clear" w:color="auto" w:fill="C6D9F1"/>
            <w:vAlign w:val="center"/>
            <w:hideMark/>
          </w:tcPr>
          <w:p w14:paraId="4583C574"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B3AD36C" w14:textId="77777777" w:rsidR="002B0B61" w:rsidRPr="005A6EEA" w:rsidRDefault="002B0B61" w:rsidP="00AD236B">
            <w:pPr>
              <w:pStyle w:val="TableTextWhite"/>
              <w:rPr>
                <w:rFonts w:ascii="Public Sans" w:hAnsi="Public Sans"/>
                <w:color w:val="auto"/>
                <w:sz w:val="22"/>
                <w:szCs w:val="22"/>
              </w:rPr>
            </w:pPr>
            <w:r w:rsidRPr="005A6EEA">
              <w:rPr>
                <w:rFonts w:ascii="Public Sans" w:hAnsi="Public Sans"/>
                <w:color w:val="auto"/>
                <w:sz w:val="22"/>
                <w:szCs w:val="22"/>
              </w:rPr>
              <w:t xml:space="preserve">Stronger Communities </w:t>
            </w:r>
          </w:p>
        </w:tc>
      </w:tr>
      <w:tr w:rsidR="002B0B61" w:rsidRPr="005A6EEA" w14:paraId="32B6FE5A" w14:textId="77777777" w:rsidTr="00AD236B">
        <w:tc>
          <w:tcPr>
            <w:tcW w:w="3601" w:type="dxa"/>
            <w:tcBorders>
              <w:top w:val="single" w:sz="8" w:space="0" w:color="FFFFFF"/>
              <w:left w:val="nil"/>
              <w:bottom w:val="single" w:sz="8" w:space="0" w:color="FFFFFF"/>
              <w:right w:val="nil"/>
            </w:tcBorders>
            <w:shd w:val="clear" w:color="auto" w:fill="C6D9F1"/>
            <w:vAlign w:val="center"/>
          </w:tcPr>
          <w:p w14:paraId="52415F8B"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0FB45F1" w14:textId="77777777" w:rsidR="002B0B61" w:rsidRPr="005A6EEA" w:rsidRDefault="002B0B61" w:rsidP="00AD236B">
            <w:pPr>
              <w:pStyle w:val="TableTextWhite"/>
              <w:rPr>
                <w:rFonts w:ascii="Public Sans" w:hAnsi="Public Sans"/>
                <w:color w:val="auto"/>
                <w:sz w:val="22"/>
                <w:szCs w:val="22"/>
              </w:rPr>
            </w:pPr>
            <w:r w:rsidRPr="005A6EEA">
              <w:rPr>
                <w:rFonts w:ascii="Public Sans" w:hAnsi="Public Sans"/>
                <w:color w:val="auto"/>
                <w:sz w:val="22"/>
                <w:szCs w:val="22"/>
              </w:rPr>
              <w:t>Department of Communities and Justice</w:t>
            </w:r>
          </w:p>
        </w:tc>
      </w:tr>
      <w:tr w:rsidR="002B0B61" w:rsidRPr="005A6EEA" w14:paraId="32C88A62"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31488755"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67C8A0A" w14:textId="77777777" w:rsidR="002B0B61" w:rsidRPr="005A6EEA" w:rsidRDefault="00673B42" w:rsidP="00AD236B">
            <w:pPr>
              <w:pStyle w:val="TableTextWhite"/>
              <w:rPr>
                <w:rFonts w:ascii="Public Sans" w:hAnsi="Public Sans"/>
                <w:color w:val="auto"/>
                <w:sz w:val="22"/>
                <w:szCs w:val="22"/>
              </w:rPr>
            </w:pPr>
            <w:r w:rsidRPr="005A6EEA">
              <w:rPr>
                <w:rFonts w:ascii="Public Sans" w:hAnsi="Public Sans"/>
                <w:color w:val="auto"/>
                <w:sz w:val="22"/>
                <w:szCs w:val="22"/>
              </w:rPr>
              <w:t>Corporate Services/</w:t>
            </w:r>
            <w:r w:rsidR="00447680" w:rsidRPr="005A6EEA">
              <w:rPr>
                <w:rFonts w:ascii="Public Sans" w:hAnsi="Public Sans"/>
                <w:color w:val="auto"/>
                <w:sz w:val="22"/>
                <w:szCs w:val="22"/>
              </w:rPr>
              <w:t>I</w:t>
            </w:r>
            <w:r w:rsidRPr="005A6EEA">
              <w:rPr>
                <w:rFonts w:ascii="Public Sans" w:hAnsi="Public Sans"/>
                <w:color w:val="auto"/>
                <w:sz w:val="22"/>
                <w:szCs w:val="22"/>
              </w:rPr>
              <w:t>nformation and Digital Services/Various</w:t>
            </w:r>
          </w:p>
        </w:tc>
      </w:tr>
      <w:tr w:rsidR="002B0B61" w:rsidRPr="005A6EEA" w14:paraId="759B8550" w14:textId="77777777" w:rsidTr="00AD236B">
        <w:tc>
          <w:tcPr>
            <w:tcW w:w="3601" w:type="dxa"/>
            <w:tcBorders>
              <w:top w:val="single" w:sz="8" w:space="0" w:color="FFFFFF"/>
              <w:left w:val="nil"/>
              <w:bottom w:val="single" w:sz="8" w:space="0" w:color="FFFFFF"/>
              <w:right w:val="nil"/>
            </w:tcBorders>
            <w:shd w:val="clear" w:color="auto" w:fill="C6D9F1"/>
            <w:hideMark/>
          </w:tcPr>
          <w:p w14:paraId="5271A8E4"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D69241E" w14:textId="77777777" w:rsidR="002B0B61" w:rsidRPr="005A6EEA" w:rsidRDefault="00673B42" w:rsidP="00AD236B">
            <w:pPr>
              <w:pStyle w:val="TableTextWhite"/>
              <w:rPr>
                <w:rFonts w:ascii="Public Sans" w:hAnsi="Public Sans"/>
                <w:color w:val="auto"/>
                <w:sz w:val="22"/>
                <w:szCs w:val="22"/>
              </w:rPr>
            </w:pPr>
            <w:r w:rsidRPr="005A6EEA">
              <w:rPr>
                <w:rFonts w:ascii="Public Sans" w:hAnsi="Public Sans"/>
                <w:color w:val="auto"/>
                <w:sz w:val="22"/>
                <w:szCs w:val="22"/>
              </w:rPr>
              <w:t>TBA</w:t>
            </w:r>
          </w:p>
        </w:tc>
      </w:tr>
      <w:tr w:rsidR="002B0B61" w:rsidRPr="005A6EEA" w14:paraId="33010F90"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6A5635FC"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862025B" w14:textId="77777777" w:rsidR="002B0B61" w:rsidRPr="005A6EEA" w:rsidRDefault="00447680" w:rsidP="00AD236B">
            <w:pPr>
              <w:pStyle w:val="TableTextWhite"/>
              <w:rPr>
                <w:rFonts w:ascii="Public Sans" w:hAnsi="Public Sans"/>
                <w:color w:val="auto"/>
                <w:sz w:val="22"/>
                <w:szCs w:val="22"/>
              </w:rPr>
            </w:pPr>
            <w:r w:rsidRPr="005A6EEA">
              <w:rPr>
                <w:rFonts w:ascii="Public Sans" w:hAnsi="Public Sans"/>
                <w:color w:val="auto"/>
                <w:sz w:val="22"/>
                <w:szCs w:val="22"/>
              </w:rPr>
              <w:t xml:space="preserve">Clerk Grade </w:t>
            </w:r>
            <w:r w:rsidR="002B0B61" w:rsidRPr="005A6EEA">
              <w:rPr>
                <w:rFonts w:ascii="Public Sans" w:hAnsi="Public Sans"/>
                <w:color w:val="auto"/>
                <w:sz w:val="22"/>
                <w:szCs w:val="22"/>
              </w:rPr>
              <w:t>7/8</w:t>
            </w:r>
          </w:p>
        </w:tc>
      </w:tr>
      <w:tr w:rsidR="002B0B61" w:rsidRPr="005A6EEA" w14:paraId="0C2883A5"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4ABECB1F"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4834CDD" w14:textId="77777777" w:rsidR="002B0B61" w:rsidRPr="005A6EEA" w:rsidRDefault="00FA6BE7" w:rsidP="00FA6BE7">
            <w:pPr>
              <w:pStyle w:val="TableTextWhite"/>
              <w:rPr>
                <w:rFonts w:ascii="Public Sans" w:hAnsi="Public Sans"/>
                <w:color w:val="auto"/>
                <w:sz w:val="22"/>
                <w:szCs w:val="22"/>
              </w:rPr>
            </w:pPr>
            <w:r w:rsidRPr="005A6EEA">
              <w:rPr>
                <w:rFonts w:ascii="Public Sans" w:hAnsi="Public Sans"/>
                <w:color w:val="auto"/>
                <w:sz w:val="22"/>
                <w:szCs w:val="22"/>
              </w:rPr>
              <w:t>Generic</w:t>
            </w:r>
          </w:p>
        </w:tc>
      </w:tr>
      <w:tr w:rsidR="002B0B61" w:rsidRPr="005A6EEA" w14:paraId="077C339F"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094EFDC1"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6697A0E" w14:textId="77777777" w:rsidR="002B0B61" w:rsidRPr="005A6EEA" w:rsidRDefault="002F45C3" w:rsidP="00AD236B">
            <w:pPr>
              <w:pStyle w:val="TableTextWhite"/>
              <w:rPr>
                <w:rFonts w:ascii="Public Sans" w:hAnsi="Public Sans"/>
                <w:color w:val="auto"/>
                <w:sz w:val="22"/>
                <w:szCs w:val="22"/>
              </w:rPr>
            </w:pPr>
            <w:r w:rsidRPr="005A6EEA">
              <w:rPr>
                <w:rFonts w:ascii="Public Sans" w:hAnsi="Public Sans"/>
                <w:color w:val="auto"/>
                <w:sz w:val="22"/>
                <w:szCs w:val="22"/>
              </w:rPr>
              <w:t>5121111</w:t>
            </w:r>
          </w:p>
        </w:tc>
      </w:tr>
      <w:tr w:rsidR="002B0B61" w:rsidRPr="005A6EEA" w14:paraId="02EE5D65"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42D507A5"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1931738" w14:textId="77777777" w:rsidR="002B0B61" w:rsidRPr="005A6EEA" w:rsidRDefault="002F45C3" w:rsidP="002F45C3">
            <w:pPr>
              <w:pStyle w:val="TableTextWhite"/>
              <w:rPr>
                <w:rFonts w:ascii="Public Sans" w:hAnsi="Public Sans"/>
                <w:color w:val="auto"/>
                <w:sz w:val="22"/>
                <w:szCs w:val="22"/>
              </w:rPr>
            </w:pPr>
            <w:r w:rsidRPr="005A6EEA">
              <w:rPr>
                <w:rFonts w:ascii="Public Sans" w:hAnsi="Public Sans"/>
                <w:color w:val="auto"/>
                <w:sz w:val="22"/>
                <w:szCs w:val="22"/>
              </w:rPr>
              <w:t>1126068</w:t>
            </w:r>
          </w:p>
        </w:tc>
      </w:tr>
      <w:tr w:rsidR="002B0B61" w:rsidRPr="005A6EEA" w14:paraId="1C87F492" w14:textId="77777777" w:rsidTr="00AD236B">
        <w:tc>
          <w:tcPr>
            <w:tcW w:w="3601" w:type="dxa"/>
            <w:tcBorders>
              <w:top w:val="single" w:sz="8" w:space="0" w:color="FFFFFF"/>
              <w:left w:val="nil"/>
              <w:bottom w:val="single" w:sz="8" w:space="0" w:color="FFFFFF"/>
              <w:right w:val="nil"/>
            </w:tcBorders>
            <w:shd w:val="clear" w:color="auto" w:fill="C6D9F1"/>
            <w:vAlign w:val="center"/>
            <w:hideMark/>
          </w:tcPr>
          <w:p w14:paraId="0D8198F4"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FD57C87" w14:textId="77777777" w:rsidR="002B0B61" w:rsidRPr="005A6EEA" w:rsidRDefault="002F45C3" w:rsidP="00AD236B">
            <w:pPr>
              <w:pStyle w:val="TableTextWhite"/>
              <w:rPr>
                <w:rFonts w:ascii="Public Sans" w:hAnsi="Public Sans"/>
                <w:color w:val="auto"/>
                <w:sz w:val="22"/>
                <w:szCs w:val="22"/>
              </w:rPr>
            </w:pPr>
            <w:r w:rsidRPr="005A6EEA">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C1714DA"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Ref:</w:t>
            </w:r>
            <w:r w:rsidR="00B359A7" w:rsidRPr="005A6EEA">
              <w:rPr>
                <w:rFonts w:ascii="Public Sans" w:hAnsi="Public Sans"/>
                <w:b/>
                <w:color w:val="auto"/>
                <w:sz w:val="22"/>
                <w:szCs w:val="22"/>
              </w:rPr>
              <w:t xml:space="preserve"> IDS069</w:t>
            </w:r>
          </w:p>
        </w:tc>
      </w:tr>
      <w:tr w:rsidR="002B0B61" w:rsidRPr="005A6EEA" w14:paraId="14803696" w14:textId="77777777" w:rsidTr="00AD236B">
        <w:tc>
          <w:tcPr>
            <w:tcW w:w="3601" w:type="dxa"/>
            <w:tcBorders>
              <w:top w:val="single" w:sz="8" w:space="0" w:color="FFFFFF"/>
              <w:left w:val="nil"/>
              <w:bottom w:val="single" w:sz="8" w:space="0" w:color="auto"/>
              <w:right w:val="nil"/>
            </w:tcBorders>
            <w:shd w:val="clear" w:color="auto" w:fill="C6D9F1"/>
            <w:vAlign w:val="center"/>
            <w:hideMark/>
          </w:tcPr>
          <w:p w14:paraId="26BE44CE" w14:textId="77777777" w:rsidR="002B0B61" w:rsidRPr="005A6EEA" w:rsidRDefault="002B0B61" w:rsidP="00AD236B">
            <w:pPr>
              <w:pStyle w:val="TableTextWhite"/>
              <w:rPr>
                <w:rFonts w:ascii="Public Sans" w:hAnsi="Public Sans"/>
                <w:b/>
                <w:color w:val="auto"/>
                <w:sz w:val="22"/>
                <w:szCs w:val="22"/>
              </w:rPr>
            </w:pPr>
            <w:r w:rsidRPr="005A6EEA">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C625C6A" w14:textId="77777777" w:rsidR="002B0B61" w:rsidRPr="005A6EEA" w:rsidRDefault="002B0B61" w:rsidP="00AD236B">
            <w:pPr>
              <w:pStyle w:val="TableTextWhite"/>
              <w:rPr>
                <w:rFonts w:ascii="Public Sans" w:hAnsi="Public Sans"/>
                <w:color w:val="auto"/>
                <w:sz w:val="22"/>
                <w:szCs w:val="22"/>
              </w:rPr>
            </w:pPr>
            <w:r w:rsidRPr="005A6EEA">
              <w:rPr>
                <w:rFonts w:ascii="Public Sans" w:hAnsi="Public Sans"/>
                <w:color w:val="auto"/>
                <w:sz w:val="22"/>
                <w:szCs w:val="22"/>
              </w:rPr>
              <w:t>www.justice.nsw.gov.au</w:t>
            </w:r>
          </w:p>
        </w:tc>
      </w:tr>
    </w:tbl>
    <w:p w14:paraId="15BAD783" w14:textId="1B052066" w:rsidR="002B0B61" w:rsidRPr="005A6EEA" w:rsidRDefault="002B0B61" w:rsidP="002B0B61">
      <w:pPr>
        <w:jc w:val="both"/>
        <w:rPr>
          <w:rFonts w:ascii="Public Sans" w:hAnsi="Public Sans" w:cs="Arial"/>
          <w:b/>
          <w:i/>
          <w:color w:val="FF0000"/>
        </w:rPr>
      </w:pPr>
      <w:r w:rsidRPr="005A6EEA">
        <w:rPr>
          <w:rFonts w:ascii="Public Sans" w:hAnsi="Public Sans" w:cs="Arial"/>
          <w:b/>
          <w:i/>
        </w:rPr>
        <w:t>Please see job notes and/or advertisement for more information on specific role qualification requirements and relevant experience.</w:t>
      </w:r>
    </w:p>
    <w:p w14:paraId="3BEA66DA" w14:textId="77777777" w:rsidR="002B0B61" w:rsidRPr="005A6EEA" w:rsidRDefault="002B0B61" w:rsidP="002B0B61">
      <w:pPr>
        <w:rPr>
          <w:rFonts w:ascii="Public Sans" w:hAnsi="Public Sans" w:cs="Arial"/>
          <w:b/>
          <w:bCs/>
          <w:kern w:val="32"/>
          <w:sz w:val="26"/>
          <w:szCs w:val="32"/>
        </w:rPr>
      </w:pPr>
      <w:r w:rsidRPr="005A6EEA">
        <w:rPr>
          <w:rFonts w:ascii="Public Sans" w:hAnsi="Public Sans" w:cs="Arial"/>
          <w:b/>
          <w:bCs/>
          <w:kern w:val="32"/>
          <w:sz w:val="26"/>
          <w:szCs w:val="32"/>
        </w:rPr>
        <w:t>Agency overview</w:t>
      </w:r>
    </w:p>
    <w:p w14:paraId="2A787DC2" w14:textId="2EB8A61F" w:rsidR="002B0B61" w:rsidRPr="005A6EEA" w:rsidRDefault="002B0B61" w:rsidP="002B0B61">
      <w:pPr>
        <w:jc w:val="both"/>
        <w:rPr>
          <w:rFonts w:ascii="Public Sans" w:hAnsi="Public Sans" w:cs="Arial"/>
          <w:iCs/>
          <w:szCs w:val="22"/>
        </w:rPr>
      </w:pPr>
      <w:r w:rsidRPr="005A6EEA">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B7D36AB" w14:textId="77777777" w:rsidR="00057CB3" w:rsidRPr="005A6EEA" w:rsidRDefault="00057CB3" w:rsidP="00057CB3">
      <w:pPr>
        <w:pStyle w:val="Heading1"/>
        <w:rPr>
          <w:rFonts w:ascii="Public Sans" w:hAnsi="Public Sans"/>
        </w:rPr>
      </w:pPr>
      <w:r w:rsidRPr="005A6EEA">
        <w:rPr>
          <w:rFonts w:ascii="Public Sans" w:hAnsi="Public Sans"/>
        </w:rPr>
        <w:t>Primary purpose of the role</w:t>
      </w:r>
    </w:p>
    <w:p w14:paraId="3DA72AFE" w14:textId="77777777" w:rsidR="00725DE4" w:rsidRPr="005A6EEA" w:rsidRDefault="00725DE4" w:rsidP="00725DE4">
      <w:pPr>
        <w:rPr>
          <w:rFonts w:ascii="Public Sans" w:eastAsia="Calibri" w:hAnsi="Public Sans" w:cs="Arial"/>
        </w:rPr>
      </w:pPr>
      <w:bookmarkStart w:id="0" w:name="Purpose"/>
      <w:bookmarkEnd w:id="0"/>
      <w:r w:rsidRPr="005A6EEA">
        <w:rPr>
          <w:rFonts w:ascii="Public Sans" w:eastAsia="Calibri" w:hAnsi="Public Sans" w:cs="Arial"/>
        </w:rPr>
        <w:t xml:space="preserve">The </w:t>
      </w:r>
      <w:r w:rsidR="0095050A" w:rsidRPr="005A6EEA">
        <w:rPr>
          <w:rFonts w:ascii="Public Sans" w:eastAsia="Calibri" w:hAnsi="Public Sans" w:cs="Arial"/>
        </w:rPr>
        <w:t>System</w:t>
      </w:r>
      <w:r w:rsidRPr="005A6EEA">
        <w:rPr>
          <w:rFonts w:ascii="Public Sans" w:eastAsia="Calibri" w:hAnsi="Public Sans" w:cs="Arial"/>
        </w:rPr>
        <w:t xml:space="preserve"> Administrator provides functional, technical and system administration support and advice to users across multiple locations, platforms and technologies and guides the activities of Technical Support Officers responsible for the operational maintenance of the organisation’s ICT environment. </w:t>
      </w:r>
    </w:p>
    <w:p w14:paraId="51292944" w14:textId="77777777" w:rsidR="00E4705A" w:rsidRPr="005A6EEA" w:rsidRDefault="00E4705A" w:rsidP="00E4705A">
      <w:pPr>
        <w:rPr>
          <w:rFonts w:ascii="Public Sans" w:hAnsi="Public Sans"/>
        </w:rPr>
      </w:pPr>
      <w:r w:rsidRPr="005A6EEA">
        <w:rPr>
          <w:rFonts w:ascii="Public Sans" w:hAnsi="Public Sans"/>
        </w:rPr>
        <w:t>This role applies across multiple technology streams and will be used for System Administrators of Servers, Storage, Back-up and Recovery, Field Services, Application Packaging, and Application Support. All areas of the role description are generic to these roles except the additional SFIA capabilities marked as “Role-Specific”.</w:t>
      </w:r>
    </w:p>
    <w:p w14:paraId="3320EB1F" w14:textId="77777777" w:rsidR="00057CB3" w:rsidRPr="005A6EEA" w:rsidRDefault="00057CB3" w:rsidP="00057CB3">
      <w:pPr>
        <w:pStyle w:val="Heading1"/>
        <w:rPr>
          <w:rFonts w:ascii="Public Sans" w:hAnsi="Public Sans"/>
        </w:rPr>
      </w:pPr>
      <w:r w:rsidRPr="005A6EEA">
        <w:rPr>
          <w:rFonts w:ascii="Public Sans" w:hAnsi="Public Sans"/>
        </w:rPr>
        <w:t xml:space="preserve">Key </w:t>
      </w:r>
      <w:r w:rsidR="00043B92" w:rsidRPr="005A6EEA">
        <w:rPr>
          <w:rFonts w:ascii="Public Sans" w:hAnsi="Public Sans"/>
        </w:rPr>
        <w:t>a</w:t>
      </w:r>
      <w:r w:rsidRPr="005A6EEA">
        <w:rPr>
          <w:rFonts w:ascii="Public Sans" w:hAnsi="Public Sans"/>
        </w:rPr>
        <w:t>ccountabilities</w:t>
      </w:r>
    </w:p>
    <w:p w14:paraId="10E8E0CD" w14:textId="77777777" w:rsidR="00725DE4" w:rsidRPr="005A6EEA" w:rsidRDefault="00725DE4" w:rsidP="00725DE4">
      <w:pPr>
        <w:pStyle w:val="ListBullet"/>
        <w:spacing w:after="120"/>
        <w:rPr>
          <w:rFonts w:ascii="Public Sans" w:hAnsi="Public Sans"/>
        </w:rPr>
      </w:pPr>
      <w:bookmarkStart w:id="1" w:name="Accountabilities"/>
      <w:bookmarkEnd w:id="1"/>
      <w:r w:rsidRPr="005A6EEA">
        <w:rPr>
          <w:rFonts w:ascii="Public Sans" w:hAnsi="Public Sans"/>
        </w:rPr>
        <w:t>Assign incidents and service requests to support staff within assigned area of responsibility</w:t>
      </w:r>
      <w:r w:rsidR="00F73F5B" w:rsidRPr="005A6EEA">
        <w:rPr>
          <w:rFonts w:ascii="Public Sans" w:hAnsi="Public Sans"/>
        </w:rPr>
        <w:t>,</w:t>
      </w:r>
      <w:r w:rsidRPr="005A6EEA">
        <w:rPr>
          <w:rFonts w:ascii="Public Sans" w:hAnsi="Public Sans"/>
        </w:rPr>
        <w:t xml:space="preserve"> balancing work allocation in accordance with priority and urgency</w:t>
      </w:r>
      <w:r w:rsidR="00F73F5B" w:rsidRPr="005A6EEA">
        <w:rPr>
          <w:rFonts w:ascii="Public Sans" w:hAnsi="Public Sans"/>
        </w:rPr>
        <w:t>. Ensure</w:t>
      </w:r>
      <w:r w:rsidRPr="005A6EEA">
        <w:rPr>
          <w:rFonts w:ascii="Public Sans" w:hAnsi="Public Sans"/>
        </w:rPr>
        <w:t xml:space="preserve"> resolution in line with agreed S</w:t>
      </w:r>
      <w:r w:rsidR="00E3169B" w:rsidRPr="005A6EEA">
        <w:rPr>
          <w:rFonts w:ascii="Public Sans" w:hAnsi="Public Sans"/>
        </w:rPr>
        <w:t xml:space="preserve">ervice </w:t>
      </w:r>
      <w:r w:rsidRPr="005A6EEA">
        <w:rPr>
          <w:rFonts w:ascii="Public Sans" w:hAnsi="Public Sans"/>
        </w:rPr>
        <w:t>L</w:t>
      </w:r>
      <w:r w:rsidR="00E3169B" w:rsidRPr="005A6EEA">
        <w:rPr>
          <w:rFonts w:ascii="Public Sans" w:hAnsi="Public Sans"/>
        </w:rPr>
        <w:t xml:space="preserve">evel </w:t>
      </w:r>
      <w:r w:rsidRPr="005A6EEA">
        <w:rPr>
          <w:rFonts w:ascii="Public Sans" w:hAnsi="Public Sans"/>
        </w:rPr>
        <w:t>A</w:t>
      </w:r>
      <w:r w:rsidR="00E3169B" w:rsidRPr="005A6EEA">
        <w:rPr>
          <w:rFonts w:ascii="Public Sans" w:hAnsi="Public Sans"/>
        </w:rPr>
        <w:t>greement</w:t>
      </w:r>
      <w:r w:rsidR="00110591" w:rsidRPr="005A6EEA">
        <w:rPr>
          <w:rFonts w:ascii="Public Sans" w:hAnsi="Public Sans"/>
        </w:rPr>
        <w:t>s</w:t>
      </w:r>
      <w:r w:rsidR="00F73F5B" w:rsidRPr="005A6EEA">
        <w:rPr>
          <w:rFonts w:ascii="Public Sans" w:hAnsi="Public Sans"/>
        </w:rPr>
        <w:t xml:space="preserve"> (SLAs)</w:t>
      </w:r>
      <w:r w:rsidR="00E56E8A" w:rsidRPr="005A6EEA">
        <w:rPr>
          <w:rFonts w:ascii="Public Sans" w:hAnsi="Public Sans"/>
        </w:rPr>
        <w:t>.</w:t>
      </w:r>
    </w:p>
    <w:p w14:paraId="5104D876" w14:textId="77777777" w:rsidR="00725DE4" w:rsidRPr="005A6EEA" w:rsidRDefault="00725DE4" w:rsidP="00725DE4">
      <w:pPr>
        <w:pStyle w:val="ListBullet"/>
        <w:spacing w:after="120"/>
        <w:rPr>
          <w:rFonts w:ascii="Public Sans" w:hAnsi="Public Sans"/>
        </w:rPr>
      </w:pPr>
      <w:r w:rsidRPr="005A6EEA">
        <w:rPr>
          <w:rFonts w:ascii="Public Sans" w:hAnsi="Public Sans"/>
        </w:rPr>
        <w:t xml:space="preserve">Undertake complex incident restoration and initiate problem management processes to identify root cause of service failures. Implement remedies and/or preventative measures to resolve service issues and </w:t>
      </w:r>
      <w:r w:rsidR="00110591" w:rsidRPr="005A6EEA">
        <w:rPr>
          <w:rFonts w:ascii="Public Sans" w:hAnsi="Public Sans"/>
        </w:rPr>
        <w:t>maximise service availability</w:t>
      </w:r>
      <w:r w:rsidR="00E56E8A" w:rsidRPr="005A6EEA">
        <w:rPr>
          <w:rFonts w:ascii="Public Sans" w:hAnsi="Public Sans"/>
        </w:rPr>
        <w:t>.</w:t>
      </w:r>
    </w:p>
    <w:p w14:paraId="41F1055A" w14:textId="77777777" w:rsidR="00725DE4" w:rsidRPr="005A6EEA" w:rsidRDefault="00725DE4" w:rsidP="00725DE4">
      <w:pPr>
        <w:pStyle w:val="ListBullet"/>
        <w:spacing w:after="120"/>
        <w:rPr>
          <w:rFonts w:ascii="Public Sans" w:hAnsi="Public Sans"/>
        </w:rPr>
      </w:pPr>
      <w:r w:rsidRPr="005A6EEA">
        <w:rPr>
          <w:rFonts w:ascii="Public Sans" w:hAnsi="Public Sans"/>
        </w:rPr>
        <w:t>Ensure system access rights and privileges are reviewed regularly for assigned systems and compliance evidence documented</w:t>
      </w:r>
      <w:r w:rsidR="00F73F5B" w:rsidRPr="005A6EEA">
        <w:rPr>
          <w:rFonts w:ascii="Public Sans" w:hAnsi="Public Sans"/>
        </w:rPr>
        <w:t xml:space="preserve">. Investigate </w:t>
      </w:r>
      <w:r w:rsidRPr="005A6EEA">
        <w:rPr>
          <w:rFonts w:ascii="Public Sans" w:hAnsi="Public Sans"/>
        </w:rPr>
        <w:t>identified security breaches in accordance with established procedures and recommend preventive actions</w:t>
      </w:r>
      <w:r w:rsidR="00E56E8A" w:rsidRPr="005A6EEA">
        <w:rPr>
          <w:rFonts w:ascii="Public Sans" w:hAnsi="Public Sans"/>
        </w:rPr>
        <w:t>.</w:t>
      </w:r>
    </w:p>
    <w:p w14:paraId="56672968" w14:textId="77777777" w:rsidR="00725DE4" w:rsidRPr="005A6EEA" w:rsidRDefault="00725DE4" w:rsidP="00725DE4">
      <w:pPr>
        <w:pStyle w:val="ListBullet"/>
        <w:spacing w:after="120"/>
        <w:rPr>
          <w:rFonts w:ascii="Public Sans" w:hAnsi="Public Sans"/>
        </w:rPr>
      </w:pPr>
      <w:r w:rsidRPr="005A6EEA">
        <w:rPr>
          <w:rFonts w:ascii="Public Sans" w:hAnsi="Public Sans"/>
        </w:rPr>
        <w:lastRenderedPageBreak/>
        <w:t xml:space="preserve">Validate, confirm and audit Asset and/or Configuration Item (CI) records </w:t>
      </w:r>
      <w:r w:rsidR="00110591" w:rsidRPr="005A6EEA">
        <w:rPr>
          <w:rFonts w:ascii="Public Sans" w:hAnsi="Public Sans"/>
        </w:rPr>
        <w:t>to ensure</w:t>
      </w:r>
      <w:r w:rsidR="00F73F5B" w:rsidRPr="005A6EEA">
        <w:rPr>
          <w:rFonts w:ascii="Public Sans" w:hAnsi="Public Sans"/>
        </w:rPr>
        <w:t xml:space="preserve"> it</w:t>
      </w:r>
      <w:r w:rsidRPr="005A6EEA">
        <w:rPr>
          <w:rFonts w:ascii="Public Sans" w:hAnsi="Public Sans"/>
        </w:rPr>
        <w:t xml:space="preserve"> is maintained </w:t>
      </w:r>
      <w:r w:rsidR="00F73F5B" w:rsidRPr="005A6EEA">
        <w:rPr>
          <w:rFonts w:ascii="Public Sans" w:hAnsi="Public Sans"/>
        </w:rPr>
        <w:t xml:space="preserve">in the agreed upon repository </w:t>
      </w:r>
      <w:r w:rsidRPr="005A6EEA">
        <w:rPr>
          <w:rFonts w:ascii="Public Sans" w:hAnsi="Public Sans"/>
        </w:rPr>
        <w:t>and accurate</w:t>
      </w:r>
      <w:r w:rsidR="00E56E8A" w:rsidRPr="005A6EEA">
        <w:rPr>
          <w:rFonts w:ascii="Public Sans" w:hAnsi="Public Sans"/>
        </w:rPr>
        <w:t>.</w:t>
      </w:r>
    </w:p>
    <w:p w14:paraId="4EAC6135" w14:textId="77777777" w:rsidR="00725DE4" w:rsidRPr="005A6EEA" w:rsidRDefault="00515D35">
      <w:pPr>
        <w:pStyle w:val="ListBullet"/>
        <w:spacing w:after="120"/>
        <w:rPr>
          <w:rFonts w:ascii="Public Sans" w:hAnsi="Public Sans"/>
        </w:rPr>
      </w:pPr>
      <w:r w:rsidRPr="005A6EEA">
        <w:rPr>
          <w:rFonts w:ascii="Public Sans" w:hAnsi="Public Sans"/>
        </w:rPr>
        <w:t xml:space="preserve">Develop, review and maintain support documentation to assist others in restoring services and reduce the impact of unplanned outages and promote and ensure the use of agreed </w:t>
      </w:r>
      <w:r w:rsidR="00680FE3" w:rsidRPr="005A6EEA">
        <w:rPr>
          <w:rFonts w:ascii="Public Sans" w:hAnsi="Public Sans"/>
        </w:rPr>
        <w:t xml:space="preserve">upon </w:t>
      </w:r>
      <w:r w:rsidRPr="005A6EEA">
        <w:rPr>
          <w:rFonts w:ascii="Public Sans" w:hAnsi="Public Sans"/>
        </w:rPr>
        <w:t>methods, tools and reference material to drive efficiency and consistency within the team.</w:t>
      </w:r>
    </w:p>
    <w:p w14:paraId="461A13B5" w14:textId="77777777" w:rsidR="00725DE4" w:rsidRPr="005A6EEA" w:rsidRDefault="00725DE4" w:rsidP="00515D35">
      <w:pPr>
        <w:pStyle w:val="ListBullet"/>
        <w:spacing w:after="120"/>
        <w:rPr>
          <w:rFonts w:ascii="Public Sans" w:hAnsi="Public Sans"/>
        </w:rPr>
      </w:pPr>
      <w:r w:rsidRPr="005A6EEA">
        <w:rPr>
          <w:rFonts w:ascii="Public Sans" w:hAnsi="Public Sans"/>
        </w:rPr>
        <w:t>Manage set-up activities for large-scale or complex configuration changes or deployments to the organisation</w:t>
      </w:r>
      <w:r w:rsidR="00110591" w:rsidRPr="005A6EEA">
        <w:rPr>
          <w:rFonts w:ascii="Public Sans" w:hAnsi="Public Sans"/>
        </w:rPr>
        <w:t>’</w:t>
      </w:r>
      <w:r w:rsidRPr="005A6EEA">
        <w:rPr>
          <w:rFonts w:ascii="Public Sans" w:hAnsi="Public Sans"/>
        </w:rPr>
        <w:t>s information systems to comply with operational requirement</w:t>
      </w:r>
      <w:r w:rsidR="00110591" w:rsidRPr="005A6EEA">
        <w:rPr>
          <w:rFonts w:ascii="Public Sans" w:hAnsi="Public Sans"/>
        </w:rPr>
        <w:t>s</w:t>
      </w:r>
      <w:r w:rsidR="00E56E8A" w:rsidRPr="005A6EEA">
        <w:rPr>
          <w:rFonts w:ascii="Public Sans" w:hAnsi="Public Sans"/>
        </w:rPr>
        <w:t>.</w:t>
      </w:r>
    </w:p>
    <w:p w14:paraId="7172DE58" w14:textId="77777777" w:rsidR="00725DE4" w:rsidRPr="005A6EEA" w:rsidRDefault="00725DE4" w:rsidP="00725DE4">
      <w:pPr>
        <w:pStyle w:val="ListBullet"/>
        <w:spacing w:after="120"/>
        <w:rPr>
          <w:rFonts w:ascii="Public Sans" w:hAnsi="Public Sans"/>
        </w:rPr>
      </w:pPr>
      <w:r w:rsidRPr="005A6EEA">
        <w:rPr>
          <w:rFonts w:ascii="Public Sans" w:hAnsi="Public Sans"/>
        </w:rPr>
        <w:t>Analyse and report on the performance of assigned systems and applications to guide owners in the development of business cases for necessary upgrades or decisions that will reduce issues and/or eliminate adverse impacts on service delivery</w:t>
      </w:r>
      <w:r w:rsidR="00E56E8A" w:rsidRPr="005A6EEA">
        <w:rPr>
          <w:rFonts w:ascii="Public Sans" w:hAnsi="Public Sans"/>
        </w:rPr>
        <w:t>.</w:t>
      </w:r>
    </w:p>
    <w:p w14:paraId="5EC8BCC5" w14:textId="77777777" w:rsidR="00725DE4" w:rsidRPr="005A6EEA" w:rsidRDefault="00725DE4" w:rsidP="00725DE4">
      <w:pPr>
        <w:pStyle w:val="ListBullet"/>
        <w:spacing w:after="120"/>
        <w:rPr>
          <w:rFonts w:ascii="Public Sans" w:hAnsi="Public Sans"/>
        </w:rPr>
      </w:pPr>
      <w:r w:rsidRPr="005A6EEA">
        <w:rPr>
          <w:rFonts w:ascii="Public Sans" w:hAnsi="Public Sans"/>
        </w:rPr>
        <w:t xml:space="preserve">Monitor service delivery performance metrics and liaise with stakeholders and customers to ensure that </w:t>
      </w:r>
      <w:r w:rsidR="000D3740" w:rsidRPr="005A6EEA">
        <w:rPr>
          <w:rFonts w:ascii="Public Sans" w:hAnsi="Public Sans"/>
        </w:rPr>
        <w:t>SLAs</w:t>
      </w:r>
      <w:r w:rsidRPr="005A6EEA">
        <w:rPr>
          <w:rFonts w:ascii="Public Sans" w:hAnsi="Public Sans"/>
        </w:rPr>
        <w:t xml:space="preserve"> are not breached.</w:t>
      </w:r>
    </w:p>
    <w:p w14:paraId="55FEB37F" w14:textId="77777777" w:rsidR="00057CB3" w:rsidRPr="005A6EEA" w:rsidRDefault="00057CB3" w:rsidP="00057CB3">
      <w:pPr>
        <w:pStyle w:val="Heading1"/>
        <w:rPr>
          <w:rFonts w:ascii="Public Sans" w:hAnsi="Public Sans"/>
        </w:rPr>
      </w:pPr>
      <w:r w:rsidRPr="005A6EEA">
        <w:rPr>
          <w:rFonts w:ascii="Public Sans" w:hAnsi="Public Sans"/>
        </w:rPr>
        <w:t>Key</w:t>
      </w:r>
      <w:r w:rsidR="00E31CD3" w:rsidRPr="005A6EEA">
        <w:rPr>
          <w:rFonts w:ascii="Public Sans" w:hAnsi="Public Sans"/>
        </w:rPr>
        <w:t xml:space="preserve"> </w:t>
      </w:r>
      <w:r w:rsidR="00043B92" w:rsidRPr="005A6EEA">
        <w:rPr>
          <w:rFonts w:ascii="Public Sans" w:hAnsi="Public Sans"/>
        </w:rPr>
        <w:t>c</w:t>
      </w:r>
      <w:r w:rsidRPr="005A6EEA">
        <w:rPr>
          <w:rFonts w:ascii="Public Sans" w:hAnsi="Public Sans"/>
        </w:rPr>
        <w:t>hallenges</w:t>
      </w:r>
    </w:p>
    <w:p w14:paraId="2738F87D" w14:textId="77777777" w:rsidR="00105EE9" w:rsidRPr="005A6EEA" w:rsidRDefault="00105EE9" w:rsidP="00105EE9">
      <w:pPr>
        <w:pStyle w:val="ListBullet"/>
        <w:tabs>
          <w:tab w:val="clear" w:pos="360"/>
          <w:tab w:val="num" w:pos="284"/>
        </w:tabs>
        <w:spacing w:after="120"/>
        <w:ind w:left="284" w:hanging="284"/>
        <w:rPr>
          <w:rFonts w:ascii="Public Sans" w:hAnsi="Public Sans"/>
          <w:lang w:eastAsia="en-AU"/>
        </w:rPr>
      </w:pPr>
      <w:bookmarkStart w:id="2" w:name="Challenges"/>
      <w:bookmarkEnd w:id="2"/>
      <w:r w:rsidRPr="005A6EEA">
        <w:rPr>
          <w:rFonts w:ascii="Public Sans" w:hAnsi="Public Sans"/>
          <w:lang w:eastAsia="en-AU"/>
        </w:rPr>
        <w:t>Developing and maintaining detailed knowledge of multiple, complex platforms and technologies to enable effective integration and utilisation of enterprise applications and services</w:t>
      </w:r>
    </w:p>
    <w:p w14:paraId="4FA195B9" w14:textId="77777777" w:rsidR="00B012E7" w:rsidRPr="005A6EEA" w:rsidRDefault="00105EE9" w:rsidP="00105EE9">
      <w:pPr>
        <w:pStyle w:val="ListBullet"/>
        <w:tabs>
          <w:tab w:val="clear" w:pos="360"/>
          <w:tab w:val="num" w:pos="284"/>
        </w:tabs>
        <w:spacing w:after="120"/>
        <w:ind w:left="284" w:hanging="284"/>
        <w:rPr>
          <w:rFonts w:ascii="Public Sans" w:hAnsi="Public Sans"/>
          <w:lang w:eastAsia="en-AU"/>
        </w:rPr>
      </w:pPr>
      <w:r w:rsidRPr="005A6EEA">
        <w:rPr>
          <w:rFonts w:ascii="Public Sans" w:hAnsi="Public Sans"/>
          <w:lang w:eastAsia="en-AU"/>
        </w:rPr>
        <w:t xml:space="preserve">Balancing multiple high priority demands between Business As Usual workload and staff assignment request for priority projects that require environment knowledge. </w:t>
      </w:r>
      <w:r w:rsidR="001E1DAF" w:rsidRPr="005A6EEA">
        <w:rPr>
          <w:rFonts w:ascii="Public Sans" w:hAnsi="Public Sans"/>
          <w:lang w:eastAsia="en-AU"/>
        </w:rPr>
        <w:t xml:space="preserve"> </w:t>
      </w:r>
    </w:p>
    <w:p w14:paraId="04F9AA89" w14:textId="77777777" w:rsidR="00057CB3" w:rsidRPr="005A6EEA" w:rsidRDefault="00043B92" w:rsidP="00057CB3">
      <w:pPr>
        <w:pStyle w:val="Heading1"/>
        <w:rPr>
          <w:rFonts w:ascii="Public Sans" w:hAnsi="Public Sans"/>
        </w:rPr>
      </w:pPr>
      <w:r w:rsidRPr="005A6EEA">
        <w:rPr>
          <w:rFonts w:ascii="Public Sans" w:hAnsi="Public Sans"/>
        </w:rPr>
        <w:t>Key r</w:t>
      </w:r>
      <w:r w:rsidR="00057CB3" w:rsidRPr="005A6EEA">
        <w:rPr>
          <w:rFonts w:ascii="Public Sans" w:hAnsi="Public Sans"/>
        </w:rPr>
        <w:t>elationships</w:t>
      </w:r>
    </w:p>
    <w:tbl>
      <w:tblPr>
        <w:tblStyle w:val="PSCPurple"/>
        <w:tblW w:w="10547" w:type="dxa"/>
        <w:tblLayout w:type="fixed"/>
        <w:tblLook w:val="04A0" w:firstRow="1" w:lastRow="0" w:firstColumn="1" w:lastColumn="0" w:noHBand="0" w:noVBand="1"/>
      </w:tblPr>
      <w:tblGrid>
        <w:gridCol w:w="3601"/>
        <w:gridCol w:w="6946"/>
      </w:tblGrid>
      <w:tr w:rsidR="00057CB3" w:rsidRPr="005A6EEA" w14:paraId="56BF563B" w14:textId="77777777" w:rsidTr="00014E9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90FF274" w14:textId="77777777" w:rsidR="00057CB3" w:rsidRPr="005A6EEA" w:rsidRDefault="00057CB3" w:rsidP="00803E47">
            <w:pPr>
              <w:pStyle w:val="TableTextWhite0"/>
              <w:rPr>
                <w:rFonts w:ascii="Public Sans" w:hAnsi="Public Sans"/>
              </w:rPr>
            </w:pPr>
            <w:r w:rsidRPr="005A6EEA">
              <w:rPr>
                <w:rFonts w:ascii="Public Sans" w:hAnsi="Public Sans"/>
              </w:rPr>
              <w:t>Who</w:t>
            </w:r>
          </w:p>
        </w:tc>
        <w:tc>
          <w:tcPr>
            <w:tcW w:w="6946" w:type="dxa"/>
          </w:tcPr>
          <w:p w14:paraId="73D53E2E" w14:textId="77777777" w:rsidR="00057CB3" w:rsidRPr="005A6EEA" w:rsidRDefault="00057CB3" w:rsidP="00803E47">
            <w:pPr>
              <w:pStyle w:val="TableTextWhite0"/>
              <w:rPr>
                <w:rFonts w:ascii="Public Sans" w:hAnsi="Public Sans"/>
              </w:rPr>
            </w:pPr>
            <w:r w:rsidRPr="005A6EEA">
              <w:rPr>
                <w:rFonts w:ascii="Public Sans" w:hAnsi="Public Sans"/>
              </w:rPr>
              <w:t>Why</w:t>
            </w:r>
          </w:p>
        </w:tc>
      </w:tr>
      <w:tr w:rsidR="0002436B" w:rsidRPr="005A6EEA" w14:paraId="0A4F141A" w14:textId="77777777" w:rsidTr="00014E98">
        <w:trPr>
          <w:cantSplit/>
        </w:trPr>
        <w:tc>
          <w:tcPr>
            <w:tcW w:w="3601" w:type="dxa"/>
            <w:tcBorders>
              <w:top w:val="single" w:sz="8" w:space="0" w:color="auto"/>
              <w:bottom w:val="single" w:sz="8" w:space="0" w:color="auto"/>
            </w:tcBorders>
            <w:shd w:val="clear" w:color="auto" w:fill="BCBEC0"/>
          </w:tcPr>
          <w:p w14:paraId="055C0874" w14:textId="77777777" w:rsidR="0002436B" w:rsidRPr="005A6EEA" w:rsidRDefault="0002436B" w:rsidP="00732D8A">
            <w:pPr>
              <w:pStyle w:val="TableText"/>
              <w:keepNext/>
              <w:rPr>
                <w:rFonts w:ascii="Public Sans" w:hAnsi="Public Sans"/>
                <w:b/>
                <w:sz w:val="22"/>
                <w:szCs w:val="22"/>
              </w:rPr>
            </w:pPr>
            <w:bookmarkStart w:id="3" w:name="InternalRelationships"/>
            <w:r w:rsidRPr="005A6EEA">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36BCF6A6" w14:textId="77777777" w:rsidR="0002436B" w:rsidRPr="005A6EEA" w:rsidRDefault="0002436B" w:rsidP="00732D8A">
            <w:pPr>
              <w:pStyle w:val="TableText"/>
              <w:keepNext/>
              <w:rPr>
                <w:rFonts w:ascii="Public Sans" w:hAnsi="Public Sans"/>
                <w:b/>
              </w:rPr>
            </w:pPr>
          </w:p>
        </w:tc>
      </w:tr>
      <w:tr w:rsidR="00993D70" w:rsidRPr="005A6EEA" w14:paraId="06E45E51" w14:textId="77777777" w:rsidTr="00B1410C">
        <w:tc>
          <w:tcPr>
            <w:tcW w:w="3601" w:type="dxa"/>
            <w:tcBorders>
              <w:top w:val="single" w:sz="8" w:space="0" w:color="BCBEC0"/>
              <w:bottom w:val="single" w:sz="8" w:space="0" w:color="auto"/>
            </w:tcBorders>
          </w:tcPr>
          <w:p w14:paraId="16C2DC1A" w14:textId="77777777" w:rsidR="00993D70" w:rsidRPr="005A6EEA" w:rsidRDefault="00F73F5B" w:rsidP="00AD236B">
            <w:pPr>
              <w:pStyle w:val="TableText"/>
              <w:rPr>
                <w:rFonts w:ascii="Public Sans" w:hAnsi="Public Sans"/>
                <w:sz w:val="22"/>
                <w:szCs w:val="22"/>
              </w:rPr>
            </w:pPr>
            <w:bookmarkStart w:id="4" w:name="Start"/>
            <w:bookmarkEnd w:id="3"/>
            <w:bookmarkEnd w:id="4"/>
            <w:r w:rsidRPr="005A6EEA">
              <w:rPr>
                <w:rFonts w:ascii="Public Sans" w:hAnsi="Public Sans"/>
                <w:sz w:val="22"/>
                <w:szCs w:val="22"/>
              </w:rPr>
              <w:t xml:space="preserve">Line </w:t>
            </w:r>
            <w:r w:rsidR="00993D70" w:rsidRPr="005A6EEA">
              <w:rPr>
                <w:rFonts w:ascii="Public Sans" w:hAnsi="Public Sans"/>
                <w:sz w:val="22"/>
                <w:szCs w:val="22"/>
              </w:rPr>
              <w:t>Manager</w:t>
            </w:r>
          </w:p>
        </w:tc>
        <w:tc>
          <w:tcPr>
            <w:tcW w:w="6946" w:type="dxa"/>
            <w:tcBorders>
              <w:top w:val="single" w:sz="8" w:space="0" w:color="BCBEC0"/>
              <w:bottom w:val="single" w:sz="8" w:space="0" w:color="auto"/>
            </w:tcBorders>
          </w:tcPr>
          <w:p w14:paraId="4C827CD4" w14:textId="77777777" w:rsidR="00993D70" w:rsidRPr="005A6EEA" w:rsidRDefault="00F73F5B" w:rsidP="00AD236B">
            <w:pPr>
              <w:pStyle w:val="TableText"/>
              <w:numPr>
                <w:ilvl w:val="0"/>
                <w:numId w:val="26"/>
              </w:numPr>
              <w:rPr>
                <w:rFonts w:ascii="Public Sans" w:hAnsi="Public Sans"/>
                <w:sz w:val="22"/>
                <w:szCs w:val="22"/>
              </w:rPr>
            </w:pPr>
            <w:r w:rsidRPr="005A6EEA">
              <w:rPr>
                <w:rFonts w:ascii="Public Sans" w:hAnsi="Public Sans"/>
                <w:sz w:val="22"/>
                <w:szCs w:val="22"/>
              </w:rPr>
              <w:t>Report directly to Line manager</w:t>
            </w:r>
          </w:p>
          <w:p w14:paraId="44FBB160" w14:textId="77777777" w:rsidR="00F73F5B" w:rsidRPr="005A6EEA" w:rsidRDefault="00F86C50" w:rsidP="004802F0">
            <w:pPr>
              <w:pStyle w:val="TableText"/>
              <w:numPr>
                <w:ilvl w:val="0"/>
                <w:numId w:val="26"/>
              </w:numPr>
              <w:rPr>
                <w:rFonts w:ascii="Public Sans" w:hAnsi="Public Sans"/>
                <w:sz w:val="22"/>
                <w:szCs w:val="22"/>
              </w:rPr>
            </w:pPr>
            <w:r w:rsidRPr="005A6EEA">
              <w:rPr>
                <w:rFonts w:ascii="Public Sans" w:hAnsi="Public Sans"/>
                <w:sz w:val="22"/>
                <w:szCs w:val="22"/>
              </w:rPr>
              <w:t>Seek direction, advice and support</w:t>
            </w:r>
          </w:p>
          <w:p w14:paraId="06D079FC" w14:textId="77777777" w:rsidR="00993D70" w:rsidRPr="005A6EEA" w:rsidRDefault="00F73F5B" w:rsidP="004802F0">
            <w:pPr>
              <w:pStyle w:val="TableText"/>
              <w:numPr>
                <w:ilvl w:val="0"/>
                <w:numId w:val="26"/>
              </w:numPr>
              <w:rPr>
                <w:rFonts w:ascii="Public Sans" w:hAnsi="Public Sans"/>
                <w:sz w:val="22"/>
                <w:szCs w:val="22"/>
              </w:rPr>
            </w:pPr>
            <w:r w:rsidRPr="005A6EEA">
              <w:rPr>
                <w:rFonts w:ascii="Public Sans" w:hAnsi="Public Sans"/>
                <w:sz w:val="22"/>
                <w:szCs w:val="22"/>
              </w:rPr>
              <w:t>P</w:t>
            </w:r>
            <w:r w:rsidR="00F86C50" w:rsidRPr="005A6EEA">
              <w:rPr>
                <w:rFonts w:ascii="Public Sans" w:hAnsi="Public Sans"/>
                <w:sz w:val="22"/>
                <w:szCs w:val="22"/>
              </w:rPr>
              <w:t>rovide information and feedback</w:t>
            </w:r>
          </w:p>
        </w:tc>
      </w:tr>
      <w:tr w:rsidR="00993D70" w:rsidRPr="005A6EEA" w14:paraId="7F0D0C12" w14:textId="77777777" w:rsidTr="00B1410C">
        <w:tc>
          <w:tcPr>
            <w:tcW w:w="3601" w:type="dxa"/>
            <w:tcBorders>
              <w:top w:val="single" w:sz="8" w:space="0" w:color="BCBEC0"/>
              <w:bottom w:val="single" w:sz="8" w:space="0" w:color="auto"/>
            </w:tcBorders>
          </w:tcPr>
          <w:p w14:paraId="0202EB86" w14:textId="77777777" w:rsidR="00993D70" w:rsidRPr="005A6EEA" w:rsidRDefault="00993D70" w:rsidP="00A15CDB">
            <w:pPr>
              <w:pStyle w:val="TableText"/>
              <w:rPr>
                <w:rFonts w:ascii="Public Sans" w:hAnsi="Public Sans"/>
                <w:sz w:val="22"/>
                <w:szCs w:val="22"/>
              </w:rPr>
            </w:pPr>
            <w:r w:rsidRPr="005A6EEA">
              <w:rPr>
                <w:rFonts w:ascii="Public Sans" w:hAnsi="Public Sans"/>
                <w:sz w:val="22"/>
                <w:szCs w:val="22"/>
              </w:rPr>
              <w:t xml:space="preserve">Team </w:t>
            </w:r>
            <w:r w:rsidR="00F73F5B" w:rsidRPr="005A6EEA">
              <w:rPr>
                <w:rFonts w:ascii="Public Sans" w:hAnsi="Public Sans"/>
                <w:sz w:val="22"/>
                <w:szCs w:val="22"/>
              </w:rPr>
              <w:t>M</w:t>
            </w:r>
            <w:r w:rsidRPr="005A6EEA">
              <w:rPr>
                <w:rFonts w:ascii="Public Sans" w:hAnsi="Public Sans"/>
                <w:sz w:val="22"/>
                <w:szCs w:val="22"/>
              </w:rPr>
              <w:t>embers</w:t>
            </w:r>
          </w:p>
        </w:tc>
        <w:tc>
          <w:tcPr>
            <w:tcW w:w="6946" w:type="dxa"/>
            <w:tcBorders>
              <w:top w:val="single" w:sz="8" w:space="0" w:color="BCBEC0"/>
              <w:bottom w:val="single" w:sz="8" w:space="0" w:color="auto"/>
            </w:tcBorders>
          </w:tcPr>
          <w:p w14:paraId="45121998" w14:textId="77777777" w:rsidR="00F86C50" w:rsidRPr="005A6EEA" w:rsidRDefault="00F86C50" w:rsidP="00F86C50">
            <w:pPr>
              <w:pStyle w:val="TableText"/>
              <w:numPr>
                <w:ilvl w:val="0"/>
                <w:numId w:val="26"/>
              </w:numPr>
              <w:rPr>
                <w:rFonts w:ascii="Public Sans" w:hAnsi="Public Sans"/>
                <w:sz w:val="22"/>
                <w:szCs w:val="22"/>
              </w:rPr>
            </w:pPr>
            <w:r w:rsidRPr="005A6EEA">
              <w:rPr>
                <w:rFonts w:ascii="Public Sans" w:hAnsi="Public Sans"/>
                <w:sz w:val="22"/>
                <w:szCs w:val="22"/>
              </w:rPr>
              <w:t>Provide information and advice</w:t>
            </w:r>
          </w:p>
          <w:p w14:paraId="626CB29D" w14:textId="77777777" w:rsidR="00993D70" w:rsidRPr="005A6EEA" w:rsidRDefault="00F86C50" w:rsidP="00F86C50">
            <w:pPr>
              <w:pStyle w:val="TableText"/>
              <w:numPr>
                <w:ilvl w:val="0"/>
                <w:numId w:val="26"/>
              </w:numPr>
              <w:rPr>
                <w:rFonts w:ascii="Public Sans" w:hAnsi="Public Sans"/>
                <w:sz w:val="22"/>
                <w:szCs w:val="22"/>
              </w:rPr>
            </w:pPr>
            <w:r w:rsidRPr="005A6EEA">
              <w:rPr>
                <w:rFonts w:ascii="Public Sans" w:hAnsi="Public Sans"/>
                <w:sz w:val="22"/>
                <w:szCs w:val="22"/>
              </w:rPr>
              <w:t>Provide an effective and valuable two way liaison</w:t>
            </w:r>
          </w:p>
        </w:tc>
      </w:tr>
      <w:tr w:rsidR="00993D70" w:rsidRPr="005A6EEA" w14:paraId="61A85549" w14:textId="77777777" w:rsidTr="00B1410C">
        <w:tc>
          <w:tcPr>
            <w:tcW w:w="3601" w:type="dxa"/>
            <w:tcBorders>
              <w:top w:val="single" w:sz="8" w:space="0" w:color="BCBEC0"/>
              <w:bottom w:val="single" w:sz="8" w:space="0" w:color="auto"/>
            </w:tcBorders>
          </w:tcPr>
          <w:p w14:paraId="329502FB" w14:textId="77777777" w:rsidR="00993D70" w:rsidRPr="005A6EEA" w:rsidRDefault="00993D70" w:rsidP="00A15CDB">
            <w:pPr>
              <w:pStyle w:val="TableText"/>
              <w:rPr>
                <w:rFonts w:ascii="Public Sans" w:hAnsi="Public Sans"/>
                <w:sz w:val="22"/>
                <w:szCs w:val="22"/>
              </w:rPr>
            </w:pPr>
            <w:r w:rsidRPr="005A6EEA">
              <w:rPr>
                <w:rFonts w:ascii="Public Sans" w:hAnsi="Public Sans"/>
                <w:sz w:val="22"/>
                <w:szCs w:val="22"/>
              </w:rPr>
              <w:t xml:space="preserve">Other </w:t>
            </w:r>
            <w:r w:rsidR="002B0B61" w:rsidRPr="005A6EEA">
              <w:rPr>
                <w:rFonts w:ascii="Public Sans" w:hAnsi="Public Sans"/>
                <w:sz w:val="22"/>
                <w:szCs w:val="22"/>
              </w:rPr>
              <w:t>DCJ</w:t>
            </w:r>
            <w:r w:rsidRPr="005A6EEA">
              <w:rPr>
                <w:rFonts w:ascii="Public Sans" w:hAnsi="Public Sans"/>
                <w:sz w:val="22"/>
                <w:szCs w:val="22"/>
              </w:rPr>
              <w:t xml:space="preserve"> </w:t>
            </w:r>
            <w:r w:rsidR="00F73F5B" w:rsidRPr="005A6EEA">
              <w:rPr>
                <w:rFonts w:ascii="Public Sans" w:hAnsi="Public Sans"/>
                <w:sz w:val="22"/>
                <w:szCs w:val="22"/>
              </w:rPr>
              <w:t>D</w:t>
            </w:r>
            <w:r w:rsidRPr="005A6EEA">
              <w:rPr>
                <w:rFonts w:ascii="Public Sans" w:hAnsi="Public Sans"/>
                <w:sz w:val="22"/>
                <w:szCs w:val="22"/>
              </w:rPr>
              <w:t>ivisions</w:t>
            </w:r>
          </w:p>
        </w:tc>
        <w:tc>
          <w:tcPr>
            <w:tcW w:w="6946" w:type="dxa"/>
            <w:tcBorders>
              <w:top w:val="single" w:sz="8" w:space="0" w:color="BCBEC0"/>
              <w:bottom w:val="single" w:sz="8" w:space="0" w:color="auto"/>
            </w:tcBorders>
          </w:tcPr>
          <w:p w14:paraId="19A01527" w14:textId="77777777" w:rsidR="00F86C50" w:rsidRPr="005A6EEA" w:rsidRDefault="00F86C50" w:rsidP="00F86C50">
            <w:pPr>
              <w:pStyle w:val="TableText"/>
              <w:numPr>
                <w:ilvl w:val="0"/>
                <w:numId w:val="26"/>
              </w:numPr>
              <w:rPr>
                <w:rFonts w:ascii="Public Sans" w:hAnsi="Public Sans"/>
                <w:sz w:val="22"/>
                <w:szCs w:val="22"/>
              </w:rPr>
            </w:pPr>
            <w:r w:rsidRPr="005A6EEA">
              <w:rPr>
                <w:rFonts w:ascii="Public Sans" w:hAnsi="Public Sans"/>
                <w:sz w:val="22"/>
                <w:szCs w:val="22"/>
              </w:rPr>
              <w:t>Liaise to ensure the provision of timely and accurate advice when requested</w:t>
            </w:r>
          </w:p>
          <w:p w14:paraId="2D5834F6" w14:textId="77777777" w:rsidR="00F86C50" w:rsidRPr="005A6EEA" w:rsidRDefault="00F86C50" w:rsidP="00F86C50">
            <w:pPr>
              <w:pStyle w:val="TableText"/>
              <w:numPr>
                <w:ilvl w:val="0"/>
                <w:numId w:val="26"/>
              </w:numPr>
              <w:rPr>
                <w:rFonts w:ascii="Public Sans" w:hAnsi="Public Sans"/>
                <w:sz w:val="22"/>
                <w:szCs w:val="22"/>
              </w:rPr>
            </w:pPr>
            <w:r w:rsidRPr="005A6EEA">
              <w:rPr>
                <w:rFonts w:ascii="Public Sans" w:hAnsi="Public Sans"/>
                <w:sz w:val="22"/>
                <w:szCs w:val="22"/>
              </w:rPr>
              <w:t>Develop and maintain effective working relationships</w:t>
            </w:r>
          </w:p>
          <w:p w14:paraId="2BF49942" w14:textId="77777777" w:rsidR="00993D70" w:rsidRPr="005A6EEA" w:rsidRDefault="00F86C50" w:rsidP="00F86C50">
            <w:pPr>
              <w:pStyle w:val="TableText"/>
              <w:numPr>
                <w:ilvl w:val="0"/>
                <w:numId w:val="26"/>
              </w:numPr>
              <w:rPr>
                <w:rFonts w:ascii="Public Sans" w:hAnsi="Public Sans"/>
                <w:sz w:val="22"/>
                <w:szCs w:val="22"/>
              </w:rPr>
            </w:pPr>
            <w:r w:rsidRPr="005A6EEA">
              <w:rPr>
                <w:rFonts w:ascii="Public Sans" w:hAnsi="Public Sans"/>
                <w:sz w:val="22"/>
                <w:szCs w:val="22"/>
              </w:rPr>
              <w:t>Negotiate/agree</w:t>
            </w:r>
            <w:r w:rsidR="00F73F5B" w:rsidRPr="005A6EEA">
              <w:rPr>
                <w:rFonts w:ascii="Public Sans" w:hAnsi="Public Sans"/>
                <w:sz w:val="22"/>
                <w:szCs w:val="22"/>
              </w:rPr>
              <w:t xml:space="preserve"> on</w:t>
            </w:r>
            <w:r w:rsidRPr="005A6EEA">
              <w:rPr>
                <w:rFonts w:ascii="Public Sans" w:hAnsi="Public Sans"/>
                <w:sz w:val="22"/>
                <w:szCs w:val="22"/>
              </w:rPr>
              <w:t xml:space="preserve"> timeframes </w:t>
            </w:r>
          </w:p>
        </w:tc>
      </w:tr>
      <w:tr w:rsidR="002B1AE8" w:rsidRPr="005A6EEA" w14:paraId="3A437860" w14:textId="77777777" w:rsidTr="00B1410C">
        <w:tc>
          <w:tcPr>
            <w:tcW w:w="3601" w:type="dxa"/>
            <w:tcBorders>
              <w:top w:val="single" w:sz="8" w:space="0" w:color="BCBEC0"/>
              <w:bottom w:val="single" w:sz="8" w:space="0" w:color="auto"/>
            </w:tcBorders>
          </w:tcPr>
          <w:p w14:paraId="11DCC955" w14:textId="77777777" w:rsidR="002B1AE8" w:rsidRPr="005A6EEA" w:rsidRDefault="002B1AE8" w:rsidP="00AD236B">
            <w:pPr>
              <w:pStyle w:val="TableText"/>
              <w:rPr>
                <w:rFonts w:ascii="Public Sans" w:hAnsi="Public Sans"/>
                <w:sz w:val="22"/>
                <w:szCs w:val="22"/>
              </w:rPr>
            </w:pPr>
            <w:r w:rsidRPr="005A6EEA">
              <w:rPr>
                <w:rFonts w:ascii="Public Sans" w:hAnsi="Public Sans"/>
                <w:sz w:val="22"/>
                <w:szCs w:val="22"/>
              </w:rPr>
              <w:t>Corporate Services, ICT</w:t>
            </w:r>
          </w:p>
        </w:tc>
        <w:tc>
          <w:tcPr>
            <w:tcW w:w="6946" w:type="dxa"/>
            <w:tcBorders>
              <w:top w:val="single" w:sz="8" w:space="0" w:color="BCBEC0"/>
              <w:bottom w:val="single" w:sz="8" w:space="0" w:color="auto"/>
            </w:tcBorders>
          </w:tcPr>
          <w:p w14:paraId="5E24865D" w14:textId="77777777" w:rsidR="002B1AE8" w:rsidRPr="005A6EEA" w:rsidRDefault="002B1AE8" w:rsidP="00AD236B">
            <w:pPr>
              <w:pStyle w:val="TableText"/>
              <w:numPr>
                <w:ilvl w:val="0"/>
                <w:numId w:val="26"/>
              </w:numPr>
              <w:rPr>
                <w:rFonts w:ascii="Public Sans" w:hAnsi="Public Sans"/>
                <w:sz w:val="22"/>
                <w:szCs w:val="22"/>
              </w:rPr>
            </w:pPr>
            <w:r w:rsidRPr="005A6EEA">
              <w:rPr>
                <w:rFonts w:ascii="Public Sans" w:hAnsi="Public Sans"/>
                <w:sz w:val="22"/>
                <w:szCs w:val="22"/>
              </w:rPr>
              <w:t>Participate in projects, either as an assigned resource or in solution consultation</w:t>
            </w:r>
          </w:p>
        </w:tc>
      </w:tr>
      <w:tr w:rsidR="00092265" w:rsidRPr="005A6EEA" w14:paraId="1C69D132" w14:textId="77777777" w:rsidTr="00B1410C">
        <w:tc>
          <w:tcPr>
            <w:tcW w:w="3601" w:type="dxa"/>
            <w:tcBorders>
              <w:top w:val="single" w:sz="8" w:space="0" w:color="BCBEC0"/>
              <w:bottom w:val="single" w:sz="8" w:space="0" w:color="auto"/>
            </w:tcBorders>
          </w:tcPr>
          <w:p w14:paraId="496DC581" w14:textId="77777777" w:rsidR="00092265" w:rsidRPr="005A6EEA" w:rsidRDefault="00092265" w:rsidP="00AD236B">
            <w:pPr>
              <w:pStyle w:val="TableText"/>
              <w:rPr>
                <w:rFonts w:ascii="Public Sans" w:hAnsi="Public Sans"/>
                <w:sz w:val="22"/>
                <w:szCs w:val="22"/>
              </w:rPr>
            </w:pPr>
            <w:r w:rsidRPr="005A6EEA">
              <w:rPr>
                <w:rFonts w:ascii="Public Sans" w:hAnsi="Public Sans"/>
                <w:sz w:val="22"/>
                <w:szCs w:val="22"/>
              </w:rPr>
              <w:t>Districts and Clusters</w:t>
            </w:r>
          </w:p>
        </w:tc>
        <w:tc>
          <w:tcPr>
            <w:tcW w:w="6946" w:type="dxa"/>
            <w:tcBorders>
              <w:top w:val="single" w:sz="8" w:space="0" w:color="BCBEC0"/>
              <w:bottom w:val="single" w:sz="8" w:space="0" w:color="auto"/>
            </w:tcBorders>
          </w:tcPr>
          <w:p w14:paraId="133EBC69" w14:textId="77777777" w:rsidR="00092265" w:rsidRPr="005A6EEA" w:rsidRDefault="00092265" w:rsidP="00AD236B">
            <w:pPr>
              <w:pStyle w:val="TableText"/>
              <w:numPr>
                <w:ilvl w:val="0"/>
                <w:numId w:val="26"/>
              </w:numPr>
              <w:rPr>
                <w:rFonts w:ascii="Public Sans" w:hAnsi="Public Sans"/>
                <w:sz w:val="22"/>
                <w:szCs w:val="22"/>
              </w:rPr>
            </w:pPr>
            <w:r w:rsidRPr="005A6EEA">
              <w:rPr>
                <w:rFonts w:ascii="Public Sans" w:hAnsi="Public Sans"/>
                <w:sz w:val="22"/>
                <w:szCs w:val="22"/>
              </w:rPr>
              <w:t>Liaise to ensure consistent engagement with service delivery planning and service providers</w:t>
            </w:r>
          </w:p>
          <w:p w14:paraId="68CEB3C0" w14:textId="77777777" w:rsidR="00092265" w:rsidRPr="005A6EEA" w:rsidRDefault="00092265" w:rsidP="00AD236B">
            <w:pPr>
              <w:pStyle w:val="TableText"/>
              <w:numPr>
                <w:ilvl w:val="0"/>
                <w:numId w:val="26"/>
              </w:numPr>
              <w:rPr>
                <w:rFonts w:ascii="Public Sans" w:hAnsi="Public Sans"/>
                <w:sz w:val="22"/>
                <w:szCs w:val="22"/>
              </w:rPr>
            </w:pPr>
            <w:r w:rsidRPr="005A6EEA">
              <w:rPr>
                <w:rFonts w:ascii="Public Sans" w:hAnsi="Public Sans"/>
                <w:sz w:val="22"/>
                <w:szCs w:val="22"/>
              </w:rPr>
              <w:t>Develop and maintain effective working relationships</w:t>
            </w:r>
          </w:p>
          <w:p w14:paraId="5CD2C203" w14:textId="77777777" w:rsidR="00092265" w:rsidRPr="005A6EEA" w:rsidRDefault="00092265" w:rsidP="00AD236B">
            <w:pPr>
              <w:pStyle w:val="TableText"/>
              <w:numPr>
                <w:ilvl w:val="0"/>
                <w:numId w:val="26"/>
              </w:numPr>
              <w:rPr>
                <w:rFonts w:ascii="Public Sans" w:hAnsi="Public Sans"/>
                <w:sz w:val="22"/>
                <w:szCs w:val="22"/>
              </w:rPr>
            </w:pPr>
            <w:r w:rsidRPr="005A6EEA">
              <w:rPr>
                <w:rFonts w:ascii="Public Sans" w:hAnsi="Public Sans"/>
                <w:sz w:val="22"/>
                <w:szCs w:val="22"/>
              </w:rPr>
              <w:t>Negotiate/agree</w:t>
            </w:r>
            <w:r w:rsidR="00F73F5B" w:rsidRPr="005A6EEA">
              <w:rPr>
                <w:rFonts w:ascii="Public Sans" w:hAnsi="Public Sans"/>
                <w:sz w:val="22"/>
                <w:szCs w:val="22"/>
              </w:rPr>
              <w:t xml:space="preserve"> on</w:t>
            </w:r>
            <w:r w:rsidRPr="005A6EEA">
              <w:rPr>
                <w:rFonts w:ascii="Public Sans" w:hAnsi="Public Sans"/>
                <w:sz w:val="22"/>
                <w:szCs w:val="22"/>
              </w:rPr>
              <w:t xml:space="preserve"> timeframes</w:t>
            </w:r>
          </w:p>
        </w:tc>
      </w:tr>
      <w:tr w:rsidR="00993D70" w:rsidRPr="005A6EEA" w14:paraId="69A8FA06" w14:textId="77777777" w:rsidTr="00B1410C">
        <w:tc>
          <w:tcPr>
            <w:tcW w:w="3601" w:type="dxa"/>
            <w:tcBorders>
              <w:top w:val="single" w:sz="8" w:space="0" w:color="auto"/>
              <w:bottom w:val="single" w:sz="8" w:space="0" w:color="auto"/>
            </w:tcBorders>
            <w:shd w:val="clear" w:color="auto" w:fill="BCBEC0"/>
          </w:tcPr>
          <w:p w14:paraId="228B386B" w14:textId="77777777" w:rsidR="00993D70" w:rsidRPr="005A6EEA" w:rsidRDefault="00993D70" w:rsidP="0002436B">
            <w:pPr>
              <w:pStyle w:val="TableText"/>
              <w:rPr>
                <w:rFonts w:ascii="Public Sans" w:hAnsi="Public Sans"/>
                <w:b/>
                <w:sz w:val="22"/>
                <w:szCs w:val="22"/>
              </w:rPr>
            </w:pPr>
            <w:bookmarkStart w:id="5" w:name="ExternalRelationships"/>
            <w:r w:rsidRPr="005A6EEA">
              <w:rPr>
                <w:rFonts w:ascii="Public Sans" w:hAnsi="Public Sans"/>
                <w:b/>
                <w:sz w:val="22"/>
                <w:szCs w:val="22"/>
              </w:rPr>
              <w:t>External</w:t>
            </w:r>
          </w:p>
        </w:tc>
        <w:tc>
          <w:tcPr>
            <w:tcW w:w="6946" w:type="dxa"/>
            <w:tcBorders>
              <w:top w:val="single" w:sz="8" w:space="0" w:color="auto"/>
              <w:bottom w:val="single" w:sz="8" w:space="0" w:color="auto"/>
            </w:tcBorders>
            <w:shd w:val="clear" w:color="auto" w:fill="BCBEC0"/>
          </w:tcPr>
          <w:p w14:paraId="52001EC3" w14:textId="77777777" w:rsidR="00993D70" w:rsidRPr="005A6EEA" w:rsidRDefault="00993D70" w:rsidP="00A15CDB">
            <w:pPr>
              <w:pStyle w:val="TableText"/>
              <w:rPr>
                <w:rFonts w:ascii="Public Sans" w:hAnsi="Public Sans"/>
                <w:b/>
                <w:sz w:val="22"/>
                <w:szCs w:val="22"/>
              </w:rPr>
            </w:pPr>
          </w:p>
        </w:tc>
      </w:tr>
      <w:tr w:rsidR="00913FB1" w:rsidRPr="005A6EEA" w14:paraId="4389AAA6" w14:textId="77777777" w:rsidTr="00C12B35">
        <w:tc>
          <w:tcPr>
            <w:tcW w:w="3601" w:type="dxa"/>
            <w:tcBorders>
              <w:top w:val="single" w:sz="8" w:space="0" w:color="auto"/>
              <w:bottom w:val="single" w:sz="8" w:space="0" w:color="auto"/>
            </w:tcBorders>
          </w:tcPr>
          <w:p w14:paraId="128CBA8F" w14:textId="77777777" w:rsidR="00913FB1" w:rsidRPr="005A6EEA" w:rsidRDefault="00913FB1" w:rsidP="00AD236B">
            <w:pPr>
              <w:pStyle w:val="TableText"/>
              <w:rPr>
                <w:rFonts w:ascii="Public Sans" w:hAnsi="Public Sans"/>
                <w:sz w:val="22"/>
                <w:szCs w:val="22"/>
              </w:rPr>
            </w:pPr>
            <w:r w:rsidRPr="005A6EEA">
              <w:rPr>
                <w:rFonts w:ascii="Public Sans" w:hAnsi="Public Sans"/>
                <w:sz w:val="22"/>
                <w:szCs w:val="22"/>
              </w:rPr>
              <w:t xml:space="preserve">Non-government </w:t>
            </w:r>
            <w:r w:rsidR="00F73F5B" w:rsidRPr="005A6EEA">
              <w:rPr>
                <w:rFonts w:ascii="Public Sans" w:hAnsi="Public Sans"/>
                <w:sz w:val="22"/>
                <w:szCs w:val="22"/>
              </w:rPr>
              <w:t>O</w:t>
            </w:r>
            <w:r w:rsidRPr="005A6EEA">
              <w:rPr>
                <w:rFonts w:ascii="Public Sans" w:hAnsi="Public Sans"/>
                <w:sz w:val="22"/>
                <w:szCs w:val="22"/>
              </w:rPr>
              <w:t>rganisations</w:t>
            </w:r>
          </w:p>
        </w:tc>
        <w:tc>
          <w:tcPr>
            <w:tcW w:w="6946" w:type="dxa"/>
            <w:tcBorders>
              <w:top w:val="single" w:sz="8" w:space="0" w:color="auto"/>
              <w:bottom w:val="single" w:sz="8" w:space="0" w:color="auto"/>
            </w:tcBorders>
          </w:tcPr>
          <w:p w14:paraId="3BDDB586" w14:textId="77777777" w:rsidR="00913FB1" w:rsidRPr="005A6EEA" w:rsidRDefault="00913FB1">
            <w:pPr>
              <w:pStyle w:val="TableText"/>
              <w:numPr>
                <w:ilvl w:val="0"/>
                <w:numId w:val="26"/>
              </w:numPr>
              <w:rPr>
                <w:rFonts w:ascii="Public Sans" w:hAnsi="Public Sans"/>
                <w:sz w:val="22"/>
                <w:szCs w:val="22"/>
              </w:rPr>
            </w:pPr>
            <w:r w:rsidRPr="005A6EEA">
              <w:rPr>
                <w:rFonts w:ascii="Public Sans" w:hAnsi="Public Sans"/>
                <w:sz w:val="22"/>
                <w:szCs w:val="22"/>
              </w:rPr>
              <w:t>Engage with service providers</w:t>
            </w:r>
          </w:p>
        </w:tc>
      </w:tr>
      <w:tr w:rsidR="00913FB1" w:rsidRPr="005A6EEA" w14:paraId="493C3405" w14:textId="77777777" w:rsidTr="00B1410C">
        <w:tc>
          <w:tcPr>
            <w:tcW w:w="3601" w:type="dxa"/>
            <w:tcBorders>
              <w:top w:val="single" w:sz="8" w:space="0" w:color="auto"/>
            </w:tcBorders>
          </w:tcPr>
          <w:p w14:paraId="13647B66" w14:textId="77777777" w:rsidR="00913FB1" w:rsidRPr="005A6EEA" w:rsidRDefault="00913FB1" w:rsidP="00AD236B">
            <w:pPr>
              <w:pStyle w:val="TableText"/>
              <w:rPr>
                <w:rFonts w:ascii="Public Sans" w:hAnsi="Public Sans"/>
                <w:sz w:val="22"/>
                <w:szCs w:val="22"/>
              </w:rPr>
            </w:pPr>
            <w:r w:rsidRPr="005A6EEA">
              <w:rPr>
                <w:rFonts w:ascii="Public Sans" w:hAnsi="Public Sans"/>
                <w:sz w:val="22"/>
                <w:szCs w:val="22"/>
              </w:rPr>
              <w:t>Community</w:t>
            </w:r>
          </w:p>
        </w:tc>
        <w:tc>
          <w:tcPr>
            <w:tcW w:w="6946" w:type="dxa"/>
            <w:tcBorders>
              <w:top w:val="single" w:sz="8" w:space="0" w:color="auto"/>
            </w:tcBorders>
          </w:tcPr>
          <w:p w14:paraId="10DEAA69" w14:textId="77777777" w:rsidR="00913FB1" w:rsidRPr="005A6EEA" w:rsidRDefault="00913FB1" w:rsidP="00AD236B">
            <w:pPr>
              <w:pStyle w:val="TableText"/>
              <w:numPr>
                <w:ilvl w:val="0"/>
                <w:numId w:val="26"/>
              </w:numPr>
              <w:rPr>
                <w:rFonts w:ascii="Public Sans" w:hAnsi="Public Sans"/>
                <w:sz w:val="22"/>
                <w:szCs w:val="22"/>
              </w:rPr>
            </w:pPr>
            <w:r w:rsidRPr="005A6EEA">
              <w:rPr>
                <w:rFonts w:ascii="Public Sans" w:hAnsi="Public Sans"/>
                <w:sz w:val="22"/>
                <w:szCs w:val="22"/>
              </w:rPr>
              <w:t>Engage with service providers and client groups</w:t>
            </w:r>
          </w:p>
        </w:tc>
      </w:tr>
    </w:tbl>
    <w:bookmarkEnd w:id="5"/>
    <w:p w14:paraId="25A46E4C" w14:textId="77777777" w:rsidR="00057CB3" w:rsidRPr="005A6EEA" w:rsidRDefault="0002436B" w:rsidP="0002436B">
      <w:pPr>
        <w:pStyle w:val="Heading1"/>
        <w:rPr>
          <w:rFonts w:ascii="Public Sans" w:hAnsi="Public Sans"/>
        </w:rPr>
      </w:pPr>
      <w:r w:rsidRPr="005A6EEA">
        <w:rPr>
          <w:rFonts w:ascii="Public Sans" w:hAnsi="Public Sans"/>
        </w:rPr>
        <w:lastRenderedPageBreak/>
        <w:t xml:space="preserve">Role </w:t>
      </w:r>
      <w:r w:rsidR="00043B92" w:rsidRPr="005A6EEA">
        <w:rPr>
          <w:rFonts w:ascii="Public Sans" w:hAnsi="Public Sans"/>
        </w:rPr>
        <w:t>d</w:t>
      </w:r>
      <w:r w:rsidRPr="005A6EEA">
        <w:rPr>
          <w:rFonts w:ascii="Public Sans" w:hAnsi="Public Sans"/>
        </w:rPr>
        <w:t>imensions</w:t>
      </w:r>
    </w:p>
    <w:p w14:paraId="30282237" w14:textId="77777777" w:rsidR="0002436B" w:rsidRPr="005A6EEA" w:rsidRDefault="001D133A" w:rsidP="0002436B">
      <w:pPr>
        <w:pStyle w:val="Heading2"/>
        <w:rPr>
          <w:rFonts w:ascii="Public Sans" w:hAnsi="Public Sans"/>
          <w:sz w:val="22"/>
          <w:szCs w:val="22"/>
          <w:u w:val="single"/>
        </w:rPr>
      </w:pPr>
      <w:r w:rsidRPr="005A6EEA">
        <w:rPr>
          <w:rFonts w:ascii="Public Sans" w:hAnsi="Public Sans"/>
          <w:sz w:val="22"/>
          <w:szCs w:val="22"/>
          <w:u w:val="single"/>
        </w:rPr>
        <w:t>Decision making</w:t>
      </w:r>
    </w:p>
    <w:p w14:paraId="0EB57233" w14:textId="77777777" w:rsidR="00F73F5B" w:rsidRPr="005A6EEA" w:rsidRDefault="00F73F5B" w:rsidP="00F73F5B">
      <w:pPr>
        <w:rPr>
          <w:rFonts w:ascii="Public Sans" w:hAnsi="Public Sans"/>
        </w:rPr>
      </w:pPr>
      <w:bookmarkStart w:id="6" w:name="DecisionMaking"/>
      <w:bookmarkEnd w:id="6"/>
      <w:r w:rsidRPr="005A6EEA">
        <w:rPr>
          <w:rFonts w:ascii="Public Sans" w:hAnsi="Public Sans"/>
        </w:rPr>
        <w:t xml:space="preserve">The role: </w:t>
      </w:r>
    </w:p>
    <w:p w14:paraId="61EAB650" w14:textId="77777777" w:rsidR="00F73F5B" w:rsidRPr="005A6EEA" w:rsidRDefault="00F73F5B" w:rsidP="00F73F5B">
      <w:pPr>
        <w:pStyle w:val="ListParagraph"/>
        <w:numPr>
          <w:ilvl w:val="0"/>
          <w:numId w:val="30"/>
        </w:numPr>
        <w:spacing w:after="200" w:line="276" w:lineRule="auto"/>
        <w:rPr>
          <w:rFonts w:ascii="Public Sans" w:hAnsi="Public Sans"/>
        </w:rPr>
      </w:pPr>
      <w:r w:rsidRPr="005A6EEA">
        <w:rPr>
          <w:rFonts w:ascii="Public Sans" w:hAnsi="Public Sans"/>
        </w:rPr>
        <w:t xml:space="preserve">Works with some supervision carrying a level of autonomy in setting own priorities in alignment with management. </w:t>
      </w:r>
    </w:p>
    <w:p w14:paraId="04610637" w14:textId="77777777" w:rsidR="00F73F5B" w:rsidRPr="005A6EEA" w:rsidRDefault="00F73F5B" w:rsidP="00F73F5B">
      <w:pPr>
        <w:pStyle w:val="ListParagraph"/>
        <w:numPr>
          <w:ilvl w:val="0"/>
          <w:numId w:val="30"/>
        </w:numPr>
        <w:spacing w:after="200" w:line="276" w:lineRule="auto"/>
        <w:rPr>
          <w:rFonts w:ascii="Public Sans" w:hAnsi="Public Sans"/>
        </w:rPr>
      </w:pPr>
      <w:r w:rsidRPr="005A6EEA">
        <w:rPr>
          <w:rFonts w:ascii="Public Sans" w:hAnsi="Public Sans"/>
        </w:rPr>
        <w:t xml:space="preserve">Maintains a degree of independence to develop a suitable approach in managing its workload and provision of advice and recommendations as well as input into the development of relevant systems and frameworks as well as team planning and projects. </w:t>
      </w:r>
    </w:p>
    <w:p w14:paraId="193815B8" w14:textId="77777777" w:rsidR="00F73F5B" w:rsidRPr="005A6EEA" w:rsidRDefault="00F73F5B" w:rsidP="00F73F5B">
      <w:pPr>
        <w:pStyle w:val="ListParagraph"/>
        <w:numPr>
          <w:ilvl w:val="0"/>
          <w:numId w:val="30"/>
        </w:numPr>
        <w:spacing w:after="200" w:line="276" w:lineRule="auto"/>
        <w:rPr>
          <w:rFonts w:ascii="Public Sans" w:hAnsi="Public Sans"/>
        </w:rPr>
      </w:pPr>
      <w:r w:rsidRPr="005A6EEA">
        <w:rPr>
          <w:rFonts w:ascii="Public Sans" w:hAnsi="Public Sans"/>
        </w:rPr>
        <w:t xml:space="preserve">Responsible for determining own actions undertaken, within government and legislative policies, and for ensuring quality control in the implementation of own workload. </w:t>
      </w:r>
    </w:p>
    <w:p w14:paraId="17A5EDFE" w14:textId="77777777" w:rsidR="00F73F5B" w:rsidRPr="005A6EEA" w:rsidRDefault="00F73F5B" w:rsidP="00F73F5B">
      <w:pPr>
        <w:pStyle w:val="ListParagraph"/>
        <w:numPr>
          <w:ilvl w:val="0"/>
          <w:numId w:val="30"/>
        </w:numPr>
        <w:spacing w:after="200" w:line="276" w:lineRule="auto"/>
        <w:rPr>
          <w:rFonts w:ascii="Public Sans" w:hAnsi="Public Sans"/>
        </w:rPr>
      </w:pPr>
      <w:r w:rsidRPr="005A6EEA">
        <w:rPr>
          <w:rFonts w:ascii="Public Sans" w:hAnsi="Public Sans"/>
        </w:rPr>
        <w:t xml:space="preserve">Ensures recommendations are based on sound evidence, and at times may be required to use their judgment under pressure or in the absence of complete information or as a source of expert advice to both internal and external stakeholders. </w:t>
      </w:r>
    </w:p>
    <w:p w14:paraId="53A7DAF3" w14:textId="77777777" w:rsidR="00F73F5B" w:rsidRPr="005A6EEA" w:rsidRDefault="00F73F5B" w:rsidP="00F73F5B">
      <w:pPr>
        <w:pStyle w:val="ListParagraph"/>
        <w:numPr>
          <w:ilvl w:val="0"/>
          <w:numId w:val="30"/>
        </w:numPr>
        <w:spacing w:after="200" w:line="276" w:lineRule="auto"/>
        <w:rPr>
          <w:rFonts w:ascii="Public Sans" w:hAnsi="Public Sans"/>
        </w:rPr>
      </w:pPr>
      <w:r w:rsidRPr="005A6EEA">
        <w:rPr>
          <w:rFonts w:ascii="Public Sans" w:hAnsi="Public Sans"/>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69878686" w14:textId="77777777" w:rsidR="00F73F5B" w:rsidRPr="005A6EEA" w:rsidRDefault="00F73F5B" w:rsidP="00F73F5B">
      <w:pPr>
        <w:rPr>
          <w:rFonts w:ascii="Public Sans" w:hAnsi="Public Sans"/>
        </w:rPr>
      </w:pPr>
      <w:r w:rsidRPr="005A6EEA">
        <w:rPr>
          <w:rFonts w:ascii="Public Sans" w:hAnsi="Public Sans"/>
        </w:rPr>
        <w:t>Refer to the financial and/or administrative delegations for this role.</w:t>
      </w:r>
    </w:p>
    <w:p w14:paraId="0F40B240" w14:textId="77777777" w:rsidR="00AD236B" w:rsidRPr="005A6EEA" w:rsidRDefault="00AD236B" w:rsidP="00AD236B">
      <w:pPr>
        <w:pStyle w:val="Heading2"/>
        <w:spacing w:after="0" w:line="240" w:lineRule="auto"/>
        <w:rPr>
          <w:rFonts w:ascii="Public Sans" w:hAnsi="Public Sans"/>
          <w:sz w:val="22"/>
          <w:szCs w:val="22"/>
          <w:u w:val="single"/>
        </w:rPr>
      </w:pPr>
    </w:p>
    <w:p w14:paraId="4003067C" w14:textId="77777777" w:rsidR="001D133A" w:rsidRPr="005A6EEA" w:rsidRDefault="001D133A" w:rsidP="00AD236B">
      <w:pPr>
        <w:pStyle w:val="Heading2"/>
        <w:spacing w:after="0" w:line="240" w:lineRule="auto"/>
        <w:rPr>
          <w:rFonts w:ascii="Public Sans" w:hAnsi="Public Sans"/>
          <w:sz w:val="22"/>
          <w:szCs w:val="22"/>
          <w:u w:val="single"/>
        </w:rPr>
      </w:pPr>
      <w:r w:rsidRPr="005A6EEA">
        <w:rPr>
          <w:rFonts w:ascii="Public Sans" w:hAnsi="Public Sans"/>
          <w:sz w:val="22"/>
          <w:szCs w:val="22"/>
          <w:u w:val="single"/>
        </w:rPr>
        <w:t>Reporting line</w:t>
      </w:r>
    </w:p>
    <w:p w14:paraId="4F1C9697" w14:textId="77777777" w:rsidR="001D133A" w:rsidRPr="005A6EEA" w:rsidRDefault="00D74AE7" w:rsidP="001D133A">
      <w:pPr>
        <w:rPr>
          <w:rFonts w:ascii="Public Sans" w:hAnsi="Public Sans"/>
        </w:rPr>
      </w:pPr>
      <w:bookmarkStart w:id="7" w:name="ReportingLine"/>
      <w:bookmarkEnd w:id="7"/>
      <w:r w:rsidRPr="005A6EEA">
        <w:rPr>
          <w:rFonts w:ascii="Public Sans" w:hAnsi="Public Sans"/>
        </w:rPr>
        <w:t>See divisional structure and supplementary material.</w:t>
      </w:r>
    </w:p>
    <w:p w14:paraId="16CA0D01" w14:textId="77777777" w:rsidR="00AD236B" w:rsidRPr="005A6EEA" w:rsidRDefault="00AD236B" w:rsidP="00AD236B">
      <w:pPr>
        <w:pStyle w:val="Heading2"/>
        <w:spacing w:after="0" w:line="240" w:lineRule="auto"/>
        <w:rPr>
          <w:rFonts w:ascii="Public Sans" w:hAnsi="Public Sans"/>
          <w:sz w:val="22"/>
          <w:szCs w:val="22"/>
          <w:u w:val="single"/>
        </w:rPr>
      </w:pPr>
    </w:p>
    <w:p w14:paraId="60619349" w14:textId="77777777" w:rsidR="001D133A" w:rsidRPr="005A6EEA" w:rsidRDefault="001D133A" w:rsidP="00AD236B">
      <w:pPr>
        <w:pStyle w:val="Heading2"/>
        <w:spacing w:after="0" w:line="240" w:lineRule="auto"/>
        <w:rPr>
          <w:rFonts w:ascii="Public Sans" w:hAnsi="Public Sans"/>
          <w:sz w:val="22"/>
          <w:szCs w:val="22"/>
          <w:u w:val="single"/>
        </w:rPr>
      </w:pPr>
      <w:r w:rsidRPr="005A6EEA">
        <w:rPr>
          <w:rFonts w:ascii="Public Sans" w:hAnsi="Public Sans"/>
          <w:sz w:val="22"/>
          <w:szCs w:val="22"/>
          <w:u w:val="single"/>
        </w:rPr>
        <w:t>Direct reports</w:t>
      </w:r>
    </w:p>
    <w:p w14:paraId="1A5C5301" w14:textId="77777777" w:rsidR="001D133A" w:rsidRPr="005A6EEA" w:rsidRDefault="00D74AE7" w:rsidP="001D133A">
      <w:pPr>
        <w:rPr>
          <w:rFonts w:ascii="Public Sans" w:hAnsi="Public Sans"/>
        </w:rPr>
      </w:pPr>
      <w:bookmarkStart w:id="8" w:name="DirectReports"/>
      <w:bookmarkEnd w:id="8"/>
      <w:r w:rsidRPr="005A6EEA">
        <w:rPr>
          <w:rFonts w:ascii="Public Sans" w:hAnsi="Public Sans"/>
        </w:rPr>
        <w:t>Nil.</w:t>
      </w:r>
    </w:p>
    <w:p w14:paraId="62E90E06" w14:textId="77777777" w:rsidR="00AD236B" w:rsidRPr="005A6EEA" w:rsidRDefault="00AD236B" w:rsidP="00AD236B">
      <w:pPr>
        <w:pStyle w:val="Heading2"/>
        <w:spacing w:after="0" w:line="240" w:lineRule="auto"/>
        <w:rPr>
          <w:rFonts w:ascii="Public Sans" w:hAnsi="Public Sans"/>
          <w:sz w:val="22"/>
          <w:szCs w:val="22"/>
          <w:u w:val="single"/>
        </w:rPr>
      </w:pPr>
    </w:p>
    <w:p w14:paraId="21CBF305" w14:textId="77777777" w:rsidR="001D133A" w:rsidRPr="005A6EEA" w:rsidRDefault="001D133A" w:rsidP="00AD236B">
      <w:pPr>
        <w:pStyle w:val="Heading2"/>
        <w:spacing w:after="0" w:line="240" w:lineRule="auto"/>
        <w:rPr>
          <w:rFonts w:ascii="Public Sans" w:hAnsi="Public Sans"/>
          <w:sz w:val="22"/>
          <w:szCs w:val="22"/>
          <w:u w:val="single"/>
        </w:rPr>
      </w:pPr>
      <w:r w:rsidRPr="005A6EEA">
        <w:rPr>
          <w:rFonts w:ascii="Public Sans" w:hAnsi="Public Sans"/>
          <w:sz w:val="22"/>
          <w:szCs w:val="22"/>
          <w:u w:val="single"/>
        </w:rPr>
        <w:t>Budget/Expenditure</w:t>
      </w:r>
    </w:p>
    <w:p w14:paraId="2836BD71" w14:textId="77777777" w:rsidR="001D133A" w:rsidRPr="005A6EEA" w:rsidRDefault="00D74AE7" w:rsidP="001D133A">
      <w:pPr>
        <w:rPr>
          <w:rFonts w:ascii="Public Sans" w:hAnsi="Public Sans"/>
        </w:rPr>
      </w:pPr>
      <w:bookmarkStart w:id="9" w:name="Budget"/>
      <w:bookmarkEnd w:id="9"/>
      <w:r w:rsidRPr="005A6EEA">
        <w:rPr>
          <w:rFonts w:ascii="Public Sans" w:hAnsi="Public Sans"/>
        </w:rPr>
        <w:t>Nil.</w:t>
      </w:r>
    </w:p>
    <w:p w14:paraId="570E5B7C" w14:textId="77777777" w:rsidR="00AD236B" w:rsidRPr="005A6EEA" w:rsidRDefault="00AD236B" w:rsidP="00AD236B">
      <w:pPr>
        <w:pStyle w:val="Heading1"/>
        <w:spacing w:after="0" w:line="240" w:lineRule="auto"/>
        <w:rPr>
          <w:rFonts w:ascii="Public Sans" w:hAnsi="Public Sans" w:cstheme="minorHAnsi"/>
          <w:sz w:val="24"/>
          <w:szCs w:val="24"/>
        </w:rPr>
      </w:pPr>
    </w:p>
    <w:p w14:paraId="5CD8902B" w14:textId="77777777" w:rsidR="00AD236B" w:rsidRPr="005A6EEA" w:rsidRDefault="00AD236B" w:rsidP="00AD236B">
      <w:pPr>
        <w:pStyle w:val="Heading1"/>
        <w:spacing w:after="0" w:line="240" w:lineRule="auto"/>
        <w:rPr>
          <w:rFonts w:ascii="Public Sans" w:hAnsi="Public Sans" w:cstheme="minorHAnsi"/>
          <w:sz w:val="24"/>
          <w:szCs w:val="24"/>
        </w:rPr>
      </w:pPr>
      <w:r w:rsidRPr="005A6EEA">
        <w:rPr>
          <w:rFonts w:ascii="Public Sans" w:hAnsi="Public Sans" w:cstheme="minorHAnsi"/>
          <w:sz w:val="24"/>
          <w:szCs w:val="24"/>
        </w:rPr>
        <w:t>Essential requirements</w:t>
      </w:r>
    </w:p>
    <w:p w14:paraId="7B1F9F94" w14:textId="77777777" w:rsidR="00AD236B" w:rsidRPr="005A6EEA" w:rsidRDefault="00AD236B" w:rsidP="00AD236B">
      <w:pPr>
        <w:pStyle w:val="ListParagraph"/>
        <w:numPr>
          <w:ilvl w:val="0"/>
          <w:numId w:val="37"/>
        </w:numPr>
        <w:spacing w:before="120" w:after="0" w:line="240" w:lineRule="auto"/>
        <w:ind w:left="284" w:hanging="357"/>
        <w:contextualSpacing w:val="0"/>
        <w:rPr>
          <w:rFonts w:ascii="Public Sans" w:hAnsi="Public Sans"/>
        </w:rPr>
      </w:pPr>
      <w:r w:rsidRPr="005A6EEA">
        <w:rPr>
          <w:rFonts w:ascii="Public Sans" w:hAnsi="Public Sans"/>
        </w:rPr>
        <w:t>Tertiary qualifications in a related discipline or equivalent knowledge, skills and experience with the applicable technology platform, with demonstrated commitment to ongoing professional development</w:t>
      </w:r>
    </w:p>
    <w:p w14:paraId="0739E86E" w14:textId="77777777" w:rsidR="00AD236B" w:rsidRPr="005A6EEA" w:rsidRDefault="00AD236B" w:rsidP="00AD236B">
      <w:pPr>
        <w:pStyle w:val="ListParagraph"/>
        <w:numPr>
          <w:ilvl w:val="0"/>
          <w:numId w:val="37"/>
        </w:numPr>
        <w:spacing w:before="120" w:after="0" w:line="240" w:lineRule="auto"/>
        <w:ind w:left="284" w:hanging="357"/>
        <w:contextualSpacing w:val="0"/>
        <w:rPr>
          <w:rFonts w:ascii="Public Sans" w:hAnsi="Public Sans" w:cs="Arial"/>
          <w:lang w:eastAsia="en-AU"/>
        </w:rPr>
      </w:pPr>
      <w:r w:rsidRPr="005A6EEA">
        <w:rPr>
          <w:rFonts w:ascii="Public Sans" w:hAnsi="Public Sans" w:cs="Arial"/>
          <w:lang w:eastAsia="en-AU"/>
        </w:rPr>
        <w:t>This role may require participation in an on-call and/or after hours work roster to ensure service continuity to clients or maintenance activities outside normal business hours.</w:t>
      </w:r>
    </w:p>
    <w:p w14:paraId="53967A95" w14:textId="77777777" w:rsidR="00AD236B" w:rsidRPr="005A6EEA" w:rsidRDefault="00AD236B" w:rsidP="00AD236B">
      <w:pPr>
        <w:pStyle w:val="ListParagraph"/>
        <w:numPr>
          <w:ilvl w:val="0"/>
          <w:numId w:val="37"/>
        </w:numPr>
        <w:spacing w:before="120" w:after="0" w:line="240" w:lineRule="auto"/>
        <w:ind w:left="284" w:hanging="357"/>
        <w:contextualSpacing w:val="0"/>
        <w:rPr>
          <w:rFonts w:ascii="Public Sans" w:hAnsi="Public Sans" w:cs="Arial"/>
          <w:lang w:eastAsia="en-AU"/>
        </w:rPr>
      </w:pPr>
      <w:r w:rsidRPr="005A6EEA">
        <w:rPr>
          <w:rFonts w:ascii="Public Sans" w:hAnsi="Public Sans" w:cs="Arial"/>
          <w:lang w:eastAsia="en-AU"/>
        </w:rPr>
        <w:t>A valid driver’s license may be required to travel to and from the Data Centre and on site client support.</w:t>
      </w:r>
    </w:p>
    <w:p w14:paraId="4EE98FED" w14:textId="77777777" w:rsidR="00AD236B" w:rsidRPr="005A6EEA" w:rsidRDefault="00AD236B" w:rsidP="00AD236B">
      <w:pPr>
        <w:jc w:val="both"/>
        <w:rPr>
          <w:rFonts w:ascii="Public Sans" w:hAnsi="Public Sans" w:cstheme="minorHAnsi"/>
        </w:rPr>
      </w:pPr>
    </w:p>
    <w:p w14:paraId="249D36C9" w14:textId="77777777" w:rsidR="00AD236B" w:rsidRPr="005A6EEA" w:rsidRDefault="00AD236B" w:rsidP="00AD236B">
      <w:pPr>
        <w:jc w:val="both"/>
        <w:rPr>
          <w:rFonts w:ascii="Public Sans" w:hAnsi="Public Sans" w:cstheme="minorHAnsi"/>
        </w:rPr>
      </w:pPr>
      <w:r w:rsidRPr="005A6EEA">
        <w:rPr>
          <w:rFonts w:ascii="Public Sans" w:hAnsi="Public Sans" w:cstheme="minorHAnsi"/>
        </w:rPr>
        <w:t>Appointments are subject to reference checks. Some roles may also require the following checks/ clearances:</w:t>
      </w:r>
    </w:p>
    <w:p w14:paraId="3E4B8181" w14:textId="77777777" w:rsidR="00AD236B" w:rsidRPr="005A6EEA" w:rsidRDefault="00AD236B" w:rsidP="00AD236B">
      <w:pPr>
        <w:numPr>
          <w:ilvl w:val="0"/>
          <w:numId w:val="38"/>
        </w:numPr>
        <w:spacing w:before="120" w:line="240" w:lineRule="auto"/>
        <w:jc w:val="both"/>
        <w:rPr>
          <w:rFonts w:ascii="Public Sans" w:hAnsi="Public Sans" w:cstheme="minorHAnsi"/>
          <w:bCs/>
        </w:rPr>
      </w:pPr>
      <w:r w:rsidRPr="005A6EEA">
        <w:rPr>
          <w:rFonts w:ascii="Public Sans" w:hAnsi="Public Sans" w:cstheme="minorHAnsi"/>
          <w:bCs/>
        </w:rPr>
        <w:t>National Criminal History Record Check in accordance with the Disability Inclusion Act 2014</w:t>
      </w:r>
    </w:p>
    <w:p w14:paraId="71B40C73" w14:textId="77777777" w:rsidR="00AD236B" w:rsidRPr="005A6EEA" w:rsidRDefault="00AD236B" w:rsidP="00AD236B">
      <w:pPr>
        <w:numPr>
          <w:ilvl w:val="0"/>
          <w:numId w:val="38"/>
        </w:numPr>
        <w:spacing w:before="120" w:line="240" w:lineRule="auto"/>
        <w:jc w:val="both"/>
        <w:rPr>
          <w:rFonts w:ascii="Public Sans" w:hAnsi="Public Sans" w:cstheme="minorHAnsi"/>
          <w:bCs/>
        </w:rPr>
      </w:pPr>
      <w:r w:rsidRPr="005A6EEA">
        <w:rPr>
          <w:rFonts w:ascii="Public Sans" w:hAnsi="Public Sans" w:cstheme="minorHAnsi"/>
          <w:bCs/>
        </w:rPr>
        <w:t>Working with Children Check clearance in accordance with the Child Protection (Working with Children) Act 2012</w:t>
      </w:r>
    </w:p>
    <w:p w14:paraId="16E1C41D" w14:textId="77777777" w:rsidR="00AD236B" w:rsidRPr="005A6EEA" w:rsidRDefault="00AD236B" w:rsidP="00AD236B">
      <w:pPr>
        <w:pStyle w:val="Heading1"/>
        <w:rPr>
          <w:rFonts w:ascii="Public Sans" w:hAnsi="Public Sans" w:cstheme="minorHAnsi"/>
          <w:sz w:val="24"/>
          <w:szCs w:val="24"/>
        </w:rPr>
      </w:pPr>
      <w:r w:rsidRPr="005A6EEA">
        <w:rPr>
          <w:rFonts w:ascii="Public Sans" w:hAnsi="Public Sans" w:cstheme="minorHAnsi"/>
          <w:sz w:val="24"/>
          <w:szCs w:val="24"/>
        </w:rPr>
        <w:lastRenderedPageBreak/>
        <w:t>Capabilities for the role</w:t>
      </w:r>
    </w:p>
    <w:p w14:paraId="6E2D3824" w14:textId="77777777" w:rsidR="00AD236B" w:rsidRPr="005A6EEA" w:rsidRDefault="00AD236B" w:rsidP="00AD236B">
      <w:pPr>
        <w:rPr>
          <w:rFonts w:ascii="Public Sans" w:hAnsi="Public Sans" w:cstheme="minorHAnsi"/>
        </w:rPr>
      </w:pPr>
      <w:r w:rsidRPr="005A6EEA">
        <w:rPr>
          <w:rFonts w:ascii="Public Sans" w:hAnsi="Public Sans" w:cstheme="minorHAnsi"/>
        </w:rPr>
        <w:t xml:space="preserve">The </w:t>
      </w:r>
      <w:hyperlink r:id="rId8" w:history="1">
        <w:r w:rsidRPr="005A6EEA">
          <w:rPr>
            <w:rStyle w:val="Hyperlink"/>
            <w:rFonts w:ascii="Public Sans" w:hAnsi="Public Sans" w:cstheme="minorHAnsi"/>
          </w:rPr>
          <w:t>NSW public sector capability framework</w:t>
        </w:r>
      </w:hyperlink>
      <w:r w:rsidRPr="005A6EE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7CFB257" w14:textId="77777777" w:rsidR="00AD236B" w:rsidRPr="005A6EEA" w:rsidRDefault="00AD236B" w:rsidP="00AD236B">
      <w:pPr>
        <w:rPr>
          <w:rFonts w:ascii="Public Sans" w:hAnsi="Public Sans" w:cstheme="minorHAnsi"/>
        </w:rPr>
      </w:pPr>
      <w:r w:rsidRPr="005A6EEA">
        <w:rPr>
          <w:rFonts w:ascii="Public Sans" w:hAnsi="Public Sans" w:cstheme="minorHAnsi"/>
        </w:rPr>
        <w:t xml:space="preserve">The capabilities are separated into </w:t>
      </w:r>
      <w:r w:rsidRPr="005A6EEA">
        <w:rPr>
          <w:rFonts w:ascii="Public Sans" w:hAnsi="Public Sans" w:cstheme="minorHAnsi"/>
          <w:b/>
        </w:rPr>
        <w:t>focus capabilities</w:t>
      </w:r>
      <w:r w:rsidRPr="005A6EEA">
        <w:rPr>
          <w:rFonts w:ascii="Public Sans" w:hAnsi="Public Sans" w:cstheme="minorHAnsi"/>
        </w:rPr>
        <w:t xml:space="preserve"> and </w:t>
      </w:r>
      <w:r w:rsidRPr="005A6EEA">
        <w:rPr>
          <w:rFonts w:ascii="Public Sans" w:hAnsi="Public Sans" w:cstheme="minorHAnsi"/>
          <w:b/>
        </w:rPr>
        <w:t>complementary capabilities</w:t>
      </w:r>
      <w:r w:rsidRPr="005A6EEA">
        <w:rPr>
          <w:rFonts w:ascii="Public Sans" w:hAnsi="Public Sans" w:cstheme="minorHAnsi"/>
        </w:rPr>
        <w:t xml:space="preserve">. </w:t>
      </w:r>
    </w:p>
    <w:p w14:paraId="55F997C9" w14:textId="77777777" w:rsidR="00AD236B" w:rsidRPr="005A6EEA" w:rsidRDefault="00AD236B" w:rsidP="00AD236B">
      <w:pPr>
        <w:pStyle w:val="Heading2"/>
        <w:rPr>
          <w:rFonts w:ascii="Public Sans" w:hAnsi="Public Sans" w:cstheme="minorHAnsi"/>
        </w:rPr>
      </w:pPr>
      <w:r w:rsidRPr="005A6EEA">
        <w:rPr>
          <w:rFonts w:ascii="Public Sans" w:hAnsi="Public Sans" w:cstheme="minorHAnsi"/>
        </w:rPr>
        <w:t>Focus capabilities</w:t>
      </w:r>
    </w:p>
    <w:p w14:paraId="6340CE3D" w14:textId="77777777" w:rsidR="00AD236B" w:rsidRPr="005A6EEA" w:rsidRDefault="00AD236B" w:rsidP="00AD236B">
      <w:pPr>
        <w:pStyle w:val="PlainText"/>
        <w:spacing w:before="62" w:line="276" w:lineRule="auto"/>
        <w:rPr>
          <w:rFonts w:ascii="Public Sans" w:eastAsiaTheme="minorEastAsia" w:hAnsi="Public Sans" w:cstheme="minorHAnsi"/>
          <w:szCs w:val="22"/>
          <w:lang w:val="en-US"/>
        </w:rPr>
      </w:pPr>
      <w:r w:rsidRPr="005A6EEA">
        <w:rPr>
          <w:rFonts w:ascii="Public Sans" w:eastAsiaTheme="minorEastAsia" w:hAnsi="Public Sans" w:cstheme="minorHAnsi"/>
          <w:i/>
          <w:szCs w:val="22"/>
          <w:lang w:val="en-US"/>
        </w:rPr>
        <w:t>Focus capabilities</w:t>
      </w:r>
      <w:r w:rsidRPr="005A6EE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834DA4B" w14:textId="77777777" w:rsidR="00AD236B" w:rsidRPr="005A6EEA" w:rsidRDefault="00AD236B" w:rsidP="00AD236B">
      <w:pPr>
        <w:pStyle w:val="PlainText"/>
        <w:spacing w:before="62" w:line="276" w:lineRule="auto"/>
        <w:rPr>
          <w:rFonts w:ascii="Public Sans" w:eastAsiaTheme="minorEastAsia" w:hAnsi="Public Sans" w:cstheme="minorHAnsi"/>
          <w:szCs w:val="22"/>
          <w:lang w:val="en-US"/>
        </w:rPr>
      </w:pPr>
      <w:r w:rsidRPr="005A6EE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w:t>
      </w:r>
      <w:r w:rsidR="00D661D2" w:rsidRPr="005A6EEA">
        <w:rPr>
          <w:rFonts w:ascii="Public Sans" w:eastAsiaTheme="minorEastAsia" w:hAnsi="Public Sans" w:cstheme="minorHAnsi"/>
          <w:szCs w:val="22"/>
          <w:lang w:val="en-US"/>
        </w:rPr>
        <w:t>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AD236B" w:rsidRPr="005A6EEA" w14:paraId="62EDBFB0" w14:textId="77777777" w:rsidTr="000462FD">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EA74ACF" w14:textId="77777777" w:rsidR="00AD236B" w:rsidRPr="005A6EEA" w:rsidRDefault="00AD236B" w:rsidP="00AD236B">
            <w:pPr>
              <w:pStyle w:val="TableTextWhite0"/>
              <w:keepNext/>
              <w:jc w:val="both"/>
              <w:rPr>
                <w:rFonts w:ascii="Public Sans" w:hAnsi="Public Sans"/>
                <w:szCs w:val="22"/>
              </w:rPr>
            </w:pPr>
            <w:r w:rsidRPr="005A6EEA">
              <w:rPr>
                <w:rFonts w:ascii="Public Sans" w:hAnsi="Public Sans"/>
                <w:szCs w:val="22"/>
              </w:rPr>
              <w:t>FOCUS CAPABILITIES</w:t>
            </w:r>
          </w:p>
        </w:tc>
      </w:tr>
      <w:tr w:rsidR="00AD236B" w:rsidRPr="005A6EEA" w14:paraId="1E574BA8" w14:textId="77777777" w:rsidTr="000462F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5DFB0A2" w14:textId="77777777" w:rsidR="00AD236B" w:rsidRPr="005A6EEA" w:rsidRDefault="00AD236B" w:rsidP="00AD236B">
            <w:pPr>
              <w:pStyle w:val="TableText"/>
              <w:keepNext/>
              <w:rPr>
                <w:rFonts w:ascii="Public Sans" w:hAnsi="Public Sans"/>
                <w:b/>
                <w:sz w:val="22"/>
                <w:szCs w:val="22"/>
              </w:rPr>
            </w:pPr>
            <w:r w:rsidRPr="005A6EE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1880DB3" w14:textId="77777777" w:rsidR="00AD236B" w:rsidRPr="005A6EEA" w:rsidRDefault="00AD236B" w:rsidP="00AD236B">
            <w:pPr>
              <w:pStyle w:val="TableText"/>
              <w:keepNext/>
              <w:rPr>
                <w:rFonts w:ascii="Public Sans" w:hAnsi="Public Sans"/>
                <w:b/>
                <w:sz w:val="22"/>
                <w:szCs w:val="22"/>
              </w:rPr>
            </w:pPr>
            <w:r w:rsidRPr="005A6EEA">
              <w:rPr>
                <w:rFonts w:ascii="Public Sans" w:hAnsi="Public Sans"/>
                <w:b/>
                <w:sz w:val="22"/>
                <w:szCs w:val="22"/>
              </w:rPr>
              <w:t>Capability name</w:t>
            </w:r>
          </w:p>
        </w:tc>
        <w:tc>
          <w:tcPr>
            <w:tcW w:w="141" w:type="dxa"/>
            <w:tcBorders>
              <w:bottom w:val="single" w:sz="12" w:space="0" w:color="auto"/>
            </w:tcBorders>
            <w:shd w:val="clear" w:color="auto" w:fill="BCBEC0"/>
          </w:tcPr>
          <w:p w14:paraId="5B822D25" w14:textId="77777777" w:rsidR="00AD236B" w:rsidRPr="005A6EEA" w:rsidRDefault="00AD236B" w:rsidP="00AD236B">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2C0AC939" w14:textId="77777777" w:rsidR="00AD236B" w:rsidRPr="005A6EEA" w:rsidRDefault="00AD236B" w:rsidP="00AD236B">
            <w:pPr>
              <w:pStyle w:val="TableText"/>
              <w:keepNext/>
              <w:rPr>
                <w:rFonts w:ascii="Public Sans" w:hAnsi="Public Sans"/>
                <w:b/>
                <w:sz w:val="22"/>
                <w:szCs w:val="22"/>
              </w:rPr>
            </w:pPr>
            <w:r w:rsidRPr="005A6E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4D65A69" w14:textId="77777777" w:rsidR="00AD236B" w:rsidRPr="005A6EEA" w:rsidRDefault="00AD236B" w:rsidP="00AD236B">
            <w:pPr>
              <w:pStyle w:val="TableText"/>
              <w:keepNext/>
              <w:jc w:val="both"/>
              <w:rPr>
                <w:rFonts w:ascii="Public Sans" w:hAnsi="Public Sans"/>
                <w:b/>
                <w:sz w:val="22"/>
                <w:szCs w:val="22"/>
              </w:rPr>
            </w:pPr>
            <w:r w:rsidRPr="005A6EEA">
              <w:rPr>
                <w:rFonts w:ascii="Public Sans" w:hAnsi="Public Sans"/>
                <w:b/>
                <w:sz w:val="22"/>
                <w:szCs w:val="22"/>
              </w:rPr>
              <w:t>Level</w:t>
            </w:r>
          </w:p>
        </w:tc>
      </w:tr>
      <w:tr w:rsidR="00DD653F" w:rsidRPr="005A6EEA" w14:paraId="0A380E80" w14:textId="77777777" w:rsidTr="000462FD">
        <w:trPr>
          <w:gridAfter w:val="1"/>
          <w:wAfter w:w="25" w:type="dxa"/>
        </w:trPr>
        <w:tc>
          <w:tcPr>
            <w:tcW w:w="1475" w:type="dxa"/>
            <w:tcBorders>
              <w:top w:val="single" w:sz="8" w:space="0" w:color="BCBEC0"/>
              <w:left w:val="nil"/>
              <w:bottom w:val="single" w:sz="8" w:space="0" w:color="BCBEC0"/>
              <w:right w:val="nil"/>
            </w:tcBorders>
          </w:tcPr>
          <w:p w14:paraId="15FE39E2" w14:textId="77777777" w:rsidR="00DD653F" w:rsidRPr="005A6EEA" w:rsidRDefault="00DD653F" w:rsidP="00554217">
            <w:pPr>
              <w:keepNext/>
              <w:spacing w:after="0" w:line="240" w:lineRule="auto"/>
              <w:rPr>
                <w:rFonts w:ascii="Public Sans" w:hAnsi="Public Sans" w:cs="Arial"/>
                <w:szCs w:val="22"/>
              </w:rPr>
            </w:pPr>
            <w:r w:rsidRPr="005A6EEA">
              <w:rPr>
                <w:rFonts w:ascii="Public Sans" w:hAnsi="Public Sans" w:cs="Arial"/>
                <w:noProof/>
                <w:szCs w:val="22"/>
                <w:lang w:eastAsia="en-AU"/>
              </w:rPr>
              <w:drawing>
                <wp:inline distT="0" distB="0" distL="0" distR="0" wp14:anchorId="5AFF0DD1" wp14:editId="05C1EA17">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4FF6260" w14:textId="77777777" w:rsidR="00DD653F" w:rsidRPr="005A6EEA" w:rsidRDefault="00DD653F"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Act with Integrity</w:t>
            </w:r>
          </w:p>
          <w:p w14:paraId="646DDD75" w14:textId="77777777" w:rsidR="00DD653F" w:rsidRPr="005A6EEA" w:rsidRDefault="00DD653F" w:rsidP="00554217">
            <w:pPr>
              <w:spacing w:after="0" w:line="240" w:lineRule="auto"/>
              <w:rPr>
                <w:rFonts w:ascii="Public Sans" w:hAnsi="Public Sans" w:cs="Arial"/>
                <w:szCs w:val="22"/>
              </w:rPr>
            </w:pPr>
            <w:r w:rsidRPr="005A6EEA">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65D5B083" w14:textId="77777777" w:rsidR="00DD653F" w:rsidRPr="005A6EEA" w:rsidRDefault="00DD653F" w:rsidP="00DD653F">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Represent the organisation in an honest, ethical and professional way and encourage others to do so</w:t>
            </w:r>
          </w:p>
          <w:p w14:paraId="51E177B7" w14:textId="77777777" w:rsidR="00DD653F" w:rsidRPr="005A6EEA" w:rsidRDefault="00DD653F" w:rsidP="00DD653F">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Act professionally and support a culture of integrity</w:t>
            </w:r>
          </w:p>
          <w:p w14:paraId="51BA976C" w14:textId="77777777" w:rsidR="00DD653F" w:rsidRPr="005A6EEA" w:rsidRDefault="00DD653F" w:rsidP="00DD653F">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Identify and explain ethical issues and set an example for others to follow</w:t>
            </w:r>
          </w:p>
          <w:p w14:paraId="7E4FF24E" w14:textId="77777777" w:rsidR="00DD653F" w:rsidRPr="005A6EEA" w:rsidRDefault="00DD653F" w:rsidP="00DD653F">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Ensure that others are aware of and understand the legislation and policy framework within which they operate</w:t>
            </w:r>
          </w:p>
          <w:p w14:paraId="5C0FA600" w14:textId="77777777" w:rsidR="00DD653F" w:rsidRPr="005A6EEA" w:rsidRDefault="00DD653F" w:rsidP="00DD653F">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5F603E04" w14:textId="77777777" w:rsidR="00DD653F" w:rsidRPr="005A6EEA" w:rsidRDefault="00DD653F"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Adept</w:t>
            </w:r>
          </w:p>
        </w:tc>
      </w:tr>
      <w:tr w:rsidR="00507638" w:rsidRPr="005A6EEA" w14:paraId="719FF0D0" w14:textId="77777777" w:rsidTr="000462F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90FF52" w14:textId="77777777" w:rsidR="00507638" w:rsidRPr="005A6EEA" w:rsidRDefault="00507638" w:rsidP="00554217">
            <w:pPr>
              <w:keepNext/>
              <w:spacing w:after="0" w:line="240" w:lineRule="auto"/>
              <w:rPr>
                <w:rFonts w:ascii="Public Sans" w:hAnsi="Public Sans" w:cs="Arial"/>
                <w:noProof/>
                <w:szCs w:val="22"/>
                <w:lang w:eastAsia="en-AU"/>
              </w:rPr>
            </w:pPr>
            <w:r w:rsidRPr="005A6EEA">
              <w:rPr>
                <w:rFonts w:ascii="Public Sans" w:hAnsi="Public Sans" w:cs="Arial"/>
                <w:noProof/>
                <w:szCs w:val="22"/>
                <w:lang w:eastAsia="en-AU"/>
              </w:rPr>
              <w:drawing>
                <wp:inline distT="0" distB="0" distL="0" distR="0" wp14:anchorId="7B3E1BB1" wp14:editId="18B93D01">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C9FB6D2" w14:textId="77777777" w:rsidR="00507638" w:rsidRPr="005A6EEA" w:rsidRDefault="00507638"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Communicate Effectively</w:t>
            </w:r>
          </w:p>
          <w:p w14:paraId="66355B72" w14:textId="77777777" w:rsidR="00507638" w:rsidRPr="005A6EEA" w:rsidRDefault="00507638"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2802175B"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Focus on key points and speak in plain English</w:t>
            </w:r>
          </w:p>
          <w:p w14:paraId="7346C9F5"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Clearly explain and present ideas and arguments</w:t>
            </w:r>
          </w:p>
          <w:p w14:paraId="7DBEBC47"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Listen to others to gain an understanding and ask appropriate, respectful questions</w:t>
            </w:r>
          </w:p>
          <w:p w14:paraId="1949EECD"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Promote the use of inclusive language and assist others to adjust where necessary</w:t>
            </w:r>
          </w:p>
          <w:p w14:paraId="445ADD74"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Monitor own and others’ non-verbal cues and adapt where necessary</w:t>
            </w:r>
          </w:p>
          <w:p w14:paraId="6CEE80B5"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Write and prepare material that is </w:t>
            </w:r>
            <w:r w:rsidRPr="005A6EEA">
              <w:rPr>
                <w:rFonts w:ascii="Public Sans" w:hAnsi="Public Sans" w:cs="Arial"/>
                <w:color w:val="auto"/>
                <w:szCs w:val="22"/>
              </w:rPr>
              <w:lastRenderedPageBreak/>
              <w:t>well structured and easy to follow</w:t>
            </w:r>
          </w:p>
          <w:p w14:paraId="14CC8A3B" w14:textId="77777777" w:rsidR="00507638" w:rsidRPr="005A6EEA" w:rsidRDefault="00507638" w:rsidP="00507638">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05DFB142" w14:textId="77777777" w:rsidR="00507638" w:rsidRPr="005A6EEA" w:rsidRDefault="00507638"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lastRenderedPageBreak/>
              <w:t>Intermediate</w:t>
            </w:r>
          </w:p>
        </w:tc>
      </w:tr>
      <w:tr w:rsidR="000462FD" w:rsidRPr="005A6EEA" w14:paraId="5297F24F" w14:textId="77777777" w:rsidTr="000462F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E6527A" w14:textId="77777777" w:rsidR="000462FD" w:rsidRPr="005A6EEA" w:rsidRDefault="000462FD" w:rsidP="00554217">
            <w:pPr>
              <w:keepNext/>
              <w:spacing w:after="0" w:line="240" w:lineRule="auto"/>
              <w:rPr>
                <w:rFonts w:ascii="Public Sans" w:hAnsi="Public Sans" w:cs="Arial"/>
                <w:noProof/>
                <w:szCs w:val="22"/>
                <w:lang w:eastAsia="en-AU"/>
              </w:rPr>
            </w:pPr>
            <w:r w:rsidRPr="005A6EEA">
              <w:rPr>
                <w:rFonts w:ascii="Public Sans" w:hAnsi="Public Sans" w:cs="Arial"/>
                <w:noProof/>
                <w:szCs w:val="22"/>
                <w:lang w:eastAsia="en-AU"/>
              </w:rPr>
              <w:drawing>
                <wp:inline distT="0" distB="0" distL="0" distR="0" wp14:anchorId="156611D4" wp14:editId="07C6A9EA">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F6CFFC"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Commit to Customer Service</w:t>
            </w:r>
          </w:p>
          <w:p w14:paraId="5495E331"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539B72E"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Take responsibility for delivering high-quality customer-focused services</w:t>
            </w:r>
          </w:p>
          <w:p w14:paraId="62351429" w14:textId="77777777" w:rsidR="000462FD" w:rsidRPr="005A6EEA" w:rsidRDefault="000462FD" w:rsidP="000462FD">
            <w:pPr>
              <w:pStyle w:val="BodyText"/>
              <w:numPr>
                <w:ilvl w:val="0"/>
                <w:numId w:val="39"/>
              </w:numPr>
              <w:spacing w:before="0" w:after="0" w:line="240" w:lineRule="auto"/>
              <w:ind w:left="360" w:right="702"/>
              <w:jc w:val="both"/>
              <w:rPr>
                <w:rFonts w:ascii="Public Sans" w:hAnsi="Public Sans" w:cs="Arial"/>
                <w:color w:val="auto"/>
                <w:szCs w:val="22"/>
              </w:rPr>
            </w:pPr>
            <w:r w:rsidRPr="005A6EEA">
              <w:rPr>
                <w:rFonts w:ascii="Public Sans" w:hAnsi="Public Sans" w:cs="Arial"/>
                <w:color w:val="auto"/>
                <w:szCs w:val="22"/>
              </w:rPr>
              <w:t>Design processes and policies based on the customer’s point of view and needs</w:t>
            </w:r>
          </w:p>
          <w:p w14:paraId="2953486E"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Understand and measure what is important to customers</w:t>
            </w:r>
          </w:p>
          <w:p w14:paraId="7B0E6E23"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Use data and information to monitor and improve customer service delivery</w:t>
            </w:r>
          </w:p>
          <w:p w14:paraId="73A42E2C"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Find opportunities to cooperate with internal and external stakeholders to improve outcomes for customers</w:t>
            </w:r>
          </w:p>
          <w:p w14:paraId="7C8C38C1"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Maintain relationships with key customers in area of expertise</w:t>
            </w:r>
          </w:p>
          <w:p w14:paraId="2A6A3E2C" w14:textId="77777777" w:rsidR="000462FD" w:rsidRPr="005A6EEA" w:rsidRDefault="000462FD" w:rsidP="000462FD">
            <w:pPr>
              <w:pStyle w:val="BodyText"/>
              <w:numPr>
                <w:ilvl w:val="0"/>
                <w:numId w:val="39"/>
              </w:numPr>
              <w:spacing w:before="0" w:after="0" w:line="240" w:lineRule="auto"/>
              <w:ind w:left="360" w:right="702"/>
              <w:jc w:val="both"/>
              <w:rPr>
                <w:rFonts w:ascii="Public Sans" w:hAnsi="Public Sans" w:cs="Arial"/>
                <w:color w:val="auto"/>
                <w:szCs w:val="22"/>
              </w:rPr>
            </w:pPr>
            <w:r w:rsidRPr="005A6EEA">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48DFF3C7"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Adept</w:t>
            </w:r>
          </w:p>
        </w:tc>
      </w:tr>
      <w:tr w:rsidR="000462FD" w:rsidRPr="005A6EEA" w14:paraId="669CBD25" w14:textId="77777777" w:rsidTr="000462F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379273" w14:textId="77777777" w:rsidR="000462FD" w:rsidRPr="005A6EEA" w:rsidRDefault="000462FD" w:rsidP="00554217">
            <w:pPr>
              <w:keepNext/>
              <w:spacing w:after="0" w:line="240" w:lineRule="auto"/>
              <w:rPr>
                <w:rFonts w:ascii="Public Sans" w:hAnsi="Public Sans" w:cs="Arial"/>
                <w:noProof/>
                <w:szCs w:val="22"/>
                <w:lang w:eastAsia="en-AU"/>
              </w:rPr>
            </w:pPr>
            <w:r w:rsidRPr="005A6EEA">
              <w:rPr>
                <w:rFonts w:ascii="Public Sans" w:hAnsi="Public Sans" w:cs="Arial"/>
                <w:noProof/>
                <w:szCs w:val="22"/>
                <w:lang w:eastAsia="en-AU"/>
              </w:rPr>
              <w:drawing>
                <wp:inline distT="0" distB="0" distL="0" distR="0" wp14:anchorId="6B713CD0" wp14:editId="7236EA5A">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F9FFC6"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Think and Solve Problems</w:t>
            </w:r>
          </w:p>
          <w:p w14:paraId="01D6190A"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0D8B3A66"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Identify the facts and type of data needed to </w:t>
            </w:r>
            <w:proofErr w:type="gramStart"/>
            <w:r w:rsidRPr="005A6EEA">
              <w:rPr>
                <w:rFonts w:ascii="Public Sans" w:hAnsi="Public Sans" w:cs="Arial"/>
                <w:color w:val="auto"/>
                <w:szCs w:val="22"/>
              </w:rPr>
              <w:t>understand  a</w:t>
            </w:r>
            <w:proofErr w:type="gramEnd"/>
            <w:r w:rsidRPr="005A6EEA">
              <w:rPr>
                <w:rFonts w:ascii="Public Sans" w:hAnsi="Public Sans" w:cs="Arial"/>
                <w:color w:val="auto"/>
                <w:szCs w:val="22"/>
              </w:rPr>
              <w:t xml:space="preserve">  problem or explore an opportunity</w:t>
            </w:r>
          </w:p>
          <w:p w14:paraId="314C2384"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Research and analyse information to make recommendations based on relevant evidence</w:t>
            </w:r>
          </w:p>
          <w:p w14:paraId="50FB3BDE"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Identify issues that may hinder the completion of tasks and find appropriate solutions</w:t>
            </w:r>
          </w:p>
          <w:p w14:paraId="5134A756"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Be willing to seek input from others and share own ideas to achieve best outcomes</w:t>
            </w:r>
          </w:p>
          <w:p w14:paraId="6C047976"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02B4A14D"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Intermediate</w:t>
            </w:r>
          </w:p>
        </w:tc>
      </w:tr>
      <w:tr w:rsidR="000462FD" w:rsidRPr="005A6EEA" w14:paraId="293EAAA6" w14:textId="77777777" w:rsidTr="000462F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6111ACC" w14:textId="77777777" w:rsidR="000462FD" w:rsidRPr="005A6EEA" w:rsidRDefault="000462FD" w:rsidP="00554217">
            <w:pPr>
              <w:keepNext/>
              <w:spacing w:after="0" w:line="240" w:lineRule="auto"/>
              <w:rPr>
                <w:rFonts w:ascii="Public Sans" w:hAnsi="Public Sans" w:cs="Arial"/>
                <w:noProof/>
                <w:szCs w:val="22"/>
                <w:lang w:eastAsia="en-AU"/>
              </w:rPr>
            </w:pPr>
            <w:r w:rsidRPr="005A6EEA">
              <w:rPr>
                <w:rFonts w:ascii="Public Sans" w:hAnsi="Public Sans"/>
                <w:noProof/>
                <w:szCs w:val="22"/>
                <w:lang w:eastAsia="en-AU"/>
              </w:rPr>
              <w:drawing>
                <wp:inline distT="0" distB="0" distL="0" distR="0" wp14:anchorId="3FC96306" wp14:editId="2BE8BF6A">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93DD33B"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Technology</w:t>
            </w:r>
          </w:p>
          <w:p w14:paraId="53DD7771"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723C1160"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Identify opportunities </w:t>
            </w:r>
            <w:proofErr w:type="gramStart"/>
            <w:r w:rsidRPr="005A6EEA">
              <w:rPr>
                <w:rFonts w:ascii="Public Sans" w:hAnsi="Public Sans" w:cs="Arial"/>
                <w:color w:val="auto"/>
                <w:szCs w:val="22"/>
              </w:rPr>
              <w:t>to  use</w:t>
            </w:r>
            <w:proofErr w:type="gramEnd"/>
            <w:r w:rsidRPr="005A6EEA">
              <w:rPr>
                <w:rFonts w:ascii="Public Sans" w:hAnsi="Public Sans" w:cs="Arial"/>
                <w:color w:val="auto"/>
                <w:szCs w:val="22"/>
              </w:rPr>
              <w:t xml:space="preserve"> a broad range of technologies to collaborate</w:t>
            </w:r>
          </w:p>
          <w:p w14:paraId="05737C3A"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Monitor compliance with cyber security and the use of technology policies</w:t>
            </w:r>
          </w:p>
          <w:p w14:paraId="3A71635C"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Identify ways to maximise the value of available technology to achieve business strategies and outcomes</w:t>
            </w:r>
          </w:p>
          <w:p w14:paraId="2AFD934B"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Monitor </w:t>
            </w:r>
            <w:proofErr w:type="gramStart"/>
            <w:r w:rsidRPr="005A6EEA">
              <w:rPr>
                <w:rFonts w:ascii="Public Sans" w:hAnsi="Public Sans" w:cs="Arial"/>
                <w:color w:val="auto"/>
                <w:szCs w:val="22"/>
              </w:rPr>
              <w:t>compliance  with</w:t>
            </w:r>
            <w:proofErr w:type="gramEnd"/>
            <w:r w:rsidRPr="005A6EEA">
              <w:rPr>
                <w:rFonts w:ascii="Public Sans" w:hAnsi="Public Sans" w:cs="Arial"/>
                <w:color w:val="auto"/>
                <w:szCs w:val="22"/>
              </w:rPr>
              <w:t xml:space="preserve"> the organisation’s records, </w:t>
            </w:r>
            <w:r w:rsidRPr="005A6EEA">
              <w:rPr>
                <w:rFonts w:ascii="Public Sans" w:hAnsi="Public Sans" w:cs="Arial"/>
                <w:color w:val="auto"/>
                <w:szCs w:val="22"/>
              </w:rPr>
              <w:lastRenderedPageBreak/>
              <w:t>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5D087A0A"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lastRenderedPageBreak/>
              <w:t>Adept</w:t>
            </w:r>
          </w:p>
        </w:tc>
      </w:tr>
      <w:tr w:rsidR="000462FD" w:rsidRPr="005A6EEA" w14:paraId="13ACFAF9" w14:textId="77777777" w:rsidTr="000462F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25740D" w14:textId="77777777" w:rsidR="000462FD" w:rsidRPr="005A6EEA" w:rsidRDefault="000462FD" w:rsidP="00554217">
            <w:pPr>
              <w:keepNext/>
              <w:spacing w:after="0" w:line="240" w:lineRule="auto"/>
              <w:rPr>
                <w:rFonts w:ascii="Public Sans" w:hAnsi="Public Sans" w:cs="Arial"/>
                <w:noProof/>
                <w:szCs w:val="22"/>
                <w:lang w:eastAsia="en-AU"/>
              </w:rPr>
            </w:pPr>
            <w:r w:rsidRPr="005A6EEA">
              <w:rPr>
                <w:rFonts w:ascii="Public Sans" w:hAnsi="Public Sans"/>
                <w:noProof/>
                <w:szCs w:val="22"/>
                <w:lang w:eastAsia="en-AU"/>
              </w:rPr>
              <w:drawing>
                <wp:inline distT="0" distB="0" distL="0" distR="0" wp14:anchorId="1B03FE02" wp14:editId="0334448F">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E1F715"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b/>
                <w:sz w:val="22"/>
                <w:szCs w:val="22"/>
              </w:rPr>
              <w:t>Project Management</w:t>
            </w:r>
          </w:p>
          <w:p w14:paraId="76D0AABB" w14:textId="77777777" w:rsidR="000462FD" w:rsidRPr="005A6EEA" w:rsidRDefault="000462FD" w:rsidP="00554217">
            <w:pPr>
              <w:pStyle w:val="TableText"/>
              <w:keepNext/>
              <w:spacing w:before="0" w:after="0" w:line="240" w:lineRule="auto"/>
              <w:rPr>
                <w:rFonts w:ascii="Public Sans" w:hAnsi="Public Sans" w:cs="Arial"/>
                <w:b/>
                <w:sz w:val="22"/>
                <w:szCs w:val="22"/>
              </w:rPr>
            </w:pPr>
            <w:r w:rsidRPr="005A6EEA">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3E32BA6D"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Understand</w:t>
            </w:r>
            <w:r w:rsidRPr="005A6EEA">
              <w:rPr>
                <w:rFonts w:ascii="Public Sans" w:hAnsi="Public Sans" w:cs="Arial"/>
                <w:color w:val="auto"/>
                <w:spacing w:val="3"/>
                <w:szCs w:val="22"/>
              </w:rPr>
              <w:t xml:space="preserve"> </w:t>
            </w:r>
            <w:r w:rsidRPr="005A6EEA">
              <w:rPr>
                <w:rFonts w:ascii="Public Sans" w:hAnsi="Public Sans" w:cs="Arial"/>
                <w:color w:val="auto"/>
                <w:spacing w:val="5"/>
                <w:szCs w:val="22"/>
              </w:rPr>
              <w:t xml:space="preserve">all </w:t>
            </w:r>
            <w:r w:rsidRPr="005A6EEA">
              <w:rPr>
                <w:rFonts w:ascii="Public Sans" w:hAnsi="Public Sans" w:cs="Arial"/>
                <w:color w:val="auto"/>
                <w:spacing w:val="2"/>
                <w:szCs w:val="22"/>
              </w:rPr>
              <w:t xml:space="preserve">components </w:t>
            </w:r>
            <w:r w:rsidRPr="005A6EEA">
              <w:rPr>
                <w:rFonts w:ascii="Public Sans" w:hAnsi="Public Sans" w:cs="Arial"/>
                <w:color w:val="auto"/>
                <w:szCs w:val="22"/>
              </w:rPr>
              <w:t xml:space="preserve">of </w:t>
            </w:r>
            <w:r w:rsidRPr="005A6EEA">
              <w:rPr>
                <w:rFonts w:ascii="Public Sans" w:hAnsi="Public Sans" w:cs="Arial"/>
                <w:color w:val="auto"/>
                <w:spacing w:val="3"/>
                <w:szCs w:val="22"/>
              </w:rPr>
              <w:t xml:space="preserve">the </w:t>
            </w:r>
            <w:r w:rsidRPr="005A6EEA">
              <w:rPr>
                <w:rFonts w:ascii="Public Sans" w:hAnsi="Public Sans" w:cs="Arial"/>
                <w:color w:val="auto"/>
                <w:spacing w:val="2"/>
                <w:szCs w:val="22"/>
              </w:rPr>
              <w:t xml:space="preserve">project </w:t>
            </w:r>
            <w:r w:rsidRPr="005A6EEA">
              <w:rPr>
                <w:rFonts w:ascii="Public Sans" w:hAnsi="Public Sans" w:cs="Arial"/>
                <w:color w:val="auto"/>
                <w:spacing w:val="3"/>
                <w:szCs w:val="22"/>
              </w:rPr>
              <w:t xml:space="preserve">management </w:t>
            </w:r>
            <w:r w:rsidRPr="005A6EEA">
              <w:rPr>
                <w:rFonts w:ascii="Public Sans" w:hAnsi="Public Sans" w:cs="Arial"/>
                <w:color w:val="auto"/>
                <w:spacing w:val="2"/>
                <w:szCs w:val="22"/>
              </w:rPr>
              <w:t xml:space="preserve">process, </w:t>
            </w:r>
            <w:r w:rsidRPr="005A6EEA">
              <w:rPr>
                <w:rFonts w:ascii="Public Sans" w:hAnsi="Public Sans" w:cs="Arial"/>
                <w:color w:val="auto"/>
                <w:spacing w:val="4"/>
                <w:szCs w:val="22"/>
              </w:rPr>
              <w:t xml:space="preserve">including </w:t>
            </w:r>
            <w:r w:rsidRPr="005A6EEA">
              <w:rPr>
                <w:rFonts w:ascii="Public Sans" w:hAnsi="Public Sans" w:cs="Arial"/>
                <w:color w:val="auto"/>
                <w:spacing w:val="3"/>
                <w:szCs w:val="22"/>
              </w:rPr>
              <w:t xml:space="preserve">the </w:t>
            </w:r>
            <w:r w:rsidRPr="005A6EEA">
              <w:rPr>
                <w:rFonts w:ascii="Public Sans" w:hAnsi="Public Sans" w:cs="Arial"/>
                <w:color w:val="auto"/>
                <w:spacing w:val="2"/>
                <w:szCs w:val="22"/>
              </w:rPr>
              <w:t xml:space="preserve">need </w:t>
            </w:r>
            <w:r w:rsidRPr="005A6EEA">
              <w:rPr>
                <w:rFonts w:ascii="Public Sans" w:hAnsi="Public Sans" w:cs="Arial"/>
                <w:color w:val="auto"/>
                <w:szCs w:val="22"/>
              </w:rPr>
              <w:t xml:space="preserve">to </w:t>
            </w:r>
            <w:r w:rsidRPr="005A6EEA">
              <w:rPr>
                <w:rFonts w:ascii="Public Sans" w:hAnsi="Public Sans" w:cs="Arial"/>
                <w:color w:val="auto"/>
                <w:spacing w:val="2"/>
                <w:szCs w:val="22"/>
              </w:rPr>
              <w:t xml:space="preserve">consider </w:t>
            </w:r>
            <w:r w:rsidRPr="005A6EEA">
              <w:rPr>
                <w:rFonts w:ascii="Public Sans" w:hAnsi="Public Sans" w:cs="Arial"/>
                <w:color w:val="auto"/>
                <w:spacing w:val="4"/>
                <w:szCs w:val="22"/>
              </w:rPr>
              <w:t xml:space="preserve">change </w:t>
            </w:r>
            <w:r w:rsidRPr="005A6EEA">
              <w:rPr>
                <w:rFonts w:ascii="Public Sans" w:hAnsi="Public Sans" w:cs="Arial"/>
                <w:color w:val="auto"/>
                <w:spacing w:val="3"/>
                <w:szCs w:val="22"/>
              </w:rPr>
              <w:t xml:space="preserve">management </w:t>
            </w:r>
            <w:r w:rsidRPr="005A6EEA">
              <w:rPr>
                <w:rFonts w:ascii="Public Sans" w:hAnsi="Public Sans" w:cs="Arial"/>
                <w:color w:val="auto"/>
                <w:szCs w:val="22"/>
              </w:rPr>
              <w:t xml:space="preserve">to </w:t>
            </w:r>
            <w:r w:rsidRPr="005A6EEA">
              <w:rPr>
                <w:rFonts w:ascii="Public Sans" w:hAnsi="Public Sans" w:cs="Arial"/>
                <w:color w:val="auto"/>
                <w:spacing w:val="3"/>
                <w:szCs w:val="22"/>
              </w:rPr>
              <w:t>realise business</w:t>
            </w:r>
            <w:r w:rsidRPr="005A6EEA">
              <w:rPr>
                <w:rFonts w:ascii="Public Sans" w:hAnsi="Public Sans" w:cs="Arial"/>
                <w:color w:val="auto"/>
                <w:spacing w:val="8"/>
                <w:szCs w:val="22"/>
              </w:rPr>
              <w:t xml:space="preserve"> </w:t>
            </w:r>
            <w:r w:rsidRPr="005A6EEA">
              <w:rPr>
                <w:rFonts w:ascii="Public Sans" w:hAnsi="Public Sans" w:cs="Arial"/>
                <w:color w:val="auto"/>
                <w:spacing w:val="2"/>
                <w:szCs w:val="22"/>
              </w:rPr>
              <w:t>benefits</w:t>
            </w:r>
          </w:p>
          <w:p w14:paraId="3B26B00E"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Prepare clear </w:t>
            </w:r>
            <w:proofErr w:type="gramStart"/>
            <w:r w:rsidRPr="005A6EEA">
              <w:rPr>
                <w:rFonts w:ascii="Public Sans" w:hAnsi="Public Sans" w:cs="Arial"/>
                <w:color w:val="auto"/>
                <w:szCs w:val="22"/>
              </w:rPr>
              <w:t>project  proposals</w:t>
            </w:r>
            <w:proofErr w:type="gramEnd"/>
            <w:r w:rsidRPr="005A6EEA">
              <w:rPr>
                <w:rFonts w:ascii="Public Sans" w:hAnsi="Public Sans" w:cs="Arial"/>
                <w:color w:val="auto"/>
                <w:szCs w:val="22"/>
              </w:rPr>
              <w:t xml:space="preserve"> and accurate estimates of required costs and resources</w:t>
            </w:r>
          </w:p>
          <w:p w14:paraId="563CD55D"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Establish performance outcomes and measures for key project goals, and define monitoring, reporting and communication requirements</w:t>
            </w:r>
          </w:p>
          <w:p w14:paraId="76D2272D"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Identify and evaluate risks associated with the project and develop mitigation strategies</w:t>
            </w:r>
          </w:p>
          <w:p w14:paraId="7735D3BE"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Identify and consult stakeholders to inform the project strategy</w:t>
            </w:r>
          </w:p>
          <w:p w14:paraId="67091D87"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Communicate the project’s objectives and its expected benefits</w:t>
            </w:r>
          </w:p>
          <w:p w14:paraId="63BEA779"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Monitor the completion of project milestones against goals and take necessary action</w:t>
            </w:r>
          </w:p>
          <w:p w14:paraId="242BA839" w14:textId="77777777" w:rsidR="000462FD" w:rsidRPr="005A6EEA" w:rsidRDefault="000462FD" w:rsidP="000462FD">
            <w:pPr>
              <w:pStyle w:val="BodyText"/>
              <w:numPr>
                <w:ilvl w:val="0"/>
                <w:numId w:val="39"/>
              </w:numPr>
              <w:spacing w:before="0" w:after="0" w:line="240" w:lineRule="auto"/>
              <w:ind w:left="360" w:right="702"/>
              <w:rPr>
                <w:rFonts w:ascii="Public Sans" w:hAnsi="Public Sans" w:cs="Arial"/>
                <w:color w:val="auto"/>
                <w:szCs w:val="22"/>
              </w:rPr>
            </w:pPr>
            <w:r w:rsidRPr="005A6EEA">
              <w:rPr>
                <w:rFonts w:ascii="Public Sans" w:hAnsi="Public Sans" w:cs="Arial"/>
                <w:color w:val="auto"/>
                <w:szCs w:val="22"/>
              </w:rPr>
              <w:t xml:space="preserve">Evaluate progress and identify </w:t>
            </w:r>
            <w:proofErr w:type="gramStart"/>
            <w:r w:rsidRPr="005A6EEA">
              <w:rPr>
                <w:rFonts w:ascii="Public Sans" w:hAnsi="Public Sans" w:cs="Arial"/>
                <w:color w:val="auto"/>
                <w:szCs w:val="22"/>
              </w:rPr>
              <w:t>improvements  to</w:t>
            </w:r>
            <w:proofErr w:type="gramEnd"/>
            <w:r w:rsidRPr="005A6EEA">
              <w:rPr>
                <w:rFonts w:ascii="Public Sans" w:hAnsi="Public Sans" w:cs="Arial"/>
                <w:color w:val="auto"/>
                <w:szCs w:val="22"/>
              </w:rPr>
              <w:t xml:space="preserve">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39E14F53" w14:textId="77777777" w:rsidR="000462FD" w:rsidRPr="005A6EEA" w:rsidRDefault="000462FD" w:rsidP="00554217">
            <w:pPr>
              <w:pStyle w:val="TableText"/>
              <w:keepNext/>
              <w:spacing w:before="0" w:after="0" w:line="240" w:lineRule="auto"/>
              <w:rPr>
                <w:rFonts w:ascii="Public Sans" w:hAnsi="Public Sans" w:cs="Arial"/>
                <w:sz w:val="22"/>
                <w:szCs w:val="22"/>
              </w:rPr>
            </w:pPr>
            <w:r w:rsidRPr="005A6EEA">
              <w:rPr>
                <w:rFonts w:ascii="Public Sans" w:hAnsi="Public Sans" w:cs="Arial"/>
                <w:sz w:val="22"/>
                <w:szCs w:val="22"/>
              </w:rPr>
              <w:t>Adept</w:t>
            </w:r>
          </w:p>
        </w:tc>
      </w:tr>
    </w:tbl>
    <w:p w14:paraId="6E24D16F" w14:textId="77777777" w:rsidR="00AD236B" w:rsidRPr="005A6EEA" w:rsidRDefault="00AD236B" w:rsidP="00AD236B">
      <w:pPr>
        <w:spacing w:after="0" w:line="240" w:lineRule="auto"/>
        <w:rPr>
          <w:rFonts w:ascii="Public Sans" w:hAnsi="Public Sans" w:cstheme="minorHAnsi"/>
        </w:rPr>
      </w:pPr>
    </w:p>
    <w:p w14:paraId="15838B42" w14:textId="77777777" w:rsidR="00AD236B" w:rsidRPr="005A6EEA" w:rsidRDefault="00AD236B" w:rsidP="00AD236B">
      <w:pPr>
        <w:spacing w:before="120" w:after="0" w:line="240" w:lineRule="auto"/>
        <w:rPr>
          <w:rFonts w:ascii="Public Sans" w:hAnsi="Public Sans" w:cs="Arial"/>
          <w:szCs w:val="22"/>
        </w:rPr>
      </w:pPr>
      <w:r w:rsidRPr="005A6EEA">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3" w:history="1">
        <w:r w:rsidRPr="005A6EEA">
          <w:rPr>
            <w:rStyle w:val="Hyperlink"/>
            <w:rFonts w:ascii="Public Sans" w:hAnsi="Public Sans"/>
            <w:szCs w:val="22"/>
          </w:rPr>
          <w:t>http://www.psc.nsw.gov.au/workforce-management/capability-framework/access-the-capability-framework/occupation-specific/occupation-specific</w:t>
        </w:r>
      </w:hyperlink>
    </w:p>
    <w:p w14:paraId="7282273C" w14:textId="77777777" w:rsidR="00AD236B" w:rsidRPr="005A6EEA" w:rsidRDefault="00AD236B" w:rsidP="00AD236B">
      <w:pPr>
        <w:spacing w:after="0" w:line="240" w:lineRule="auto"/>
        <w:rPr>
          <w:rFonts w:ascii="Public Sans" w:hAnsi="Public Sans" w:cstheme="minorHAnsi"/>
        </w:rPr>
      </w:pPr>
    </w:p>
    <w:p w14:paraId="062814D9" w14:textId="77777777" w:rsidR="00AD236B" w:rsidRPr="005A6EEA" w:rsidRDefault="00AD236B" w:rsidP="00AD236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AD236B" w:rsidRPr="005A6EEA" w14:paraId="08AA3908" w14:textId="77777777" w:rsidTr="00AD236B">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4AB4799C" w14:textId="77777777" w:rsidR="00AD236B" w:rsidRPr="005A6EEA" w:rsidRDefault="00AD236B" w:rsidP="00AD236B">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5A6EEA">
              <w:rPr>
                <w:rFonts w:ascii="Public Sans" w:hAnsi="Public Sans"/>
                <w:b/>
                <w:bCs/>
                <w:color w:val="FFFFFF" w:themeColor="background1"/>
                <w:sz w:val="22"/>
                <w:szCs w:val="22"/>
              </w:rPr>
              <w:t xml:space="preserve">Focus Occupation Specific Capabilities </w:t>
            </w:r>
          </w:p>
        </w:tc>
      </w:tr>
      <w:tr w:rsidR="00AD236B" w:rsidRPr="005A6EEA" w14:paraId="53F7D949" w14:textId="77777777" w:rsidTr="00AD236B">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55A95D7" w14:textId="77777777" w:rsidR="00AD236B" w:rsidRPr="005A6EEA" w:rsidRDefault="00AD236B" w:rsidP="00AD236B">
            <w:pPr>
              <w:keepNext/>
              <w:spacing w:after="0" w:line="240" w:lineRule="auto"/>
              <w:rPr>
                <w:rFonts w:ascii="Public Sans" w:hAnsi="Public Sans"/>
                <w:szCs w:val="22"/>
              </w:rPr>
            </w:pPr>
          </w:p>
          <w:p w14:paraId="7F3319D7" w14:textId="77777777" w:rsidR="00AD236B" w:rsidRPr="005A6EEA" w:rsidRDefault="00AD236B" w:rsidP="00AD236B">
            <w:pPr>
              <w:keepNext/>
              <w:spacing w:after="0" w:line="240" w:lineRule="auto"/>
              <w:rPr>
                <w:rFonts w:ascii="Public Sans" w:hAnsi="Public Sans"/>
                <w:szCs w:val="22"/>
              </w:rPr>
            </w:pPr>
            <w:r w:rsidRPr="005A6EEA">
              <w:rPr>
                <w:rFonts w:ascii="Public Sans" w:hAnsi="Public Sans" w:cstheme="minorHAnsi"/>
                <w:noProof/>
                <w:szCs w:val="22"/>
                <w:lang w:eastAsia="en-AU"/>
              </w:rPr>
              <w:drawing>
                <wp:inline distT="0" distB="0" distL="0" distR="0" wp14:anchorId="0736CD69" wp14:editId="5C72F61C">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66734AE8" w14:textId="77777777" w:rsidR="00AD236B" w:rsidRPr="005A6EEA" w:rsidRDefault="00AD236B" w:rsidP="00AD236B">
            <w:pPr>
              <w:pStyle w:val="TableText"/>
              <w:keepNext/>
              <w:rPr>
                <w:rFonts w:ascii="Public Sans" w:hAnsi="Public Sans"/>
                <w:b/>
                <w:sz w:val="22"/>
                <w:szCs w:val="22"/>
              </w:rPr>
            </w:pPr>
            <w:r w:rsidRPr="005A6EEA">
              <w:rPr>
                <w:rFonts w:ascii="Public Sans" w:hAnsi="Public Sans"/>
                <w:b/>
                <w:sz w:val="22"/>
                <w:szCs w:val="22"/>
              </w:rPr>
              <w:t>Capability name</w:t>
            </w:r>
          </w:p>
          <w:p w14:paraId="700DA595" w14:textId="77777777" w:rsidR="00AD236B" w:rsidRPr="005A6EEA" w:rsidRDefault="00AD236B" w:rsidP="00AD236B">
            <w:pPr>
              <w:pStyle w:val="TableText"/>
              <w:keepNext/>
              <w:rPr>
                <w:rFonts w:ascii="Public Sans" w:hAnsi="Public Sans"/>
                <w:sz w:val="22"/>
                <w:szCs w:val="22"/>
              </w:rPr>
            </w:pPr>
            <w:r w:rsidRPr="005A6EEA">
              <w:rPr>
                <w:rFonts w:ascii="Public Sans" w:hAnsi="Public Sans"/>
                <w:sz w:val="22"/>
                <w:szCs w:val="22"/>
              </w:rPr>
              <w:t>Capability description</w:t>
            </w:r>
          </w:p>
          <w:p w14:paraId="56963645" w14:textId="77777777" w:rsidR="00AD236B" w:rsidRPr="005A6EEA" w:rsidRDefault="00AD236B" w:rsidP="00AD236B">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5BACD9B2" w14:textId="77777777" w:rsidR="00AD236B" w:rsidRPr="005A6EEA" w:rsidRDefault="00AD236B" w:rsidP="00AD236B">
            <w:pPr>
              <w:pStyle w:val="TableBullet"/>
              <w:numPr>
                <w:ilvl w:val="0"/>
                <w:numId w:val="0"/>
              </w:numPr>
              <w:rPr>
                <w:rFonts w:ascii="Public Sans" w:hAnsi="Public Sans"/>
                <w:b/>
                <w:sz w:val="22"/>
                <w:szCs w:val="22"/>
              </w:rPr>
            </w:pPr>
            <w:r w:rsidRPr="005A6EEA">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11285955" w14:textId="77777777" w:rsidR="00AD236B" w:rsidRPr="005A6EEA" w:rsidRDefault="00AD236B" w:rsidP="00AD236B">
            <w:pPr>
              <w:pStyle w:val="TableBullet"/>
              <w:numPr>
                <w:ilvl w:val="0"/>
                <w:numId w:val="0"/>
              </w:numPr>
              <w:tabs>
                <w:tab w:val="left" w:pos="720"/>
              </w:tabs>
              <w:jc w:val="both"/>
              <w:rPr>
                <w:rFonts w:ascii="Public Sans" w:hAnsi="Public Sans"/>
                <w:b/>
                <w:sz w:val="22"/>
                <w:szCs w:val="22"/>
              </w:rPr>
            </w:pPr>
            <w:r w:rsidRPr="005A6EEA">
              <w:rPr>
                <w:rFonts w:ascii="Public Sans" w:hAnsi="Public Sans"/>
                <w:b/>
                <w:sz w:val="22"/>
                <w:szCs w:val="22"/>
              </w:rPr>
              <w:t>Level</w:t>
            </w:r>
          </w:p>
        </w:tc>
      </w:tr>
      <w:tr w:rsidR="00A44211" w:rsidRPr="005A6EEA" w14:paraId="1F35E738" w14:textId="77777777" w:rsidTr="00AD236B">
        <w:tc>
          <w:tcPr>
            <w:tcW w:w="1408" w:type="dxa"/>
            <w:vMerge/>
            <w:tcBorders>
              <w:top w:val="single" w:sz="8" w:space="0" w:color="BCBEC0"/>
              <w:left w:val="nil"/>
              <w:bottom w:val="single" w:sz="8" w:space="0" w:color="BCBEC0"/>
              <w:right w:val="nil"/>
            </w:tcBorders>
            <w:vAlign w:val="center"/>
            <w:hideMark/>
          </w:tcPr>
          <w:p w14:paraId="6657A354" w14:textId="77777777" w:rsidR="00A44211" w:rsidRPr="005A6EEA" w:rsidRDefault="00A44211" w:rsidP="00AD236B">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4B21B73D" w14:textId="77777777" w:rsidR="00A44211" w:rsidRPr="005A6EEA" w:rsidRDefault="00A44211" w:rsidP="00AD236B">
            <w:pPr>
              <w:spacing w:before="60" w:after="60" w:line="240" w:lineRule="atLeast"/>
              <w:rPr>
                <w:rFonts w:ascii="Public Sans" w:hAnsi="Public Sans" w:cs="Arial"/>
                <w:b/>
                <w:szCs w:val="22"/>
              </w:rPr>
            </w:pPr>
            <w:r w:rsidRPr="005A6EEA">
              <w:rPr>
                <w:rFonts w:ascii="Public Sans" w:hAnsi="Public Sans" w:cs="Arial"/>
                <w:b/>
                <w:szCs w:val="22"/>
              </w:rPr>
              <w:t>Delivery &amp; Operation, Service Operation, Incident management</w:t>
            </w:r>
          </w:p>
          <w:p w14:paraId="677F8450" w14:textId="77777777" w:rsidR="00601AB2" w:rsidRPr="005A6EEA" w:rsidRDefault="00601AB2" w:rsidP="00AD236B">
            <w:pPr>
              <w:spacing w:before="60" w:after="60" w:line="240" w:lineRule="atLeast"/>
              <w:rPr>
                <w:rFonts w:ascii="Public Sans" w:hAnsi="Public Sans" w:cs="Arial"/>
                <w:szCs w:val="22"/>
              </w:rPr>
            </w:pPr>
            <w:r w:rsidRPr="005A6EEA">
              <w:rPr>
                <w:rFonts w:ascii="Public Sans" w:hAnsi="Public Sans" w:cs="Arial"/>
                <w:bCs/>
                <w:color w:val="000000"/>
                <w:szCs w:val="22"/>
                <w:shd w:val="clear" w:color="auto" w:fill="FFFFFF"/>
              </w:rPr>
              <w:t xml:space="preserve">The processing and coordination of appropriate and timely responses to incident reports, including channelling requests for help to appropriate functions for resolution, </w:t>
            </w:r>
            <w:r w:rsidRPr="005A6EEA">
              <w:rPr>
                <w:rFonts w:ascii="Public Sans" w:hAnsi="Public Sans" w:cs="Arial"/>
                <w:bCs/>
                <w:color w:val="000000"/>
                <w:szCs w:val="22"/>
                <w:shd w:val="clear" w:color="auto" w:fill="FFFFFF"/>
              </w:rPr>
              <w:lastRenderedPageBreak/>
              <w:t>monitoring resolution activity, and keeping clients appraised of progress towards service restoration.</w:t>
            </w:r>
          </w:p>
        </w:tc>
        <w:tc>
          <w:tcPr>
            <w:tcW w:w="4419" w:type="dxa"/>
            <w:tcBorders>
              <w:top w:val="single" w:sz="8" w:space="0" w:color="BCBEC0"/>
              <w:left w:val="nil"/>
              <w:bottom w:val="single" w:sz="8" w:space="0" w:color="BCBEC0"/>
              <w:right w:val="nil"/>
            </w:tcBorders>
          </w:tcPr>
          <w:p w14:paraId="2203D325" w14:textId="77777777" w:rsidR="00A44211" w:rsidRPr="005A6EEA" w:rsidRDefault="00A44211" w:rsidP="00554217">
            <w:pPr>
              <w:pStyle w:val="TableText"/>
              <w:spacing w:beforeLines="40" w:before="96" w:afterLines="40" w:after="96"/>
              <w:rPr>
                <w:rFonts w:ascii="Public Sans" w:hAnsi="Public Sans" w:cs="Arial"/>
                <w:sz w:val="22"/>
                <w:szCs w:val="22"/>
              </w:rPr>
            </w:pPr>
            <w:r w:rsidRPr="005A6EEA">
              <w:rPr>
                <w:rFonts w:ascii="Public Sans" w:hAnsi="Public Sans" w:cs="Arial"/>
                <w:color w:val="000000"/>
                <w:sz w:val="22"/>
                <w:szCs w:val="22"/>
                <w:shd w:val="clear" w:color="auto" w:fill="FFFFFF"/>
              </w:rPr>
              <w:lastRenderedPageBreak/>
              <w:t>Prioritises and diagnoses incidents according to agreed procedures. Investigates causes of incidents and seeks resolution. Escalates unresolved incidents. Facilitates recovery, following resolution of incidents. Documents and closes resolved incidents according to agreed procedures.</w:t>
            </w:r>
          </w:p>
        </w:tc>
        <w:tc>
          <w:tcPr>
            <w:tcW w:w="1609" w:type="dxa"/>
            <w:tcBorders>
              <w:top w:val="single" w:sz="8" w:space="0" w:color="BCBEC0"/>
              <w:left w:val="nil"/>
              <w:bottom w:val="single" w:sz="8" w:space="0" w:color="BCBEC0"/>
              <w:right w:val="nil"/>
            </w:tcBorders>
          </w:tcPr>
          <w:p w14:paraId="07C8035E" w14:textId="2E76A77B" w:rsidR="00A44211" w:rsidRPr="005A6EEA" w:rsidRDefault="00A44211" w:rsidP="00AD236B">
            <w:pPr>
              <w:spacing w:before="60" w:after="60" w:line="240" w:lineRule="atLeast"/>
              <w:rPr>
                <w:rFonts w:ascii="Public Sans" w:hAnsi="Public Sans" w:cs="Arial"/>
                <w:szCs w:val="22"/>
              </w:rPr>
            </w:pPr>
            <w:r w:rsidRPr="005A6EEA">
              <w:rPr>
                <w:rFonts w:ascii="Public Sans" w:hAnsi="Public Sans" w:cs="Arial"/>
                <w:szCs w:val="22"/>
              </w:rPr>
              <w:t>Level 4– USUP</w:t>
            </w:r>
          </w:p>
        </w:tc>
      </w:tr>
      <w:tr w:rsidR="00A44211" w:rsidRPr="005A6EEA" w14:paraId="4DB42314" w14:textId="77777777" w:rsidTr="00AD236B">
        <w:tc>
          <w:tcPr>
            <w:tcW w:w="1408" w:type="dxa"/>
            <w:vMerge/>
            <w:tcBorders>
              <w:top w:val="single" w:sz="8" w:space="0" w:color="BCBEC0"/>
              <w:left w:val="nil"/>
              <w:bottom w:val="single" w:sz="8" w:space="0" w:color="BCBEC0"/>
              <w:right w:val="nil"/>
            </w:tcBorders>
            <w:vAlign w:val="center"/>
            <w:hideMark/>
          </w:tcPr>
          <w:p w14:paraId="71F4206A" w14:textId="77777777" w:rsidR="00A44211" w:rsidRPr="005A6EEA" w:rsidRDefault="00A44211" w:rsidP="00AD236B">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3D8C70E1" w14:textId="77777777" w:rsidR="00A44211" w:rsidRPr="005A6EEA" w:rsidRDefault="00A44211" w:rsidP="00AD236B">
            <w:pPr>
              <w:spacing w:before="60" w:after="60" w:line="240" w:lineRule="atLeast"/>
              <w:rPr>
                <w:rFonts w:ascii="Public Sans" w:hAnsi="Public Sans" w:cs="Arial"/>
                <w:b/>
                <w:szCs w:val="22"/>
              </w:rPr>
            </w:pPr>
            <w:r w:rsidRPr="005A6EEA">
              <w:rPr>
                <w:rFonts w:ascii="Public Sans" w:hAnsi="Public Sans" w:cs="Arial"/>
                <w:b/>
                <w:szCs w:val="22"/>
              </w:rPr>
              <w:t>Delivery &amp; Operation, Service Operations, Problem Management</w:t>
            </w:r>
          </w:p>
          <w:p w14:paraId="4FD330A5" w14:textId="77777777" w:rsidR="00601AB2" w:rsidRPr="005A6EEA" w:rsidRDefault="00601AB2" w:rsidP="00AD236B">
            <w:pPr>
              <w:spacing w:before="60" w:after="60" w:line="240" w:lineRule="atLeast"/>
              <w:rPr>
                <w:rFonts w:ascii="Public Sans" w:hAnsi="Public Sans" w:cs="Arial"/>
                <w:szCs w:val="22"/>
              </w:rPr>
            </w:pPr>
            <w:r w:rsidRPr="005A6EEA">
              <w:rPr>
                <w:rFonts w:ascii="Public Sans" w:hAnsi="Public Sans" w:cs="Arial"/>
                <w:bCs/>
                <w:color w:val="000000"/>
                <w:szCs w:val="22"/>
                <w:shd w:val="clear" w:color="auto" w:fill="FFFFFF"/>
              </w:rPr>
              <w:t>The resolution (both reactive and proactive) of problems throughout the information system lifecycle, including classification, prioritisation and initiation of action, documentation of root causes and implementation of remedies to prevent future incidents.</w:t>
            </w:r>
          </w:p>
          <w:p w14:paraId="73FDF9AA" w14:textId="77777777" w:rsidR="00601AB2" w:rsidRPr="005A6EEA" w:rsidRDefault="00601AB2" w:rsidP="00AD236B">
            <w:pPr>
              <w:spacing w:before="60" w:after="60" w:line="240" w:lineRule="atLeast"/>
              <w:rPr>
                <w:rFonts w:ascii="Public Sans" w:hAnsi="Public Sans" w:cs="Arial"/>
                <w:b/>
                <w:szCs w:val="22"/>
              </w:rPr>
            </w:pPr>
          </w:p>
        </w:tc>
        <w:tc>
          <w:tcPr>
            <w:tcW w:w="4419" w:type="dxa"/>
            <w:tcBorders>
              <w:top w:val="single" w:sz="8" w:space="0" w:color="BCBEC0"/>
              <w:left w:val="nil"/>
              <w:bottom w:val="single" w:sz="8" w:space="0" w:color="BCBEC0"/>
              <w:right w:val="nil"/>
            </w:tcBorders>
          </w:tcPr>
          <w:p w14:paraId="715FD2C9" w14:textId="77777777" w:rsidR="00A44211" w:rsidRPr="005A6EEA" w:rsidRDefault="00A44211" w:rsidP="00554217">
            <w:pPr>
              <w:pStyle w:val="TableText"/>
              <w:spacing w:before="120"/>
              <w:rPr>
                <w:rFonts w:ascii="Public Sans" w:hAnsi="Public Sans" w:cs="Arial"/>
                <w:sz w:val="22"/>
                <w:szCs w:val="22"/>
              </w:rPr>
            </w:pPr>
            <w:r w:rsidRPr="005A6EEA">
              <w:rPr>
                <w:rFonts w:ascii="Public Sans" w:hAnsi="Public Sans" w:cs="Arial"/>
                <w:color w:val="000000"/>
                <w:sz w:val="22"/>
                <w:szCs w:val="22"/>
                <w:shd w:val="clear" w:color="auto" w:fill="FFFFFF"/>
              </w:rPr>
              <w:t>Ensures that appropriate action is taken to anticipate, investigate and resolve problems in systems and services. Ensures that such problems are fully documented within the relevant reporting system(s). Enables development of problem solutions. Coordinates the implementation of agreed remedies and preventative measures. Analyses patterns and trends.</w:t>
            </w:r>
          </w:p>
        </w:tc>
        <w:tc>
          <w:tcPr>
            <w:tcW w:w="1609" w:type="dxa"/>
            <w:tcBorders>
              <w:top w:val="single" w:sz="8" w:space="0" w:color="BCBEC0"/>
              <w:left w:val="nil"/>
              <w:bottom w:val="single" w:sz="8" w:space="0" w:color="BCBEC0"/>
              <w:right w:val="nil"/>
            </w:tcBorders>
          </w:tcPr>
          <w:p w14:paraId="042655BF" w14:textId="1903EA29" w:rsidR="00A44211" w:rsidRPr="005A6EEA" w:rsidRDefault="00A44211" w:rsidP="00AD236B">
            <w:pPr>
              <w:spacing w:before="60" w:after="60" w:line="240" w:lineRule="atLeast"/>
              <w:rPr>
                <w:rFonts w:ascii="Public Sans" w:hAnsi="Public Sans" w:cs="Arial"/>
                <w:szCs w:val="22"/>
              </w:rPr>
            </w:pPr>
            <w:r w:rsidRPr="005A6EEA">
              <w:rPr>
                <w:rFonts w:ascii="Public Sans" w:hAnsi="Public Sans" w:cs="Arial"/>
                <w:szCs w:val="22"/>
              </w:rPr>
              <w:t>Level 4- PBMG</w:t>
            </w:r>
          </w:p>
        </w:tc>
      </w:tr>
    </w:tbl>
    <w:p w14:paraId="12B293EE" w14:textId="77777777" w:rsidR="00AD236B" w:rsidRPr="005A6EEA" w:rsidRDefault="00AD236B" w:rsidP="00AD236B">
      <w:pPr>
        <w:spacing w:after="0" w:line="240" w:lineRule="auto"/>
        <w:rPr>
          <w:rFonts w:ascii="Public Sans" w:hAnsi="Public Sans" w:cstheme="minorHAnsi"/>
        </w:rPr>
      </w:pPr>
    </w:p>
    <w:p w14:paraId="67E1C6E2" w14:textId="77777777" w:rsidR="00AD236B" w:rsidRPr="005A6EEA" w:rsidRDefault="00AD236B" w:rsidP="00AD236B">
      <w:pPr>
        <w:pStyle w:val="TableText"/>
        <w:keepNext/>
        <w:rPr>
          <w:rFonts w:ascii="Public Sans" w:hAnsi="Public Sans" w:cstheme="minorHAnsi"/>
        </w:rPr>
      </w:pPr>
      <w:r w:rsidRPr="005A6EEA">
        <w:rPr>
          <w:rFonts w:ascii="Public Sans" w:hAnsi="Public Sans" w:cstheme="minorHAnsi"/>
          <w:noProof/>
          <w:lang w:eastAsia="en-AU"/>
        </w:rPr>
        <w:drawing>
          <wp:inline distT="0" distB="0" distL="0" distR="0" wp14:anchorId="41586D26" wp14:editId="78602551">
            <wp:extent cx="782955" cy="299720"/>
            <wp:effectExtent l="0" t="0" r="0" b="5080"/>
            <wp:docPr id="1" name="Picture 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5A6EEA">
        <w:rPr>
          <w:rFonts w:ascii="Public Sans" w:hAnsi="Public Sans" w:cstheme="minorHAnsi"/>
        </w:rPr>
        <w:t xml:space="preserve"> </w:t>
      </w:r>
    </w:p>
    <w:p w14:paraId="5B97B97F" w14:textId="77777777" w:rsidR="00AD236B" w:rsidRPr="005A6EEA" w:rsidRDefault="00AD236B" w:rsidP="00AD236B">
      <w:pPr>
        <w:rPr>
          <w:rFonts w:ascii="Public Sans" w:hAnsi="Public Sans" w:cstheme="minorHAnsi"/>
          <w:sz w:val="20"/>
        </w:rPr>
      </w:pPr>
      <w:r w:rsidRPr="005A6EEA">
        <w:rPr>
          <w:rFonts w:ascii="Public Sans" w:hAnsi="Public Sans" w:cstheme="minorHAnsi"/>
          <w:sz w:val="20"/>
        </w:rPr>
        <w:t>NSW Government employees can access the ICT set through the </w:t>
      </w:r>
      <w:hyperlink r:id="rId15" w:tgtFrame="_blank" w:history="1">
        <w:r w:rsidRPr="005A6EEA">
          <w:rPr>
            <w:rStyle w:val="Hyperlink"/>
            <w:rFonts w:ascii="Public Sans" w:hAnsi="Public Sans" w:cstheme="minorHAnsi"/>
          </w:rPr>
          <w:t>Skills Framework for the Information Age </w:t>
        </w:r>
      </w:hyperlink>
      <w:r w:rsidRPr="005A6EEA">
        <w:rPr>
          <w:rFonts w:ascii="Public Sans" w:hAnsi="Public Sans" w:cstheme="minorHAnsi"/>
          <w:sz w:val="20"/>
        </w:rPr>
        <w:t>Foundation website by registering as a corporate user via their NSW Government email address.</w:t>
      </w:r>
    </w:p>
    <w:p w14:paraId="66B41E77" w14:textId="77777777" w:rsidR="00AD236B" w:rsidRPr="005A6EEA" w:rsidRDefault="00AD236B" w:rsidP="00AD236B">
      <w:pPr>
        <w:spacing w:after="0" w:line="240" w:lineRule="auto"/>
        <w:rPr>
          <w:rFonts w:ascii="Public Sans" w:hAnsi="Public Sans" w:cstheme="minorHAnsi"/>
        </w:rPr>
      </w:pPr>
    </w:p>
    <w:p w14:paraId="2701B990" w14:textId="77777777" w:rsidR="00AD236B" w:rsidRPr="005A6EEA" w:rsidRDefault="00AD236B" w:rsidP="00AD236B">
      <w:pPr>
        <w:spacing w:after="0" w:line="240" w:lineRule="auto"/>
        <w:rPr>
          <w:rFonts w:ascii="Public Sans" w:hAnsi="Public Sans" w:cstheme="minorHAnsi"/>
        </w:rPr>
      </w:pPr>
    </w:p>
    <w:p w14:paraId="0838863C" w14:textId="77777777" w:rsidR="00AD236B" w:rsidRPr="005A6EEA" w:rsidRDefault="00AD236B" w:rsidP="00AD236B">
      <w:pPr>
        <w:pStyle w:val="Heading1"/>
        <w:rPr>
          <w:rFonts w:ascii="Public Sans" w:hAnsi="Public Sans" w:cstheme="minorHAnsi"/>
        </w:rPr>
      </w:pPr>
      <w:r w:rsidRPr="005A6EEA">
        <w:rPr>
          <w:rFonts w:ascii="Public Sans" w:hAnsi="Public Sans" w:cstheme="minorHAnsi"/>
        </w:rPr>
        <w:t>Complementary capabilities</w:t>
      </w:r>
    </w:p>
    <w:p w14:paraId="7B8252C2" w14:textId="77777777" w:rsidR="00AD236B" w:rsidRPr="005A6EEA" w:rsidRDefault="00AD236B" w:rsidP="00AD236B">
      <w:pPr>
        <w:pStyle w:val="PlainText"/>
        <w:spacing w:before="62" w:line="276" w:lineRule="auto"/>
        <w:rPr>
          <w:rFonts w:ascii="Public Sans" w:eastAsiaTheme="minorEastAsia" w:hAnsi="Public Sans" w:cstheme="minorHAnsi"/>
          <w:sz w:val="22"/>
          <w:szCs w:val="22"/>
          <w:lang w:val="en-US"/>
        </w:rPr>
      </w:pPr>
      <w:r w:rsidRPr="005A6EEA">
        <w:rPr>
          <w:rFonts w:ascii="Public Sans" w:eastAsiaTheme="minorEastAsia" w:hAnsi="Public Sans" w:cstheme="minorHAnsi"/>
          <w:i/>
          <w:sz w:val="22"/>
          <w:szCs w:val="22"/>
          <w:lang w:val="en-US"/>
        </w:rPr>
        <w:t>Complementary capabilities</w:t>
      </w:r>
      <w:r w:rsidRPr="005A6E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1ADC7B3" w14:textId="77777777" w:rsidR="00AD236B" w:rsidRPr="005A6EEA" w:rsidRDefault="00AD236B" w:rsidP="00AD236B">
      <w:pPr>
        <w:pStyle w:val="PlainText"/>
        <w:spacing w:before="62" w:line="276" w:lineRule="auto"/>
        <w:rPr>
          <w:rFonts w:ascii="Public Sans" w:eastAsiaTheme="minorEastAsia" w:hAnsi="Public Sans" w:cstheme="minorHAnsi"/>
          <w:sz w:val="22"/>
          <w:szCs w:val="22"/>
          <w:lang w:val="en-US"/>
        </w:rPr>
      </w:pPr>
      <w:r w:rsidRPr="005A6EEA">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D236B" w:rsidRPr="005A6EEA" w14:paraId="21332C1E" w14:textId="77777777" w:rsidTr="00AD236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21455FA" w14:textId="77777777" w:rsidR="00AD236B" w:rsidRPr="005A6EEA" w:rsidRDefault="00AD236B" w:rsidP="00AD236B">
            <w:pPr>
              <w:pStyle w:val="TableTextWhite0"/>
              <w:keepNext/>
              <w:jc w:val="both"/>
              <w:rPr>
                <w:rFonts w:ascii="Public Sans" w:hAnsi="Public Sans" w:cstheme="minorHAnsi"/>
                <w:szCs w:val="22"/>
              </w:rPr>
            </w:pPr>
            <w:r w:rsidRPr="005A6EEA">
              <w:rPr>
                <w:rFonts w:ascii="Public Sans" w:hAnsi="Public Sans" w:cstheme="minorHAnsi"/>
                <w:szCs w:val="22"/>
              </w:rPr>
              <w:lastRenderedPageBreak/>
              <w:t>COMPLEMENTARY CAPABILITIES</w:t>
            </w:r>
          </w:p>
        </w:tc>
      </w:tr>
      <w:tr w:rsidR="00AD236B" w:rsidRPr="005A6EEA" w14:paraId="6E87B362" w14:textId="77777777" w:rsidTr="00AD236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3303BA3" w14:textId="77777777" w:rsidR="00AD236B" w:rsidRPr="005A6EEA" w:rsidRDefault="00AD236B" w:rsidP="00AD236B">
            <w:pPr>
              <w:pStyle w:val="TableText"/>
              <w:keepNext/>
              <w:rPr>
                <w:rFonts w:ascii="Public Sans" w:hAnsi="Public Sans" w:cstheme="minorHAnsi"/>
                <w:b/>
                <w:sz w:val="22"/>
                <w:szCs w:val="22"/>
              </w:rPr>
            </w:pPr>
            <w:r w:rsidRPr="005A6EEA">
              <w:rPr>
                <w:rFonts w:ascii="Public Sans" w:hAnsi="Public Sans" w:cstheme="minorHAnsi"/>
                <w:b/>
                <w:sz w:val="22"/>
                <w:szCs w:val="22"/>
              </w:rPr>
              <w:t>Capability Group/Sets</w:t>
            </w:r>
          </w:p>
        </w:tc>
        <w:tc>
          <w:tcPr>
            <w:tcW w:w="2409" w:type="dxa"/>
            <w:tcBorders>
              <w:bottom w:val="nil"/>
            </w:tcBorders>
            <w:shd w:val="clear" w:color="auto" w:fill="BCBEC0"/>
          </w:tcPr>
          <w:p w14:paraId="2C6CB3A8" w14:textId="77777777" w:rsidR="00AD236B" w:rsidRPr="005A6EEA" w:rsidRDefault="00AD236B" w:rsidP="00AD236B">
            <w:pPr>
              <w:pStyle w:val="TableText"/>
              <w:keepNext/>
              <w:rPr>
                <w:rFonts w:ascii="Public Sans" w:hAnsi="Public Sans" w:cstheme="minorHAnsi"/>
                <w:b/>
                <w:sz w:val="22"/>
                <w:szCs w:val="22"/>
              </w:rPr>
            </w:pPr>
            <w:r w:rsidRPr="005A6EEA">
              <w:rPr>
                <w:rFonts w:ascii="Public Sans" w:hAnsi="Public Sans" w:cstheme="minorHAnsi"/>
                <w:b/>
                <w:sz w:val="22"/>
                <w:szCs w:val="22"/>
              </w:rPr>
              <w:t>Capability Name</w:t>
            </w:r>
          </w:p>
        </w:tc>
        <w:tc>
          <w:tcPr>
            <w:tcW w:w="4967" w:type="dxa"/>
            <w:tcBorders>
              <w:bottom w:val="nil"/>
            </w:tcBorders>
            <w:shd w:val="clear" w:color="auto" w:fill="BCBEC0"/>
          </w:tcPr>
          <w:p w14:paraId="61350CE5" w14:textId="77777777" w:rsidR="00AD236B" w:rsidRPr="005A6EEA" w:rsidRDefault="00AD236B" w:rsidP="00AD236B">
            <w:pPr>
              <w:pStyle w:val="TableText"/>
              <w:keepNext/>
              <w:rPr>
                <w:rFonts w:ascii="Public Sans" w:hAnsi="Public Sans" w:cstheme="minorHAnsi"/>
                <w:b/>
                <w:sz w:val="22"/>
                <w:szCs w:val="22"/>
              </w:rPr>
            </w:pPr>
            <w:r w:rsidRPr="005A6EEA">
              <w:rPr>
                <w:rFonts w:ascii="Public Sans" w:hAnsi="Public Sans" w:cstheme="minorHAnsi"/>
                <w:b/>
                <w:sz w:val="22"/>
                <w:szCs w:val="22"/>
              </w:rPr>
              <w:t>Description</w:t>
            </w:r>
          </w:p>
        </w:tc>
        <w:tc>
          <w:tcPr>
            <w:tcW w:w="1843" w:type="dxa"/>
            <w:tcBorders>
              <w:bottom w:val="nil"/>
            </w:tcBorders>
            <w:shd w:val="clear" w:color="auto" w:fill="BCBEC0"/>
          </w:tcPr>
          <w:p w14:paraId="4B3C975D" w14:textId="77777777" w:rsidR="00AD236B" w:rsidRPr="005A6EEA" w:rsidRDefault="00AD236B" w:rsidP="00AD236B">
            <w:pPr>
              <w:pStyle w:val="TableText"/>
              <w:keepNext/>
              <w:jc w:val="both"/>
              <w:rPr>
                <w:rFonts w:ascii="Public Sans" w:hAnsi="Public Sans" w:cstheme="minorHAnsi"/>
                <w:b/>
                <w:sz w:val="22"/>
                <w:szCs w:val="22"/>
              </w:rPr>
            </w:pPr>
            <w:r w:rsidRPr="005A6EEA">
              <w:rPr>
                <w:rFonts w:ascii="Public Sans" w:hAnsi="Public Sans" w:cstheme="minorHAnsi"/>
                <w:b/>
                <w:sz w:val="22"/>
                <w:szCs w:val="22"/>
              </w:rPr>
              <w:t xml:space="preserve">Level </w:t>
            </w:r>
          </w:p>
        </w:tc>
      </w:tr>
      <w:tr w:rsidR="00AD236B" w:rsidRPr="005A6EEA" w14:paraId="0C92A9E8" w14:textId="77777777" w:rsidTr="00AD236B">
        <w:trPr>
          <w:trHeight w:val="20"/>
        </w:trPr>
        <w:tc>
          <w:tcPr>
            <w:tcW w:w="1470" w:type="dxa"/>
            <w:vMerge w:val="restart"/>
            <w:tcBorders>
              <w:top w:val="nil"/>
            </w:tcBorders>
            <w:shd w:val="clear" w:color="auto" w:fill="F2F2F2" w:themeFill="background1" w:themeFillShade="F2"/>
          </w:tcPr>
          <w:p w14:paraId="66F9A651" w14:textId="77777777" w:rsidR="00AD236B" w:rsidRPr="005A6EEA" w:rsidRDefault="00AD236B" w:rsidP="00AD236B">
            <w:pPr>
              <w:keepNext/>
              <w:rPr>
                <w:rFonts w:ascii="Public Sans" w:hAnsi="Public Sans" w:cstheme="minorHAnsi"/>
                <w:szCs w:val="22"/>
              </w:rPr>
            </w:pPr>
            <w:r w:rsidRPr="005A6EEA">
              <w:rPr>
                <w:rFonts w:ascii="Public Sans" w:hAnsi="Public Sans"/>
                <w:noProof/>
                <w:szCs w:val="22"/>
                <w:lang w:eastAsia="en-AU"/>
              </w:rPr>
              <w:drawing>
                <wp:inline distT="0" distB="0" distL="0" distR="0" wp14:anchorId="1B847E74" wp14:editId="44F3DC84">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26E6B0A" w14:textId="77777777" w:rsidR="00AD236B" w:rsidRPr="005A6EEA" w:rsidRDefault="00AD236B" w:rsidP="00AD236B">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10D0A8B" w14:textId="77777777" w:rsidR="00AD236B" w:rsidRPr="005A6EEA" w:rsidRDefault="00AD236B" w:rsidP="00AD236B">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C5A3AE7" w14:textId="77777777" w:rsidR="00AD236B" w:rsidRPr="005A6EEA" w:rsidRDefault="00AD236B" w:rsidP="00AD236B">
            <w:pPr>
              <w:pStyle w:val="TableText"/>
              <w:keepNext/>
              <w:rPr>
                <w:rFonts w:ascii="Public Sans" w:hAnsi="Public Sans" w:cstheme="minorHAnsi"/>
                <w:sz w:val="22"/>
                <w:szCs w:val="22"/>
              </w:rPr>
            </w:pPr>
          </w:p>
        </w:tc>
      </w:tr>
      <w:tr w:rsidR="0027796C" w:rsidRPr="005A6EEA" w14:paraId="31F6E840" w14:textId="77777777" w:rsidTr="00AD236B">
        <w:tc>
          <w:tcPr>
            <w:tcW w:w="1470" w:type="dxa"/>
            <w:vMerge/>
          </w:tcPr>
          <w:p w14:paraId="718CD1AA" w14:textId="77777777" w:rsidR="0027796C" w:rsidRPr="005A6EEA" w:rsidRDefault="0027796C" w:rsidP="00AD236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254634A"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A71E387"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3E327D1F" w14:textId="77777777" w:rsidR="0027796C" w:rsidRPr="005A6EEA" w:rsidRDefault="0027796C" w:rsidP="00554217">
            <w:pPr>
              <w:pStyle w:val="TableText"/>
              <w:keepNext/>
              <w:rPr>
                <w:rFonts w:ascii="Public Sans" w:hAnsi="Public Sans"/>
                <w:sz w:val="22"/>
                <w:szCs w:val="22"/>
              </w:rPr>
            </w:pPr>
            <w:r w:rsidRPr="005A6EEA">
              <w:rPr>
                <w:rFonts w:ascii="Public Sans" w:hAnsi="Public Sans"/>
                <w:sz w:val="22"/>
                <w:szCs w:val="22"/>
              </w:rPr>
              <w:t>Intermediate</w:t>
            </w:r>
          </w:p>
        </w:tc>
      </w:tr>
      <w:tr w:rsidR="0027796C" w:rsidRPr="005A6EEA" w14:paraId="5DDC72E3" w14:textId="77777777" w:rsidTr="00AD236B">
        <w:tc>
          <w:tcPr>
            <w:tcW w:w="1470" w:type="dxa"/>
            <w:vMerge/>
          </w:tcPr>
          <w:p w14:paraId="6838BEDB" w14:textId="77777777" w:rsidR="0027796C" w:rsidRPr="005A6EEA" w:rsidRDefault="0027796C" w:rsidP="00AD236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FECF11"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15AB484"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4FCBF0A9" w14:textId="77777777" w:rsidR="0027796C" w:rsidRPr="005A6EEA" w:rsidRDefault="0027796C" w:rsidP="00554217">
            <w:pPr>
              <w:pStyle w:val="TableText"/>
              <w:keepNext/>
              <w:rPr>
                <w:rFonts w:ascii="Public Sans" w:hAnsi="Public Sans"/>
                <w:sz w:val="22"/>
                <w:szCs w:val="22"/>
              </w:rPr>
            </w:pPr>
            <w:r w:rsidRPr="005A6EEA">
              <w:rPr>
                <w:rFonts w:ascii="Public Sans" w:hAnsi="Public Sans"/>
                <w:sz w:val="22"/>
                <w:szCs w:val="22"/>
              </w:rPr>
              <w:t>Intermediate</w:t>
            </w:r>
          </w:p>
        </w:tc>
      </w:tr>
      <w:tr w:rsidR="0027796C" w:rsidRPr="005A6EEA" w14:paraId="499F912A" w14:textId="77777777" w:rsidTr="00AD236B">
        <w:tc>
          <w:tcPr>
            <w:tcW w:w="1470" w:type="dxa"/>
            <w:vMerge/>
            <w:tcBorders>
              <w:bottom w:val="single" w:sz="4" w:space="0" w:color="auto"/>
            </w:tcBorders>
          </w:tcPr>
          <w:p w14:paraId="6D305317" w14:textId="77777777" w:rsidR="0027796C" w:rsidRPr="005A6EEA" w:rsidRDefault="0027796C" w:rsidP="00AD236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1F09762" w14:textId="77777777" w:rsidR="0027796C" w:rsidRPr="005A6EEA" w:rsidRDefault="0027796C" w:rsidP="00AD236B">
            <w:pPr>
              <w:pStyle w:val="TableText"/>
              <w:rPr>
                <w:rFonts w:ascii="Public Sans" w:hAnsi="Public Sans" w:cstheme="minorHAnsi"/>
                <w:sz w:val="22"/>
                <w:szCs w:val="22"/>
              </w:rPr>
            </w:pPr>
            <w:r w:rsidRPr="005A6EE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5EC7886"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4BD87223" w14:textId="77777777" w:rsidR="0027796C" w:rsidRPr="005A6EEA" w:rsidRDefault="0027796C" w:rsidP="00554217">
            <w:pPr>
              <w:pStyle w:val="TableText"/>
              <w:rPr>
                <w:rFonts w:ascii="Public Sans" w:hAnsi="Public Sans"/>
                <w:sz w:val="22"/>
                <w:szCs w:val="22"/>
              </w:rPr>
            </w:pPr>
            <w:r w:rsidRPr="005A6EEA">
              <w:rPr>
                <w:rFonts w:ascii="Public Sans" w:hAnsi="Public Sans"/>
                <w:sz w:val="22"/>
                <w:szCs w:val="22"/>
              </w:rPr>
              <w:t>Foundational</w:t>
            </w:r>
          </w:p>
        </w:tc>
      </w:tr>
      <w:tr w:rsidR="00AD236B" w:rsidRPr="005A6EEA" w14:paraId="1A511139" w14:textId="77777777" w:rsidTr="00AD236B">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990DA0B" w14:textId="77777777" w:rsidR="00AD236B" w:rsidRPr="005A6EEA" w:rsidRDefault="00AD236B" w:rsidP="00AD236B">
            <w:pPr>
              <w:keepNext/>
              <w:rPr>
                <w:rFonts w:ascii="Public Sans" w:hAnsi="Public Sans"/>
                <w:noProof/>
                <w:szCs w:val="22"/>
                <w:lang w:eastAsia="en-AU"/>
              </w:rPr>
            </w:pPr>
            <w:r w:rsidRPr="005A6EEA">
              <w:rPr>
                <w:rFonts w:ascii="Public Sans" w:hAnsi="Public Sans"/>
                <w:noProof/>
                <w:szCs w:val="22"/>
                <w:lang w:eastAsia="en-AU"/>
              </w:rPr>
              <w:drawing>
                <wp:inline distT="0" distB="0" distL="0" distR="0" wp14:anchorId="5A5F8C84" wp14:editId="1E9E989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5098D0C" w14:textId="77777777" w:rsidR="00AD236B" w:rsidRPr="005A6EEA" w:rsidRDefault="00AD236B" w:rsidP="00AD236B">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A74CFEA" w14:textId="77777777" w:rsidR="00AD236B" w:rsidRPr="005A6EEA" w:rsidRDefault="00AD236B" w:rsidP="00AD236B">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E591395" w14:textId="77777777" w:rsidR="00AD236B" w:rsidRPr="005A6EEA" w:rsidRDefault="00AD236B" w:rsidP="00AD236B">
            <w:pPr>
              <w:pStyle w:val="TableText"/>
              <w:keepNext/>
              <w:rPr>
                <w:rFonts w:ascii="Public Sans" w:hAnsi="Public Sans" w:cstheme="minorHAnsi"/>
                <w:sz w:val="22"/>
                <w:szCs w:val="22"/>
              </w:rPr>
            </w:pPr>
          </w:p>
        </w:tc>
      </w:tr>
      <w:tr w:rsidR="0027796C" w:rsidRPr="005A6EEA" w14:paraId="5A696D5A" w14:textId="77777777" w:rsidTr="00AD236B">
        <w:tblPrEx>
          <w:tblBorders>
            <w:top w:val="single" w:sz="8" w:space="0" w:color="auto"/>
            <w:bottom w:val="single" w:sz="8" w:space="0" w:color="BCBEC0"/>
          </w:tblBorders>
        </w:tblPrEx>
        <w:tc>
          <w:tcPr>
            <w:tcW w:w="1470" w:type="dxa"/>
            <w:vMerge/>
          </w:tcPr>
          <w:p w14:paraId="330E863C" w14:textId="77777777" w:rsidR="0027796C" w:rsidRPr="005A6EEA" w:rsidRDefault="0027796C" w:rsidP="00AD236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F406D0F"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5A4BA4D"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4B8C24B7" w14:textId="77777777" w:rsidR="0027796C" w:rsidRPr="005A6EEA" w:rsidRDefault="0027796C" w:rsidP="00554217">
            <w:pPr>
              <w:pStyle w:val="TableText"/>
              <w:keepNext/>
              <w:rPr>
                <w:rFonts w:ascii="Public Sans" w:hAnsi="Public Sans"/>
                <w:sz w:val="22"/>
                <w:szCs w:val="22"/>
              </w:rPr>
            </w:pPr>
            <w:r w:rsidRPr="005A6EEA">
              <w:rPr>
                <w:rFonts w:ascii="Public Sans" w:hAnsi="Public Sans"/>
                <w:sz w:val="22"/>
                <w:szCs w:val="22"/>
              </w:rPr>
              <w:t>Intermediate</w:t>
            </w:r>
          </w:p>
        </w:tc>
      </w:tr>
      <w:tr w:rsidR="0027796C" w:rsidRPr="005A6EEA" w14:paraId="7A6B38C4" w14:textId="77777777" w:rsidTr="00AD236B">
        <w:tblPrEx>
          <w:tblBorders>
            <w:top w:val="single" w:sz="8" w:space="0" w:color="auto"/>
            <w:bottom w:val="single" w:sz="8" w:space="0" w:color="BCBEC0"/>
          </w:tblBorders>
        </w:tblPrEx>
        <w:tc>
          <w:tcPr>
            <w:tcW w:w="1470" w:type="dxa"/>
            <w:vMerge/>
            <w:tcBorders>
              <w:bottom w:val="single" w:sz="4" w:space="0" w:color="auto"/>
            </w:tcBorders>
          </w:tcPr>
          <w:p w14:paraId="1994EC9D" w14:textId="77777777" w:rsidR="0027796C" w:rsidRPr="005A6EEA" w:rsidRDefault="0027796C" w:rsidP="00AD236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46117D" w14:textId="77777777" w:rsidR="0027796C" w:rsidRPr="005A6EEA" w:rsidRDefault="0027796C" w:rsidP="00AD236B">
            <w:pPr>
              <w:pStyle w:val="TableText"/>
              <w:rPr>
                <w:rFonts w:ascii="Public Sans" w:hAnsi="Public Sans" w:cstheme="minorHAnsi"/>
                <w:sz w:val="22"/>
                <w:szCs w:val="22"/>
              </w:rPr>
            </w:pPr>
            <w:r w:rsidRPr="005A6EE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7819A2B4"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0A83B95F" w14:textId="77777777" w:rsidR="0027796C" w:rsidRPr="005A6EEA" w:rsidRDefault="0027796C" w:rsidP="00554217">
            <w:pPr>
              <w:pStyle w:val="TableText"/>
              <w:rPr>
                <w:rFonts w:ascii="Public Sans" w:hAnsi="Public Sans"/>
                <w:sz w:val="22"/>
                <w:szCs w:val="22"/>
              </w:rPr>
            </w:pPr>
            <w:r w:rsidRPr="005A6EEA">
              <w:rPr>
                <w:rFonts w:ascii="Public Sans" w:hAnsi="Public Sans"/>
                <w:sz w:val="22"/>
                <w:szCs w:val="22"/>
              </w:rPr>
              <w:t>Intermediate</w:t>
            </w:r>
          </w:p>
        </w:tc>
      </w:tr>
      <w:tr w:rsidR="00AD236B" w:rsidRPr="005A6EEA" w14:paraId="610108D2" w14:textId="77777777" w:rsidTr="00AD236B">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E6DAD70" w14:textId="77777777" w:rsidR="00AD236B" w:rsidRPr="005A6EEA" w:rsidRDefault="00AD236B" w:rsidP="00AD236B">
            <w:pPr>
              <w:keepNext/>
              <w:rPr>
                <w:rFonts w:ascii="Public Sans" w:hAnsi="Public Sans"/>
                <w:noProof/>
                <w:szCs w:val="22"/>
                <w:lang w:eastAsia="en-AU"/>
              </w:rPr>
            </w:pPr>
            <w:r w:rsidRPr="005A6EEA">
              <w:rPr>
                <w:rFonts w:ascii="Public Sans" w:hAnsi="Public Sans"/>
                <w:noProof/>
                <w:szCs w:val="22"/>
                <w:lang w:eastAsia="en-AU"/>
              </w:rPr>
              <w:drawing>
                <wp:inline distT="0" distB="0" distL="0" distR="0" wp14:anchorId="4551B81F" wp14:editId="6B11451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0A393CD" w14:textId="77777777" w:rsidR="00AD236B" w:rsidRPr="005A6EEA" w:rsidRDefault="00AD236B" w:rsidP="00AD236B">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E6A11E4" w14:textId="77777777" w:rsidR="00AD236B" w:rsidRPr="005A6EEA" w:rsidRDefault="00AD236B" w:rsidP="00AD236B">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63D1951" w14:textId="77777777" w:rsidR="00AD236B" w:rsidRPr="005A6EEA" w:rsidRDefault="00AD236B" w:rsidP="00AD236B">
            <w:pPr>
              <w:pStyle w:val="TableText"/>
              <w:keepNext/>
              <w:rPr>
                <w:rFonts w:ascii="Public Sans" w:hAnsi="Public Sans" w:cstheme="minorHAnsi"/>
                <w:sz w:val="22"/>
                <w:szCs w:val="22"/>
              </w:rPr>
            </w:pPr>
          </w:p>
        </w:tc>
      </w:tr>
      <w:tr w:rsidR="0027796C" w:rsidRPr="005A6EEA" w14:paraId="6EF02981" w14:textId="77777777" w:rsidTr="00AD236B">
        <w:tblPrEx>
          <w:tblBorders>
            <w:top w:val="single" w:sz="8" w:space="0" w:color="auto"/>
            <w:bottom w:val="single" w:sz="8" w:space="0" w:color="BCBEC0"/>
          </w:tblBorders>
        </w:tblPrEx>
        <w:tc>
          <w:tcPr>
            <w:tcW w:w="1470" w:type="dxa"/>
            <w:vMerge/>
          </w:tcPr>
          <w:p w14:paraId="7FBC5CAB" w14:textId="77777777" w:rsidR="0027796C" w:rsidRPr="005A6EEA" w:rsidRDefault="0027796C" w:rsidP="00AD236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83BFA0A"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FF43D75"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47E673AA" w14:textId="77777777" w:rsidR="0027796C" w:rsidRPr="005A6EEA" w:rsidRDefault="0027796C" w:rsidP="00554217">
            <w:pPr>
              <w:pStyle w:val="TableText"/>
              <w:keepNext/>
              <w:rPr>
                <w:rFonts w:ascii="Public Sans" w:hAnsi="Public Sans"/>
                <w:sz w:val="22"/>
                <w:szCs w:val="22"/>
              </w:rPr>
            </w:pPr>
            <w:r w:rsidRPr="005A6EEA">
              <w:rPr>
                <w:rFonts w:ascii="Public Sans" w:hAnsi="Public Sans"/>
                <w:sz w:val="22"/>
                <w:szCs w:val="22"/>
              </w:rPr>
              <w:t>Foundational</w:t>
            </w:r>
          </w:p>
        </w:tc>
      </w:tr>
      <w:tr w:rsidR="0027796C" w:rsidRPr="005A6EEA" w14:paraId="1CF5433C" w14:textId="77777777" w:rsidTr="00AD236B">
        <w:tblPrEx>
          <w:tblBorders>
            <w:top w:val="single" w:sz="8" w:space="0" w:color="auto"/>
            <w:bottom w:val="single" w:sz="8" w:space="0" w:color="BCBEC0"/>
          </w:tblBorders>
        </w:tblPrEx>
        <w:tc>
          <w:tcPr>
            <w:tcW w:w="1470" w:type="dxa"/>
            <w:vMerge/>
          </w:tcPr>
          <w:p w14:paraId="0E753785" w14:textId="77777777" w:rsidR="0027796C" w:rsidRPr="005A6EEA" w:rsidRDefault="0027796C" w:rsidP="00AD236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1DFB452"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E1580CF"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FB68ED" w14:textId="77777777" w:rsidR="0027796C" w:rsidRPr="005A6EEA" w:rsidRDefault="0027796C" w:rsidP="00554217">
            <w:pPr>
              <w:pStyle w:val="TableText"/>
              <w:keepNext/>
              <w:rPr>
                <w:rFonts w:ascii="Public Sans" w:hAnsi="Public Sans"/>
                <w:sz w:val="22"/>
                <w:szCs w:val="22"/>
              </w:rPr>
            </w:pPr>
            <w:r w:rsidRPr="005A6EEA">
              <w:rPr>
                <w:rFonts w:ascii="Public Sans" w:hAnsi="Public Sans"/>
                <w:sz w:val="22"/>
                <w:szCs w:val="22"/>
              </w:rPr>
              <w:t>Intermediate</w:t>
            </w:r>
          </w:p>
        </w:tc>
      </w:tr>
      <w:tr w:rsidR="0027796C" w:rsidRPr="005A6EEA" w14:paraId="017F648F" w14:textId="77777777" w:rsidTr="00AD236B">
        <w:tblPrEx>
          <w:tblBorders>
            <w:top w:val="single" w:sz="8" w:space="0" w:color="auto"/>
            <w:bottom w:val="single" w:sz="8" w:space="0" w:color="BCBEC0"/>
          </w:tblBorders>
        </w:tblPrEx>
        <w:tc>
          <w:tcPr>
            <w:tcW w:w="1470" w:type="dxa"/>
            <w:vMerge/>
            <w:tcBorders>
              <w:bottom w:val="single" w:sz="4" w:space="0" w:color="auto"/>
            </w:tcBorders>
          </w:tcPr>
          <w:p w14:paraId="0821274C" w14:textId="77777777" w:rsidR="0027796C" w:rsidRPr="005A6EEA" w:rsidRDefault="0027796C" w:rsidP="00AD236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AED418F" w14:textId="77777777" w:rsidR="0027796C" w:rsidRPr="005A6EEA" w:rsidRDefault="0027796C" w:rsidP="00AD236B">
            <w:pPr>
              <w:pStyle w:val="TableText"/>
              <w:rPr>
                <w:rFonts w:ascii="Public Sans" w:hAnsi="Public Sans" w:cstheme="minorHAnsi"/>
                <w:sz w:val="22"/>
                <w:szCs w:val="22"/>
              </w:rPr>
            </w:pPr>
            <w:r w:rsidRPr="005A6EE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AF8F891"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3C64C8FD" w14:textId="77777777" w:rsidR="0027796C" w:rsidRPr="005A6EEA" w:rsidRDefault="0027796C" w:rsidP="00554217">
            <w:pPr>
              <w:pStyle w:val="TableText"/>
              <w:rPr>
                <w:rFonts w:ascii="Public Sans" w:hAnsi="Public Sans"/>
                <w:sz w:val="22"/>
                <w:szCs w:val="22"/>
              </w:rPr>
            </w:pPr>
            <w:r w:rsidRPr="005A6EEA">
              <w:rPr>
                <w:rFonts w:ascii="Public Sans" w:hAnsi="Public Sans"/>
                <w:sz w:val="22"/>
                <w:szCs w:val="22"/>
              </w:rPr>
              <w:t>Intermediate</w:t>
            </w:r>
          </w:p>
        </w:tc>
      </w:tr>
      <w:tr w:rsidR="00AD236B" w:rsidRPr="005A6EEA" w14:paraId="48D1AD2B" w14:textId="77777777" w:rsidTr="00AD236B">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F4182D7" w14:textId="77777777" w:rsidR="00AD236B" w:rsidRPr="005A6EEA" w:rsidRDefault="00AD236B" w:rsidP="00AD236B">
            <w:pPr>
              <w:keepNext/>
              <w:rPr>
                <w:rFonts w:ascii="Public Sans" w:hAnsi="Public Sans" w:cstheme="minorHAnsi"/>
                <w:szCs w:val="22"/>
              </w:rPr>
            </w:pPr>
            <w:r w:rsidRPr="005A6EEA">
              <w:rPr>
                <w:rFonts w:ascii="Public Sans" w:hAnsi="Public Sans"/>
                <w:noProof/>
                <w:szCs w:val="22"/>
                <w:lang w:eastAsia="en-AU"/>
              </w:rPr>
              <w:drawing>
                <wp:inline distT="0" distB="0" distL="0" distR="0" wp14:anchorId="10957129" wp14:editId="5022DCA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F45311F" w14:textId="77777777" w:rsidR="00AD236B" w:rsidRPr="005A6EEA" w:rsidRDefault="00AD236B" w:rsidP="00AD236B">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C7A4E62" w14:textId="77777777" w:rsidR="00AD236B" w:rsidRPr="005A6EEA" w:rsidRDefault="00AD236B" w:rsidP="00AD236B">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B1DFF22" w14:textId="77777777" w:rsidR="00AD236B" w:rsidRPr="005A6EEA" w:rsidRDefault="00AD236B" w:rsidP="00AD236B">
            <w:pPr>
              <w:pStyle w:val="TableText"/>
              <w:keepNext/>
              <w:rPr>
                <w:rFonts w:ascii="Public Sans" w:hAnsi="Public Sans" w:cstheme="minorHAnsi"/>
                <w:sz w:val="22"/>
                <w:szCs w:val="22"/>
              </w:rPr>
            </w:pPr>
          </w:p>
        </w:tc>
      </w:tr>
      <w:tr w:rsidR="0027796C" w:rsidRPr="005A6EEA" w14:paraId="0FB588CD" w14:textId="77777777" w:rsidTr="00AD236B">
        <w:tblPrEx>
          <w:tblBorders>
            <w:top w:val="single" w:sz="8" w:space="0" w:color="auto"/>
            <w:bottom w:val="single" w:sz="8" w:space="0" w:color="BCBEC0"/>
          </w:tblBorders>
        </w:tblPrEx>
        <w:tc>
          <w:tcPr>
            <w:tcW w:w="1470" w:type="dxa"/>
            <w:vMerge/>
          </w:tcPr>
          <w:p w14:paraId="2EED212A" w14:textId="77777777" w:rsidR="0027796C" w:rsidRPr="005A6EEA" w:rsidRDefault="0027796C" w:rsidP="00AD236B">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A1E1A3A"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FE11855"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096F58FD" w14:textId="77777777" w:rsidR="0027796C" w:rsidRPr="005A6EEA" w:rsidRDefault="0027796C" w:rsidP="00554217">
            <w:pPr>
              <w:pStyle w:val="TableText"/>
              <w:keepNext/>
              <w:rPr>
                <w:rFonts w:ascii="Public Sans" w:hAnsi="Public Sans" w:cs="Arial"/>
                <w:sz w:val="22"/>
                <w:szCs w:val="22"/>
              </w:rPr>
            </w:pPr>
            <w:r w:rsidRPr="005A6EEA">
              <w:rPr>
                <w:rFonts w:ascii="Public Sans" w:hAnsi="Public Sans" w:cs="Arial"/>
                <w:sz w:val="22"/>
                <w:szCs w:val="22"/>
              </w:rPr>
              <w:t>Foundational</w:t>
            </w:r>
          </w:p>
        </w:tc>
      </w:tr>
      <w:tr w:rsidR="0027796C" w:rsidRPr="005A6EEA" w14:paraId="6B5A0D5F" w14:textId="77777777" w:rsidTr="00AD236B">
        <w:tblPrEx>
          <w:tblBorders>
            <w:top w:val="single" w:sz="8" w:space="0" w:color="auto"/>
            <w:bottom w:val="single" w:sz="8" w:space="0" w:color="BCBEC0"/>
          </w:tblBorders>
        </w:tblPrEx>
        <w:tc>
          <w:tcPr>
            <w:tcW w:w="1470" w:type="dxa"/>
            <w:vMerge/>
          </w:tcPr>
          <w:p w14:paraId="424DDE5D" w14:textId="77777777" w:rsidR="0027796C" w:rsidRPr="005A6EEA" w:rsidRDefault="0027796C" w:rsidP="00AD236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05870F9" w14:textId="77777777" w:rsidR="0027796C" w:rsidRPr="005A6EEA" w:rsidRDefault="0027796C" w:rsidP="00AD236B">
            <w:pPr>
              <w:pStyle w:val="TableText"/>
              <w:keepNext/>
              <w:rPr>
                <w:rFonts w:ascii="Public Sans" w:hAnsi="Public Sans" w:cstheme="minorHAnsi"/>
                <w:sz w:val="22"/>
                <w:szCs w:val="22"/>
              </w:rPr>
            </w:pPr>
            <w:r w:rsidRPr="005A6EE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BF2DC79" w14:textId="77777777" w:rsidR="0027796C" w:rsidRPr="005A6EEA" w:rsidRDefault="0027796C" w:rsidP="00AD236B">
            <w:pPr>
              <w:rPr>
                <w:rFonts w:ascii="Public Sans" w:hAnsi="Public Sans" w:cstheme="minorHAnsi"/>
                <w:szCs w:val="22"/>
              </w:rPr>
            </w:pPr>
            <w:r w:rsidRPr="005A6EEA">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4F00C388" w14:textId="77777777" w:rsidR="0027796C" w:rsidRPr="005A6EEA" w:rsidRDefault="0027796C" w:rsidP="00554217">
            <w:pPr>
              <w:pStyle w:val="TableText"/>
              <w:keepNext/>
              <w:rPr>
                <w:rFonts w:ascii="Public Sans" w:hAnsi="Public Sans" w:cs="Arial"/>
                <w:sz w:val="22"/>
                <w:szCs w:val="22"/>
              </w:rPr>
            </w:pPr>
            <w:r w:rsidRPr="005A6EEA">
              <w:rPr>
                <w:rFonts w:ascii="Public Sans" w:hAnsi="Public Sans" w:cs="Arial"/>
                <w:sz w:val="22"/>
                <w:szCs w:val="22"/>
              </w:rPr>
              <w:t>Foundational</w:t>
            </w:r>
          </w:p>
        </w:tc>
      </w:tr>
    </w:tbl>
    <w:p w14:paraId="78BFF4F6" w14:textId="77777777" w:rsidR="00AD236B" w:rsidRPr="005A6EEA" w:rsidRDefault="00AD236B" w:rsidP="00AD236B">
      <w:pPr>
        <w:rPr>
          <w:rFonts w:ascii="Public Sans" w:hAnsi="Public Sans" w:cstheme="minorHAnsi"/>
        </w:rPr>
      </w:pPr>
    </w:p>
    <w:p w14:paraId="77258084" w14:textId="77777777" w:rsidR="00AD236B" w:rsidRPr="005A6EEA" w:rsidRDefault="00AD236B" w:rsidP="00AD236B">
      <w:pPr>
        <w:spacing w:after="0" w:line="240" w:lineRule="auto"/>
        <w:rPr>
          <w:rFonts w:ascii="Public Sans" w:hAnsi="Public Sans" w:cstheme="minorHAnsi"/>
        </w:rPr>
      </w:pPr>
    </w:p>
    <w:p w14:paraId="74C05198" w14:textId="77777777" w:rsidR="00AD236B" w:rsidRPr="005A6EEA" w:rsidRDefault="00AD236B" w:rsidP="00AD236B">
      <w:pPr>
        <w:spacing w:after="0" w:line="240" w:lineRule="auto"/>
        <w:rPr>
          <w:rFonts w:ascii="Public Sans" w:hAnsi="Public Sans" w:cstheme="minorHAnsi"/>
          <w:b/>
        </w:rPr>
      </w:pPr>
    </w:p>
    <w:tbl>
      <w:tblPr>
        <w:tblStyle w:val="PSCPurple"/>
        <w:tblpPr w:leftFromText="180" w:rightFromText="180" w:vertAnchor="text" w:tblpY="1"/>
        <w:tblOverlap w:val="never"/>
        <w:tblW w:w="10714" w:type="dxa"/>
        <w:tblLayout w:type="fixed"/>
        <w:tblLook w:val="04A0" w:firstRow="1" w:lastRow="0" w:firstColumn="1" w:lastColumn="0" w:noHBand="0" w:noVBand="1"/>
        <w:tblCaption w:val="PSC_FocusCapabilityFrameworkTable"/>
      </w:tblPr>
      <w:tblGrid>
        <w:gridCol w:w="10714"/>
      </w:tblGrid>
      <w:tr w:rsidR="00AD236B" w:rsidRPr="005A6EEA" w14:paraId="5A95BA73" w14:textId="77777777" w:rsidTr="00AD236B">
        <w:trPr>
          <w:cnfStyle w:val="100000000000" w:firstRow="1" w:lastRow="0" w:firstColumn="0" w:lastColumn="0" w:oddVBand="0" w:evenVBand="0" w:oddHBand="0" w:evenHBand="0" w:firstRowFirstColumn="0" w:firstRowLastColumn="0" w:lastRowFirstColumn="0" w:lastRowLastColumn="0"/>
        </w:trPr>
        <w:tc>
          <w:tcPr>
            <w:tcW w:w="10714" w:type="dxa"/>
            <w:hideMark/>
          </w:tcPr>
          <w:p w14:paraId="110727FC" w14:textId="77777777" w:rsidR="00AD236B" w:rsidRPr="005A6EEA" w:rsidRDefault="00AD236B" w:rsidP="00AD236B">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5A6EEA">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AD236B" w:rsidRPr="005A6EEA" w14:paraId="3B403C29" w14:textId="77777777" w:rsidTr="00AD236B">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3D1EA7B1" w14:textId="77777777" w:rsidR="00AD236B" w:rsidRPr="005A6EEA" w:rsidRDefault="00AD236B" w:rsidP="00AD236B">
            <w:pPr>
              <w:keepNext/>
              <w:rPr>
                <w:rFonts w:ascii="Public Sans" w:hAnsi="Public Sans"/>
                <w:noProof/>
                <w:sz w:val="20"/>
                <w:lang w:eastAsia="en-AU"/>
              </w:rPr>
            </w:pPr>
          </w:p>
          <w:p w14:paraId="5C1409F1" w14:textId="77777777" w:rsidR="00AD236B" w:rsidRPr="005A6EEA" w:rsidRDefault="00AD236B" w:rsidP="00AD236B">
            <w:pPr>
              <w:keepNext/>
              <w:rPr>
                <w:rFonts w:ascii="Public Sans" w:hAnsi="Public Sans"/>
                <w:noProof/>
                <w:sz w:val="20"/>
                <w:lang w:eastAsia="en-AU"/>
              </w:rPr>
            </w:pPr>
            <w:r w:rsidRPr="005A6EEA">
              <w:rPr>
                <w:rFonts w:ascii="Public Sans" w:hAnsi="Public Sans" w:cstheme="minorHAnsi"/>
                <w:noProof/>
                <w:lang w:eastAsia="en-AU"/>
              </w:rPr>
              <w:drawing>
                <wp:inline distT="0" distB="0" distL="0" distR="0" wp14:anchorId="6478CE2F" wp14:editId="098ACC27">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7CE37D3" w14:textId="77777777" w:rsidR="00AD236B" w:rsidRPr="005A6EEA" w:rsidRDefault="00AD236B" w:rsidP="00AD236B">
            <w:pPr>
              <w:pStyle w:val="TableText"/>
              <w:keepNext/>
              <w:rPr>
                <w:rFonts w:ascii="Public Sans" w:hAnsi="Public Sans"/>
                <w:b/>
              </w:rPr>
            </w:pPr>
            <w:r w:rsidRPr="005A6EEA">
              <w:rPr>
                <w:rFonts w:ascii="Public Sans" w:hAnsi="Public Sans"/>
                <w:b/>
              </w:rPr>
              <w:t>Capability name</w:t>
            </w:r>
          </w:p>
          <w:p w14:paraId="0D4041E4" w14:textId="77777777" w:rsidR="00AD236B" w:rsidRPr="005A6EEA" w:rsidRDefault="00AD236B" w:rsidP="00AD236B">
            <w:pPr>
              <w:pStyle w:val="TableText"/>
              <w:keepNext/>
              <w:rPr>
                <w:rFonts w:ascii="Public Sans" w:hAnsi="Public Sans"/>
                <w:b/>
              </w:rPr>
            </w:pPr>
          </w:p>
        </w:tc>
        <w:tc>
          <w:tcPr>
            <w:tcW w:w="4967" w:type="dxa"/>
            <w:tcBorders>
              <w:top w:val="single" w:sz="4" w:space="0" w:color="auto"/>
              <w:bottom w:val="nil"/>
            </w:tcBorders>
            <w:shd w:val="clear" w:color="auto" w:fill="F2F2F2" w:themeFill="background1" w:themeFillShade="F2"/>
          </w:tcPr>
          <w:p w14:paraId="752C900E" w14:textId="77777777" w:rsidR="00AD236B" w:rsidRPr="005A6EEA" w:rsidRDefault="00AD236B" w:rsidP="00AD236B">
            <w:pPr>
              <w:pStyle w:val="TableText"/>
              <w:keepNext/>
              <w:rPr>
                <w:rFonts w:ascii="Public Sans" w:hAnsi="Public Sans"/>
                <w:b/>
              </w:rPr>
            </w:pPr>
            <w:r w:rsidRPr="005A6EEA">
              <w:rPr>
                <w:rFonts w:ascii="Public Sans" w:hAnsi="Public Sans"/>
                <w:b/>
              </w:rPr>
              <w:t>Description</w:t>
            </w:r>
          </w:p>
          <w:p w14:paraId="499F6D2F" w14:textId="77777777" w:rsidR="00AD236B" w:rsidRPr="005A6EEA" w:rsidRDefault="00AD236B" w:rsidP="00AD236B">
            <w:pPr>
              <w:pStyle w:val="TableBullet"/>
              <w:numPr>
                <w:ilvl w:val="0"/>
                <w:numId w:val="0"/>
              </w:numPr>
              <w:rPr>
                <w:rFonts w:ascii="Public Sans" w:hAnsi="Public Sans"/>
                <w:b/>
              </w:rPr>
            </w:pPr>
          </w:p>
        </w:tc>
        <w:tc>
          <w:tcPr>
            <w:tcW w:w="1843" w:type="dxa"/>
            <w:tcBorders>
              <w:top w:val="single" w:sz="4" w:space="0" w:color="auto"/>
              <w:bottom w:val="nil"/>
            </w:tcBorders>
            <w:shd w:val="clear" w:color="auto" w:fill="F2F2F2" w:themeFill="background1" w:themeFillShade="F2"/>
          </w:tcPr>
          <w:p w14:paraId="042C86E9" w14:textId="77777777" w:rsidR="00AD236B" w:rsidRPr="005A6EEA" w:rsidRDefault="00AD236B" w:rsidP="00AD236B">
            <w:pPr>
              <w:pStyle w:val="TableBullet"/>
              <w:numPr>
                <w:ilvl w:val="0"/>
                <w:numId w:val="0"/>
              </w:numPr>
              <w:tabs>
                <w:tab w:val="left" w:pos="720"/>
              </w:tabs>
              <w:jc w:val="both"/>
              <w:rPr>
                <w:rFonts w:ascii="Public Sans" w:hAnsi="Public Sans"/>
                <w:b/>
              </w:rPr>
            </w:pPr>
            <w:r w:rsidRPr="005A6EEA">
              <w:rPr>
                <w:rFonts w:ascii="Public Sans" w:hAnsi="Public Sans"/>
                <w:b/>
              </w:rPr>
              <w:t>Level</w:t>
            </w:r>
          </w:p>
        </w:tc>
      </w:tr>
      <w:tr w:rsidR="00AD236B" w:rsidRPr="005A6EEA" w14:paraId="4EC86681" w14:textId="77777777" w:rsidTr="00AD236B">
        <w:trPr>
          <w:cantSplit/>
        </w:trPr>
        <w:tc>
          <w:tcPr>
            <w:tcW w:w="1470" w:type="dxa"/>
            <w:vMerge/>
          </w:tcPr>
          <w:p w14:paraId="2A50CE7B" w14:textId="77777777" w:rsidR="00AD236B" w:rsidRPr="005A6EEA" w:rsidRDefault="00AD236B" w:rsidP="00AD236B">
            <w:pPr>
              <w:keepNext/>
              <w:rPr>
                <w:rFonts w:ascii="Public Sans" w:hAnsi="Public Sans" w:cstheme="minorHAnsi"/>
              </w:rPr>
            </w:pPr>
          </w:p>
        </w:tc>
        <w:tc>
          <w:tcPr>
            <w:tcW w:w="2409" w:type="dxa"/>
            <w:tcBorders>
              <w:top w:val="nil"/>
              <w:bottom w:val="single" w:sz="4" w:space="0" w:color="D9D9D9" w:themeColor="background1" w:themeShade="D9"/>
            </w:tcBorders>
          </w:tcPr>
          <w:p w14:paraId="790E1980"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szCs w:val="22"/>
              </w:rPr>
              <w:t>Delivery &amp; Operation</w:t>
            </w:r>
            <w:r w:rsidRPr="005A6EEA">
              <w:rPr>
                <w:rFonts w:ascii="Public Sans" w:hAnsi="Public Sans" w:cs="Arial"/>
                <w:bCs/>
                <w:szCs w:val="22"/>
              </w:rPr>
              <w:t>, Service Transition, Change Management</w:t>
            </w:r>
          </w:p>
        </w:tc>
        <w:tc>
          <w:tcPr>
            <w:tcW w:w="4967" w:type="dxa"/>
            <w:tcBorders>
              <w:top w:val="nil"/>
              <w:bottom w:val="single" w:sz="4" w:space="0" w:color="D9D9D9" w:themeColor="background1" w:themeShade="D9"/>
            </w:tcBorders>
          </w:tcPr>
          <w:p w14:paraId="2CF53505" w14:textId="77777777" w:rsidR="00AD236B" w:rsidRPr="005A6EEA" w:rsidRDefault="00554217" w:rsidP="00AD236B">
            <w:pPr>
              <w:pStyle w:val="TableBullet"/>
              <w:numPr>
                <w:ilvl w:val="0"/>
                <w:numId w:val="0"/>
              </w:numPr>
              <w:rPr>
                <w:rFonts w:ascii="Public Sans" w:hAnsi="Public Sans"/>
                <w:b/>
                <w:sz w:val="22"/>
                <w:szCs w:val="22"/>
              </w:rPr>
            </w:pPr>
            <w:r w:rsidRPr="005A6EEA">
              <w:rPr>
                <w:rFonts w:ascii="Public Sans" w:hAnsi="Public Sans" w:cs="Arial"/>
                <w:bCs/>
                <w:color w:val="000000"/>
                <w:sz w:val="22"/>
                <w:szCs w:val="22"/>
                <w:shd w:val="clear" w:color="auto" w:fill="FFFFFF"/>
              </w:rPr>
              <w:t xml:space="preserve">The management of change to the service infrastructure including service assets, configuration items and associated documentation. Change management uses requests for change (RFC) for standard or emergency </w:t>
            </w:r>
            <w:proofErr w:type="gramStart"/>
            <w:r w:rsidRPr="005A6EEA">
              <w:rPr>
                <w:rFonts w:ascii="Public Sans" w:hAnsi="Public Sans" w:cs="Arial"/>
                <w:bCs/>
                <w:color w:val="000000"/>
                <w:sz w:val="22"/>
                <w:szCs w:val="22"/>
                <w:shd w:val="clear" w:color="auto" w:fill="FFFFFF"/>
              </w:rPr>
              <w:t>changes, and</w:t>
            </w:r>
            <w:proofErr w:type="gramEnd"/>
            <w:r w:rsidRPr="005A6EEA">
              <w:rPr>
                <w:rFonts w:ascii="Public Sans" w:hAnsi="Public Sans" w:cs="Arial"/>
                <w:bCs/>
                <w:color w:val="000000"/>
                <w:sz w:val="22"/>
                <w:szCs w:val="22"/>
                <w:shd w:val="clear" w:color="auto" w:fill="FFFFFF"/>
              </w:rPr>
              <w:t xml:space="preserve"> changes due to incidents or problems to provide effective control and reduction of risk to the availability, performance, security and compliance of the business services impacted by the change.</w:t>
            </w:r>
          </w:p>
        </w:tc>
        <w:tc>
          <w:tcPr>
            <w:tcW w:w="1843" w:type="dxa"/>
            <w:tcBorders>
              <w:top w:val="nil"/>
              <w:bottom w:val="single" w:sz="4" w:space="0" w:color="D9D9D9" w:themeColor="background1" w:themeShade="D9"/>
            </w:tcBorders>
          </w:tcPr>
          <w:p w14:paraId="55FFBB7C"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4 CHMG</w:t>
            </w:r>
          </w:p>
        </w:tc>
      </w:tr>
      <w:tr w:rsidR="00AD236B" w:rsidRPr="005A6EEA" w14:paraId="1EF3B4FF" w14:textId="77777777" w:rsidTr="00AD236B">
        <w:trPr>
          <w:cantSplit/>
        </w:trPr>
        <w:tc>
          <w:tcPr>
            <w:tcW w:w="1470" w:type="dxa"/>
            <w:vMerge/>
          </w:tcPr>
          <w:p w14:paraId="79113043"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23756C88"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szCs w:val="22"/>
              </w:rPr>
              <w:t>Delivery &amp; Operation</w:t>
            </w:r>
            <w:r w:rsidRPr="005A6EEA">
              <w:rPr>
                <w:rFonts w:ascii="Public Sans" w:hAnsi="Public Sans" w:cs="Arial"/>
                <w:bCs/>
                <w:szCs w:val="22"/>
              </w:rPr>
              <w:t xml:space="preserve"> - Service Operation, Security Administration</w:t>
            </w:r>
            <w:r w:rsidRPr="005A6EEA">
              <w:rPr>
                <w:rFonts w:ascii="Public Sans" w:hAnsi="Public Sans" w:cs="Arial"/>
                <w:bCs/>
                <w:szCs w:val="22"/>
              </w:rPr>
              <w:tab/>
            </w:r>
          </w:p>
        </w:tc>
        <w:tc>
          <w:tcPr>
            <w:tcW w:w="4967" w:type="dxa"/>
            <w:tcBorders>
              <w:top w:val="single" w:sz="4" w:space="0" w:color="D9D9D9" w:themeColor="background1" w:themeShade="D9"/>
              <w:bottom w:val="single" w:sz="4" w:space="0" w:color="D9D9D9" w:themeColor="background1" w:themeShade="D9"/>
            </w:tcBorders>
          </w:tcPr>
          <w:p w14:paraId="6AD17059" w14:textId="77777777" w:rsidR="00554217" w:rsidRPr="005A6EEA" w:rsidRDefault="00554217" w:rsidP="00554217">
            <w:pPr>
              <w:shd w:val="clear" w:color="auto" w:fill="FFFFFF"/>
              <w:spacing w:before="192" w:after="0" w:line="330" w:lineRule="atLeast"/>
              <w:rPr>
                <w:rFonts w:ascii="Public Sans" w:eastAsia="Times New Roman" w:hAnsi="Public Sans" w:cs="Arial"/>
                <w:bCs/>
                <w:color w:val="000000"/>
                <w:szCs w:val="22"/>
                <w:lang w:eastAsia="en-AU"/>
              </w:rPr>
            </w:pPr>
            <w:r w:rsidRPr="005A6EEA">
              <w:rPr>
                <w:rFonts w:ascii="Public Sans" w:eastAsia="Times New Roman" w:hAnsi="Public Sans" w:cs="Arial"/>
                <w:bCs/>
                <w:color w:val="000000"/>
                <w:szCs w:val="22"/>
                <w:lang w:eastAsia="en-AU"/>
              </w:rPr>
              <w:t>The provision of operational security management and administrative services. Typically includes the authorisation and monitoring of access to IT facilities or infrastructure, the investigation of unauthorised access and compliance with relevant legislation.</w:t>
            </w:r>
          </w:p>
          <w:p w14:paraId="7FD00974" w14:textId="77777777" w:rsidR="00AD236B" w:rsidRPr="005A6EEA" w:rsidRDefault="00AD236B" w:rsidP="00AD236B">
            <w:pPr>
              <w:rPr>
                <w:rFonts w:ascii="Public Sans" w:hAnsi="Public Sans" w:cstheme="minorHAnsi"/>
                <w:szCs w:val="22"/>
              </w:rPr>
            </w:pPr>
          </w:p>
        </w:tc>
        <w:tc>
          <w:tcPr>
            <w:tcW w:w="1843" w:type="dxa"/>
            <w:tcBorders>
              <w:top w:val="single" w:sz="4" w:space="0" w:color="D9D9D9" w:themeColor="background1" w:themeShade="D9"/>
              <w:bottom w:val="single" w:sz="4" w:space="0" w:color="D9D9D9" w:themeColor="background1" w:themeShade="D9"/>
            </w:tcBorders>
          </w:tcPr>
          <w:p w14:paraId="6B07A28C"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4 - SCAD</w:t>
            </w:r>
          </w:p>
        </w:tc>
      </w:tr>
      <w:tr w:rsidR="00AD236B" w:rsidRPr="005A6EEA" w14:paraId="7218F03A" w14:textId="77777777" w:rsidTr="00AD236B">
        <w:trPr>
          <w:cantSplit/>
        </w:trPr>
        <w:tc>
          <w:tcPr>
            <w:tcW w:w="1470" w:type="dxa"/>
            <w:vMerge/>
          </w:tcPr>
          <w:p w14:paraId="06734FEA"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10CD7D1B"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szCs w:val="22"/>
              </w:rPr>
              <w:t>Delivery &amp; Operation</w:t>
            </w:r>
            <w:r w:rsidRPr="005A6EEA">
              <w:rPr>
                <w:rFonts w:ascii="Public Sans" w:hAnsi="Public Sans" w:cs="Arial"/>
                <w:bCs/>
                <w:szCs w:val="22"/>
              </w:rPr>
              <w:t xml:space="preserve">, Service Operation, Application support </w:t>
            </w:r>
            <w:r w:rsidRPr="005A6EEA">
              <w:rPr>
                <w:rFonts w:ascii="Public Sans" w:hAnsi="Public Sans" w:cs="Arial"/>
                <w:bCs/>
                <w:i/>
                <w:szCs w:val="22"/>
              </w:rPr>
              <w:t>(role specific)</w:t>
            </w:r>
          </w:p>
        </w:tc>
        <w:tc>
          <w:tcPr>
            <w:tcW w:w="4967" w:type="dxa"/>
            <w:tcBorders>
              <w:top w:val="single" w:sz="4" w:space="0" w:color="D9D9D9" w:themeColor="background1" w:themeShade="D9"/>
              <w:bottom w:val="single" w:sz="4" w:space="0" w:color="D9D9D9" w:themeColor="background1" w:themeShade="D9"/>
            </w:tcBorders>
          </w:tcPr>
          <w:p w14:paraId="36453805" w14:textId="77777777" w:rsidR="00AD236B" w:rsidRPr="005A6EEA" w:rsidRDefault="00554217" w:rsidP="00AD236B">
            <w:pPr>
              <w:rPr>
                <w:rFonts w:ascii="Public Sans" w:hAnsi="Public Sans" w:cstheme="minorHAnsi"/>
                <w:szCs w:val="22"/>
              </w:rPr>
            </w:pPr>
            <w:r w:rsidRPr="005A6EEA">
              <w:rPr>
                <w:rFonts w:ascii="Public Sans" w:hAnsi="Public Sans" w:cs="Arial"/>
                <w:bCs/>
                <w:color w:val="000000"/>
                <w:szCs w:val="22"/>
                <w:shd w:val="clear" w:color="auto" w:fill="FFFFFF"/>
              </w:rPr>
              <w:t>The provision of application maintenance and support services, either directly to users of the systems or to service delivery functions. Support typically includes investigation and resolution of issues and may also include performance monitoring. Issues may be resolved by providing advice or training to users, by devising corrections (permanent or temporary) for faults, making general or site-specific modifications, updating documentation, manipulating data, or defining enhancements Support often involves close collaboration with the system's developers and/or with colleagues specialising in different areas, such as Database administration or Network support.</w:t>
            </w:r>
          </w:p>
        </w:tc>
        <w:tc>
          <w:tcPr>
            <w:tcW w:w="1843" w:type="dxa"/>
            <w:tcBorders>
              <w:top w:val="single" w:sz="4" w:space="0" w:color="D9D9D9" w:themeColor="background1" w:themeShade="D9"/>
              <w:bottom w:val="single" w:sz="4" w:space="0" w:color="D9D9D9" w:themeColor="background1" w:themeShade="D9"/>
            </w:tcBorders>
          </w:tcPr>
          <w:p w14:paraId="1882EF09"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4 – ASUP</w:t>
            </w:r>
          </w:p>
        </w:tc>
      </w:tr>
      <w:tr w:rsidR="00AD236B" w:rsidRPr="005A6EEA" w14:paraId="13FF7CA8" w14:textId="77777777" w:rsidTr="00AD236B">
        <w:trPr>
          <w:cantSplit/>
        </w:trPr>
        <w:tc>
          <w:tcPr>
            <w:tcW w:w="1470" w:type="dxa"/>
            <w:vMerge/>
          </w:tcPr>
          <w:p w14:paraId="41C4D79B"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37903CEF"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 xml:space="preserve">Development and Implementation, Installation and Integration, Systems Installation/Decommissioning </w:t>
            </w:r>
            <w:r w:rsidRPr="005A6EEA">
              <w:rPr>
                <w:rFonts w:ascii="Public Sans" w:hAnsi="Public Sans" w:cs="Arial"/>
                <w:bCs/>
                <w:i/>
                <w:szCs w:val="22"/>
              </w:rPr>
              <w:t>(role specific)</w:t>
            </w:r>
          </w:p>
        </w:tc>
        <w:tc>
          <w:tcPr>
            <w:tcW w:w="4967" w:type="dxa"/>
            <w:tcBorders>
              <w:top w:val="single" w:sz="4" w:space="0" w:color="D9D9D9" w:themeColor="background1" w:themeShade="D9"/>
              <w:bottom w:val="single" w:sz="4" w:space="0" w:color="D9D9D9" w:themeColor="background1" w:themeShade="D9"/>
            </w:tcBorders>
          </w:tcPr>
          <w:p w14:paraId="337E7EAF" w14:textId="77777777" w:rsidR="00AD236B" w:rsidRPr="005A6EEA" w:rsidRDefault="00EC55C1" w:rsidP="00AD236B">
            <w:pPr>
              <w:rPr>
                <w:rFonts w:ascii="Public Sans" w:hAnsi="Public Sans" w:cs="Arial"/>
                <w:bCs/>
                <w:color w:val="000000"/>
                <w:szCs w:val="22"/>
                <w:shd w:val="clear" w:color="auto" w:fill="FFFFFF"/>
              </w:rPr>
            </w:pPr>
            <w:r w:rsidRPr="005A6EEA">
              <w:rPr>
                <w:rFonts w:ascii="Public Sans" w:hAnsi="Public Sans" w:cs="Arial"/>
                <w:bCs/>
                <w:color w:val="000000"/>
                <w:szCs w:val="22"/>
                <w:shd w:val="clear" w:color="auto" w:fill="FFFFFF"/>
              </w:rPr>
              <w:t>The installation, testing, implementation or decommissioning and removal of cabling, wiring, equipment, hardware and associated software, following plans and instructions and in accordance with agreed standards. The testing of hardware and software components, resolution of malfunctions, and recording of results. The reporting of details of hardware and software installed so that configuration management records can be updated.</w:t>
            </w:r>
          </w:p>
        </w:tc>
        <w:tc>
          <w:tcPr>
            <w:tcW w:w="1843" w:type="dxa"/>
            <w:tcBorders>
              <w:top w:val="single" w:sz="4" w:space="0" w:color="D9D9D9" w:themeColor="background1" w:themeShade="D9"/>
              <w:bottom w:val="single" w:sz="4" w:space="0" w:color="D9D9D9" w:themeColor="background1" w:themeShade="D9"/>
            </w:tcBorders>
          </w:tcPr>
          <w:p w14:paraId="16CEBB98"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4 – HSIN</w:t>
            </w:r>
          </w:p>
        </w:tc>
      </w:tr>
      <w:tr w:rsidR="00AD236B" w:rsidRPr="005A6EEA" w14:paraId="087E8613" w14:textId="77777777" w:rsidTr="00AD236B">
        <w:trPr>
          <w:cantSplit/>
        </w:trPr>
        <w:tc>
          <w:tcPr>
            <w:tcW w:w="1470" w:type="dxa"/>
            <w:vMerge/>
          </w:tcPr>
          <w:p w14:paraId="4B5DE29E"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6BCB99F8"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 xml:space="preserve">Development and Implementation, Installation and Integration, Porting/Software Integration </w:t>
            </w:r>
            <w:r w:rsidRPr="005A6EEA">
              <w:rPr>
                <w:rFonts w:ascii="Public Sans" w:hAnsi="Public Sans" w:cs="Arial"/>
                <w:bCs/>
                <w:i/>
                <w:szCs w:val="22"/>
              </w:rPr>
              <w:t>(role-specific)</w:t>
            </w:r>
          </w:p>
        </w:tc>
        <w:tc>
          <w:tcPr>
            <w:tcW w:w="4967" w:type="dxa"/>
            <w:tcBorders>
              <w:top w:val="single" w:sz="4" w:space="0" w:color="D9D9D9" w:themeColor="background1" w:themeShade="D9"/>
              <w:bottom w:val="single" w:sz="4" w:space="0" w:color="D9D9D9" w:themeColor="background1" w:themeShade="D9"/>
            </w:tcBorders>
          </w:tcPr>
          <w:p w14:paraId="7CDE9F60" w14:textId="77777777" w:rsidR="00AD236B" w:rsidRPr="005A6EEA" w:rsidRDefault="00EC55C1" w:rsidP="00AD236B">
            <w:pPr>
              <w:rPr>
                <w:rFonts w:ascii="Public Sans" w:hAnsi="Public Sans" w:cs="Arial"/>
                <w:bCs/>
                <w:color w:val="000000"/>
                <w:szCs w:val="22"/>
                <w:shd w:val="clear" w:color="auto" w:fill="FFFFFF"/>
              </w:rPr>
            </w:pPr>
            <w:r w:rsidRPr="005A6EEA">
              <w:rPr>
                <w:rFonts w:ascii="Public Sans" w:hAnsi="Public Sans" w:cs="Arial"/>
                <w:bCs/>
                <w:color w:val="000000"/>
                <w:szCs w:val="22"/>
                <w:shd w:val="clear" w:color="auto" w:fill="FFFFFF"/>
              </w:rPr>
              <w:t>The configuration of software products into new or existing software environments/platforms.</w:t>
            </w:r>
          </w:p>
        </w:tc>
        <w:tc>
          <w:tcPr>
            <w:tcW w:w="1843" w:type="dxa"/>
            <w:tcBorders>
              <w:top w:val="single" w:sz="4" w:space="0" w:color="D9D9D9" w:themeColor="background1" w:themeShade="D9"/>
              <w:bottom w:val="single" w:sz="4" w:space="0" w:color="D9D9D9" w:themeColor="background1" w:themeShade="D9"/>
            </w:tcBorders>
          </w:tcPr>
          <w:p w14:paraId="03950F74"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3 PORT</w:t>
            </w:r>
          </w:p>
        </w:tc>
      </w:tr>
      <w:tr w:rsidR="00AD236B" w:rsidRPr="005A6EEA" w14:paraId="70E9FE7F" w14:textId="77777777" w:rsidTr="00AD236B">
        <w:trPr>
          <w:cantSplit/>
        </w:trPr>
        <w:tc>
          <w:tcPr>
            <w:tcW w:w="1470" w:type="dxa"/>
            <w:vMerge/>
          </w:tcPr>
          <w:p w14:paraId="78EA2B77"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4A9266A5"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szCs w:val="22"/>
              </w:rPr>
              <w:t>Delivery &amp; Operation</w:t>
            </w:r>
            <w:r w:rsidRPr="005A6EEA">
              <w:rPr>
                <w:rFonts w:ascii="Public Sans" w:hAnsi="Public Sans" w:cs="Arial"/>
                <w:bCs/>
                <w:szCs w:val="22"/>
              </w:rPr>
              <w:t xml:space="preserve">, Service Operation, Storage Management </w:t>
            </w:r>
            <w:r w:rsidRPr="005A6EEA">
              <w:rPr>
                <w:rFonts w:ascii="Public Sans" w:hAnsi="Public Sans" w:cs="Arial"/>
                <w:bCs/>
                <w:i/>
                <w:szCs w:val="22"/>
              </w:rPr>
              <w:t>(role-specific)</w:t>
            </w:r>
          </w:p>
        </w:tc>
        <w:tc>
          <w:tcPr>
            <w:tcW w:w="4967" w:type="dxa"/>
            <w:tcBorders>
              <w:top w:val="single" w:sz="4" w:space="0" w:color="D9D9D9" w:themeColor="background1" w:themeShade="D9"/>
              <w:bottom w:val="single" w:sz="4" w:space="0" w:color="D9D9D9" w:themeColor="background1" w:themeShade="D9"/>
            </w:tcBorders>
          </w:tcPr>
          <w:p w14:paraId="6D78AFDD" w14:textId="77777777" w:rsidR="00AD236B" w:rsidRPr="005A6EEA" w:rsidRDefault="00EC55C1" w:rsidP="00AD236B">
            <w:pPr>
              <w:rPr>
                <w:rFonts w:ascii="Public Sans" w:hAnsi="Public Sans" w:cs="Arial"/>
                <w:bCs/>
                <w:color w:val="000000"/>
                <w:szCs w:val="22"/>
                <w:shd w:val="clear" w:color="auto" w:fill="FFFFFF"/>
              </w:rPr>
            </w:pPr>
            <w:r w:rsidRPr="005A6EEA">
              <w:rPr>
                <w:rFonts w:ascii="Public Sans" w:hAnsi="Public Sans" w:cs="Arial"/>
                <w:bCs/>
                <w:color w:val="000000"/>
                <w:szCs w:val="22"/>
                <w:shd w:val="clear" w:color="auto" w:fill="FFFFFF"/>
              </w:rPr>
              <w:t>The planning, implementation, configuration and tuning of storage hardware and software covering online, offline, remote and offsite data storage (backup, archiving and recovery) and ensuring compliance with regulatory and security requirements.</w:t>
            </w:r>
          </w:p>
        </w:tc>
        <w:tc>
          <w:tcPr>
            <w:tcW w:w="1843" w:type="dxa"/>
            <w:tcBorders>
              <w:top w:val="single" w:sz="4" w:space="0" w:color="D9D9D9" w:themeColor="background1" w:themeShade="D9"/>
              <w:bottom w:val="single" w:sz="4" w:space="0" w:color="D9D9D9" w:themeColor="background1" w:themeShade="D9"/>
            </w:tcBorders>
          </w:tcPr>
          <w:p w14:paraId="49FFAF04" w14:textId="77777777" w:rsidR="00AD236B" w:rsidRPr="005A6EEA" w:rsidRDefault="00AD236B" w:rsidP="00AD236B">
            <w:pPr>
              <w:spacing w:before="60" w:after="60" w:line="240" w:lineRule="atLeast"/>
              <w:rPr>
                <w:rFonts w:ascii="Public Sans" w:hAnsi="Public Sans" w:cs="Arial"/>
                <w:bCs/>
                <w:szCs w:val="22"/>
              </w:rPr>
            </w:pPr>
            <w:r w:rsidRPr="005A6EEA">
              <w:rPr>
                <w:rFonts w:ascii="Public Sans" w:hAnsi="Public Sans" w:cs="Arial"/>
                <w:bCs/>
                <w:szCs w:val="22"/>
              </w:rPr>
              <w:t>Level 3 STMG</w:t>
            </w:r>
          </w:p>
        </w:tc>
      </w:tr>
      <w:tr w:rsidR="00AD236B" w:rsidRPr="005A6EEA" w14:paraId="31AA4E93" w14:textId="77777777" w:rsidTr="00AD236B">
        <w:trPr>
          <w:cantSplit/>
        </w:trPr>
        <w:tc>
          <w:tcPr>
            <w:tcW w:w="1470" w:type="dxa"/>
            <w:vMerge/>
          </w:tcPr>
          <w:p w14:paraId="5BD54A5E"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2092D849"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sz w:val="20"/>
              </w:rPr>
              <w:t>Delivery &amp; Operation</w:t>
            </w:r>
            <w:r w:rsidRPr="005A6EEA">
              <w:rPr>
                <w:rFonts w:ascii="Public Sans" w:hAnsi="Public Sans" w:cs="Arial"/>
                <w:bCs/>
                <w:sz w:val="20"/>
              </w:rPr>
              <w:t>, Service Design, Service Level Management</w:t>
            </w:r>
          </w:p>
        </w:tc>
        <w:tc>
          <w:tcPr>
            <w:tcW w:w="4967" w:type="dxa"/>
            <w:tcBorders>
              <w:top w:val="single" w:sz="4" w:space="0" w:color="D9D9D9" w:themeColor="background1" w:themeShade="D9"/>
              <w:bottom w:val="single" w:sz="4" w:space="0" w:color="D9D9D9" w:themeColor="background1" w:themeShade="D9"/>
            </w:tcBorders>
          </w:tcPr>
          <w:p w14:paraId="3C801DB8" w14:textId="77777777" w:rsidR="00AD236B" w:rsidRPr="005A6EEA" w:rsidRDefault="00EC55C1" w:rsidP="00AD236B">
            <w:pPr>
              <w:rPr>
                <w:rFonts w:ascii="Public Sans" w:hAnsi="Public Sans" w:cs="Arial"/>
                <w:bCs/>
                <w:color w:val="000000"/>
                <w:sz w:val="20"/>
                <w:shd w:val="clear" w:color="auto" w:fill="FFFFFF"/>
              </w:rPr>
            </w:pPr>
            <w:r w:rsidRPr="005A6EEA">
              <w:rPr>
                <w:rFonts w:ascii="Public Sans" w:hAnsi="Public Sans" w:cs="Arial"/>
                <w:bCs/>
                <w:color w:val="000000"/>
                <w:sz w:val="20"/>
                <w:shd w:val="clear" w:color="auto" w:fill="FFFFFF"/>
              </w:rPr>
              <w:t>The planning, implementation, control, review and audit of service provision, to meet customer business requirements. This includes negotiation, implementation and monitoring of service level agreements, and the ongoing management of operational facilities to provide the agreed levels of service, seeking continually and proactively to improve service delivery and sustainability targets.</w:t>
            </w:r>
          </w:p>
        </w:tc>
        <w:tc>
          <w:tcPr>
            <w:tcW w:w="1843" w:type="dxa"/>
            <w:tcBorders>
              <w:top w:val="single" w:sz="4" w:space="0" w:color="D9D9D9" w:themeColor="background1" w:themeShade="D9"/>
              <w:bottom w:val="single" w:sz="4" w:space="0" w:color="D9D9D9" w:themeColor="background1" w:themeShade="D9"/>
            </w:tcBorders>
          </w:tcPr>
          <w:p w14:paraId="1A00F456"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Level 3 - SLMO</w:t>
            </w:r>
          </w:p>
        </w:tc>
      </w:tr>
      <w:tr w:rsidR="00AD236B" w:rsidRPr="005A6EEA" w14:paraId="65D3CDA0" w14:textId="77777777" w:rsidTr="00AD236B">
        <w:trPr>
          <w:cantSplit/>
        </w:trPr>
        <w:tc>
          <w:tcPr>
            <w:tcW w:w="1470" w:type="dxa"/>
            <w:vMerge/>
          </w:tcPr>
          <w:p w14:paraId="6D95343E"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10021C5F"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sz w:val="20"/>
              </w:rPr>
              <w:t>Delivery &amp; Operation</w:t>
            </w:r>
            <w:r w:rsidRPr="005A6EEA">
              <w:rPr>
                <w:rFonts w:ascii="Public Sans" w:hAnsi="Public Sans" w:cs="Arial"/>
                <w:bCs/>
                <w:sz w:val="20"/>
              </w:rPr>
              <w:t>, Service Transition, Configuration Management</w:t>
            </w:r>
          </w:p>
        </w:tc>
        <w:tc>
          <w:tcPr>
            <w:tcW w:w="4967" w:type="dxa"/>
            <w:tcBorders>
              <w:top w:val="single" w:sz="4" w:space="0" w:color="D9D9D9" w:themeColor="background1" w:themeShade="D9"/>
              <w:bottom w:val="single" w:sz="4" w:space="0" w:color="D9D9D9" w:themeColor="background1" w:themeShade="D9"/>
            </w:tcBorders>
          </w:tcPr>
          <w:p w14:paraId="3C072714" w14:textId="77777777" w:rsidR="00EC55C1" w:rsidRPr="005A6EEA" w:rsidRDefault="00EC55C1" w:rsidP="00EC55C1">
            <w:pPr>
              <w:rPr>
                <w:rFonts w:ascii="Public Sans" w:hAnsi="Public Sans" w:cs="Arial"/>
                <w:bCs/>
                <w:color w:val="000000"/>
                <w:sz w:val="20"/>
                <w:shd w:val="clear" w:color="auto" w:fill="FFFFFF"/>
              </w:rPr>
            </w:pPr>
            <w:r w:rsidRPr="005A6EEA">
              <w:rPr>
                <w:rFonts w:ascii="Public Sans" w:hAnsi="Public Sans" w:cs="Arial"/>
                <w:bCs/>
                <w:color w:val="000000"/>
                <w:sz w:val="20"/>
                <w:shd w:val="clear" w:color="auto" w:fill="FFFFFF"/>
              </w:rPr>
              <w:t>The planning, management, control and governance of organisational, project and service assets and artefacts. The identification, classification and specification of configuration items (CIs) and their inter-relationships. Identifying the configuration and version of source code, software, systems, documents and service dependent CIs at distinct points in time. Systematically controlling changes to the configuration and maintaining the integrity and traceability of the configuration throughout the project, system and/or service life cycle. Identifying and documenting the functional and physical characteristics of CIs, controlling changes to those characteristics, recording and reporting change processing and implementation status. Verifying and auditing CIs for data quality and compliance with specified internal and external requirements.</w:t>
            </w:r>
          </w:p>
          <w:p w14:paraId="7972F770" w14:textId="77777777" w:rsidR="00AD236B" w:rsidRPr="005A6EEA" w:rsidRDefault="00AD236B" w:rsidP="00EC55C1">
            <w:pPr>
              <w:rPr>
                <w:rFonts w:ascii="Public Sans" w:hAnsi="Public Sans" w:cs="Arial"/>
                <w:bCs/>
                <w:color w:val="000000"/>
                <w:sz w:val="20"/>
                <w:shd w:val="clear" w:color="auto" w:fill="FFFFFF"/>
              </w:rPr>
            </w:pPr>
          </w:p>
        </w:tc>
        <w:tc>
          <w:tcPr>
            <w:tcW w:w="1843" w:type="dxa"/>
            <w:tcBorders>
              <w:top w:val="single" w:sz="4" w:space="0" w:color="D9D9D9" w:themeColor="background1" w:themeShade="D9"/>
              <w:bottom w:val="single" w:sz="4" w:space="0" w:color="D9D9D9" w:themeColor="background1" w:themeShade="D9"/>
            </w:tcBorders>
          </w:tcPr>
          <w:p w14:paraId="4A8B8756"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Level 3 - CFMG</w:t>
            </w:r>
          </w:p>
        </w:tc>
      </w:tr>
      <w:tr w:rsidR="00AD236B" w:rsidRPr="005A6EEA" w14:paraId="6A30F385" w14:textId="77777777" w:rsidTr="00AD236B">
        <w:trPr>
          <w:cantSplit/>
        </w:trPr>
        <w:tc>
          <w:tcPr>
            <w:tcW w:w="1470" w:type="dxa"/>
            <w:vMerge/>
          </w:tcPr>
          <w:p w14:paraId="098455BC"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34D9C246"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Relationships &amp; Engagement, Stakeholder Management, Relationship Management</w:t>
            </w:r>
          </w:p>
        </w:tc>
        <w:tc>
          <w:tcPr>
            <w:tcW w:w="4967" w:type="dxa"/>
            <w:tcBorders>
              <w:top w:val="single" w:sz="4" w:space="0" w:color="D9D9D9" w:themeColor="background1" w:themeShade="D9"/>
              <w:bottom w:val="single" w:sz="4" w:space="0" w:color="D9D9D9" w:themeColor="background1" w:themeShade="D9"/>
            </w:tcBorders>
          </w:tcPr>
          <w:p w14:paraId="20FEBB04" w14:textId="77777777" w:rsidR="00AD236B" w:rsidRPr="005A6EEA" w:rsidRDefault="00E07F03" w:rsidP="00AD236B">
            <w:pPr>
              <w:rPr>
                <w:rFonts w:ascii="Public Sans" w:hAnsi="Public Sans" w:cs="Arial"/>
                <w:bCs/>
                <w:color w:val="000000"/>
                <w:sz w:val="20"/>
                <w:shd w:val="clear" w:color="auto" w:fill="FFFFFF"/>
              </w:rPr>
            </w:pPr>
            <w:r w:rsidRPr="005A6EEA">
              <w:rPr>
                <w:rFonts w:ascii="Public Sans" w:hAnsi="Public Sans" w:cs="Arial"/>
                <w:bCs/>
                <w:color w:val="000000"/>
                <w:sz w:val="20"/>
                <w:shd w:val="clear" w:color="auto" w:fill="FFFFFF"/>
              </w:rPr>
              <w:t>The systematic identification, analysis, management, monitoring and improvement of stakeholder relationships in order to target and improve mutually beneficial outcomes. Gains commitment to action through consultation and consideration of impacts. Design the relationship management approach to be taken; including roles and responsibilities, governance, policies, processes, and tools, and support mechanisms. Creatively combines formal and informal communication channels in order to achieve the desired result.</w:t>
            </w:r>
          </w:p>
        </w:tc>
        <w:tc>
          <w:tcPr>
            <w:tcW w:w="1843" w:type="dxa"/>
            <w:tcBorders>
              <w:top w:val="single" w:sz="4" w:space="0" w:color="D9D9D9" w:themeColor="background1" w:themeShade="D9"/>
              <w:bottom w:val="single" w:sz="4" w:space="0" w:color="D9D9D9" w:themeColor="background1" w:themeShade="D9"/>
            </w:tcBorders>
          </w:tcPr>
          <w:p w14:paraId="67595C25"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Level 4 - RLMT</w:t>
            </w:r>
          </w:p>
        </w:tc>
      </w:tr>
      <w:tr w:rsidR="00AD236B" w:rsidRPr="005A6EEA" w14:paraId="2848D8B0" w14:textId="77777777" w:rsidTr="00AD236B">
        <w:trPr>
          <w:cantSplit/>
        </w:trPr>
        <w:tc>
          <w:tcPr>
            <w:tcW w:w="1470" w:type="dxa"/>
            <w:vMerge/>
          </w:tcPr>
          <w:p w14:paraId="72FB2DB9" w14:textId="77777777" w:rsidR="00AD236B" w:rsidRPr="005A6EEA" w:rsidRDefault="00AD236B" w:rsidP="00AD236B">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29160E71"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Strategy and Architecture, Business Strategy and Planning, Business Risk Management</w:t>
            </w:r>
          </w:p>
        </w:tc>
        <w:tc>
          <w:tcPr>
            <w:tcW w:w="4967" w:type="dxa"/>
            <w:tcBorders>
              <w:top w:val="single" w:sz="4" w:space="0" w:color="D9D9D9" w:themeColor="background1" w:themeShade="D9"/>
              <w:bottom w:val="single" w:sz="4" w:space="0" w:color="D9D9D9" w:themeColor="background1" w:themeShade="D9"/>
            </w:tcBorders>
          </w:tcPr>
          <w:p w14:paraId="4E34BED2" w14:textId="77777777" w:rsidR="00AD236B" w:rsidRPr="005A6EEA" w:rsidRDefault="00A15943" w:rsidP="00AD236B">
            <w:pPr>
              <w:rPr>
                <w:rFonts w:ascii="Public Sans" w:hAnsi="Public Sans" w:cs="Arial"/>
                <w:bCs/>
                <w:color w:val="000000"/>
                <w:sz w:val="20"/>
                <w:shd w:val="clear" w:color="auto" w:fill="FFFFFF"/>
              </w:rPr>
            </w:pPr>
            <w:r w:rsidRPr="005A6EEA">
              <w:rPr>
                <w:rFonts w:ascii="Public Sans" w:hAnsi="Public Sans" w:cs="Arial"/>
                <w:bCs/>
                <w:color w:val="000000"/>
                <w:sz w:val="20"/>
                <w:shd w:val="clear" w:color="auto" w:fill="FFFFFF"/>
              </w:rPr>
              <w:t>The planning and implementation of organisation-wide processes and procedures for the management of risk to the success or integrity of the business, especially those arising from the use of information technology, reduction or non-availability of energy supply or inappropriate disposal of materials, hardware or data.</w:t>
            </w:r>
          </w:p>
        </w:tc>
        <w:tc>
          <w:tcPr>
            <w:tcW w:w="1843" w:type="dxa"/>
            <w:tcBorders>
              <w:top w:val="single" w:sz="4" w:space="0" w:color="D9D9D9" w:themeColor="background1" w:themeShade="D9"/>
              <w:bottom w:val="single" w:sz="4" w:space="0" w:color="D9D9D9" w:themeColor="background1" w:themeShade="D9"/>
            </w:tcBorders>
          </w:tcPr>
          <w:p w14:paraId="588959DA"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Level 4 BURM</w:t>
            </w:r>
          </w:p>
        </w:tc>
      </w:tr>
      <w:tr w:rsidR="00AD236B" w:rsidRPr="005A6EEA" w14:paraId="1752004B" w14:textId="77777777" w:rsidTr="00AD236B">
        <w:trPr>
          <w:cantSplit/>
        </w:trPr>
        <w:tc>
          <w:tcPr>
            <w:tcW w:w="1470" w:type="dxa"/>
            <w:vMerge/>
            <w:tcBorders>
              <w:bottom w:val="single" w:sz="4" w:space="0" w:color="auto"/>
            </w:tcBorders>
          </w:tcPr>
          <w:p w14:paraId="0DAD9F46" w14:textId="77777777" w:rsidR="00AD236B" w:rsidRPr="005A6EEA" w:rsidRDefault="00AD236B" w:rsidP="00AD236B">
            <w:pPr>
              <w:rPr>
                <w:rFonts w:ascii="Public Sans" w:hAnsi="Public Sans" w:cstheme="minorHAnsi"/>
              </w:rPr>
            </w:pPr>
          </w:p>
        </w:tc>
        <w:tc>
          <w:tcPr>
            <w:tcW w:w="2409" w:type="dxa"/>
            <w:tcBorders>
              <w:top w:val="single" w:sz="4" w:space="0" w:color="D9D9D9" w:themeColor="background1" w:themeShade="D9"/>
              <w:bottom w:val="single" w:sz="4" w:space="0" w:color="auto"/>
            </w:tcBorders>
          </w:tcPr>
          <w:p w14:paraId="58C3F0E8"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sz w:val="20"/>
              </w:rPr>
              <w:t>Delivery &amp; Operation</w:t>
            </w:r>
            <w:r w:rsidRPr="005A6EEA">
              <w:rPr>
                <w:rFonts w:ascii="Public Sans" w:hAnsi="Public Sans" w:cs="Arial"/>
                <w:bCs/>
                <w:sz w:val="20"/>
              </w:rPr>
              <w:t>, Service Transition, Change Management</w:t>
            </w:r>
          </w:p>
        </w:tc>
        <w:tc>
          <w:tcPr>
            <w:tcW w:w="4967" w:type="dxa"/>
            <w:tcBorders>
              <w:top w:val="single" w:sz="4" w:space="0" w:color="D9D9D9" w:themeColor="background1" w:themeShade="D9"/>
              <w:bottom w:val="single" w:sz="4" w:space="0" w:color="auto"/>
            </w:tcBorders>
          </w:tcPr>
          <w:p w14:paraId="6FFDE220" w14:textId="77777777" w:rsidR="00A15943" w:rsidRPr="005A6EEA" w:rsidRDefault="00A15943" w:rsidP="00A15943">
            <w:pPr>
              <w:rPr>
                <w:rFonts w:ascii="Public Sans" w:hAnsi="Public Sans" w:cs="Arial"/>
                <w:bCs/>
                <w:color w:val="000000"/>
                <w:sz w:val="20"/>
                <w:shd w:val="clear" w:color="auto" w:fill="FFFFFF"/>
              </w:rPr>
            </w:pPr>
            <w:r w:rsidRPr="005A6EEA">
              <w:rPr>
                <w:rFonts w:ascii="Public Sans" w:hAnsi="Public Sans" w:cs="Arial"/>
                <w:bCs/>
                <w:color w:val="000000"/>
                <w:sz w:val="20"/>
                <w:shd w:val="clear" w:color="auto" w:fill="FFFFFF"/>
              </w:rPr>
              <w:t>The management of change to the service infrastructure including service assets, configuration items and associated documentation. Change management uses requests for change (RFC) for standard or emergency changes, and changes due to incidents or problems to provide effective control and reduction of risk to the availability, performance, security and compliance of the business services impacted by the change.</w:t>
            </w:r>
          </w:p>
          <w:p w14:paraId="79D8CA66" w14:textId="77777777" w:rsidR="00AD236B" w:rsidRPr="005A6EEA" w:rsidRDefault="00AD236B" w:rsidP="00A15943">
            <w:pPr>
              <w:rPr>
                <w:rFonts w:ascii="Public Sans" w:hAnsi="Public Sans" w:cs="Arial"/>
                <w:bCs/>
                <w:color w:val="000000"/>
                <w:sz w:val="20"/>
                <w:shd w:val="clear" w:color="auto" w:fill="FFFFFF"/>
              </w:rPr>
            </w:pPr>
          </w:p>
        </w:tc>
        <w:tc>
          <w:tcPr>
            <w:tcW w:w="1843" w:type="dxa"/>
            <w:tcBorders>
              <w:top w:val="single" w:sz="4" w:space="0" w:color="D9D9D9" w:themeColor="background1" w:themeShade="D9"/>
              <w:bottom w:val="single" w:sz="4" w:space="0" w:color="auto"/>
            </w:tcBorders>
          </w:tcPr>
          <w:p w14:paraId="0CD9B719" w14:textId="77777777" w:rsidR="00AD236B" w:rsidRPr="005A6EEA" w:rsidRDefault="00AD236B" w:rsidP="00AD236B">
            <w:pPr>
              <w:spacing w:before="60" w:after="60" w:line="240" w:lineRule="atLeast"/>
              <w:rPr>
                <w:rFonts w:ascii="Public Sans" w:hAnsi="Public Sans" w:cs="Arial"/>
                <w:bCs/>
                <w:sz w:val="20"/>
              </w:rPr>
            </w:pPr>
            <w:r w:rsidRPr="005A6EEA">
              <w:rPr>
                <w:rFonts w:ascii="Public Sans" w:hAnsi="Public Sans" w:cs="Arial"/>
                <w:bCs/>
                <w:sz w:val="20"/>
              </w:rPr>
              <w:t>Level 4 CHMG</w:t>
            </w:r>
          </w:p>
        </w:tc>
      </w:tr>
    </w:tbl>
    <w:p w14:paraId="3FE1F84A" w14:textId="77777777" w:rsidR="00AD236B" w:rsidRPr="005A6EEA" w:rsidRDefault="00AD236B" w:rsidP="00AD236B">
      <w:pPr>
        <w:rPr>
          <w:rFonts w:ascii="Public Sans" w:hAnsi="Public Sans" w:cstheme="minorHAnsi"/>
        </w:rPr>
      </w:pPr>
    </w:p>
    <w:sectPr w:rsidR="00AD236B" w:rsidRPr="005A6EEA" w:rsidSect="005A6EEA">
      <w:footerReference w:type="default" r:id="rId16"/>
      <w:headerReference w:type="first" r:id="rId17"/>
      <w:footerReference w:type="first" r:id="rId18"/>
      <w:pgSz w:w="11906" w:h="16838"/>
      <w:pgMar w:top="1985" w:right="709" w:bottom="1418" w:left="709"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F41F" w14:textId="77777777" w:rsidR="00280324" w:rsidRDefault="00280324" w:rsidP="00AC273D">
      <w:pPr>
        <w:spacing w:after="0" w:line="240" w:lineRule="auto"/>
      </w:pPr>
      <w:r>
        <w:separator/>
      </w:r>
    </w:p>
  </w:endnote>
  <w:endnote w:type="continuationSeparator" w:id="0">
    <w:p w14:paraId="511514EA" w14:textId="77777777" w:rsidR="00280324" w:rsidRDefault="0028032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oney Light">
    <w:altName w:val="Rooney Light"/>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0324" w14:paraId="43221630" w14:textId="77777777" w:rsidTr="00CD6BA6">
      <w:tc>
        <w:tcPr>
          <w:tcW w:w="9709" w:type="dxa"/>
          <w:vAlign w:val="bottom"/>
        </w:tcPr>
        <w:p w14:paraId="3EE3FE05" w14:textId="77777777" w:rsidR="00280324" w:rsidRDefault="00280324" w:rsidP="002B0B61">
          <w:pPr>
            <w:pStyle w:val="Footer"/>
            <w:rPr>
              <w:color w:val="000000" w:themeColor="text1"/>
            </w:rPr>
          </w:pPr>
        </w:p>
        <w:p w14:paraId="4B94DE02" w14:textId="77777777" w:rsidR="00280324" w:rsidRPr="00051237" w:rsidRDefault="00280324" w:rsidP="002B0B61">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359A7">
            <w:rPr>
              <w:noProof/>
              <w:lang w:eastAsia="en-AU"/>
            </w:rPr>
            <w:t>2</w:t>
          </w:r>
          <w:r>
            <w:rPr>
              <w:noProof/>
              <w:lang w:eastAsia="en-AU"/>
            </w:rPr>
            <w:fldChar w:fldCharType="end"/>
          </w:r>
        </w:p>
      </w:tc>
      <w:tc>
        <w:tcPr>
          <w:tcW w:w="851" w:type="dxa"/>
        </w:tcPr>
        <w:p w14:paraId="2915C48D" w14:textId="77777777" w:rsidR="00280324" w:rsidRDefault="00280324" w:rsidP="00CD6BA6">
          <w:pPr>
            <w:pStyle w:val="Footer"/>
            <w:jc w:val="right"/>
          </w:pPr>
        </w:p>
      </w:tc>
    </w:tr>
  </w:tbl>
  <w:p w14:paraId="0DB9F56D" w14:textId="77777777" w:rsidR="00280324" w:rsidRPr="001E2B26" w:rsidRDefault="0028032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0324" w14:paraId="5BD94962" w14:textId="77777777" w:rsidTr="00732229">
      <w:tc>
        <w:tcPr>
          <w:tcW w:w="9709" w:type="dxa"/>
          <w:vAlign w:val="bottom"/>
        </w:tcPr>
        <w:p w14:paraId="340DA4D2" w14:textId="77777777" w:rsidR="00280324" w:rsidRPr="00051237" w:rsidRDefault="0028032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359A7">
            <w:rPr>
              <w:noProof/>
              <w:lang w:eastAsia="en-AU"/>
            </w:rPr>
            <w:t>1</w:t>
          </w:r>
          <w:r>
            <w:rPr>
              <w:noProof/>
              <w:lang w:eastAsia="en-AU"/>
            </w:rPr>
            <w:fldChar w:fldCharType="end"/>
          </w:r>
        </w:p>
      </w:tc>
      <w:tc>
        <w:tcPr>
          <w:tcW w:w="851" w:type="dxa"/>
        </w:tcPr>
        <w:p w14:paraId="0A78EAED" w14:textId="77777777" w:rsidR="00280324" w:rsidRDefault="00280324" w:rsidP="00732229">
          <w:pPr>
            <w:pStyle w:val="Footer"/>
            <w:jc w:val="right"/>
          </w:pPr>
        </w:p>
      </w:tc>
    </w:tr>
  </w:tbl>
  <w:p w14:paraId="39E112CA" w14:textId="77777777" w:rsidR="00280324" w:rsidRDefault="0028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96F0" w14:textId="77777777" w:rsidR="00280324" w:rsidRDefault="00280324" w:rsidP="00AC273D">
      <w:pPr>
        <w:spacing w:after="0" w:line="240" w:lineRule="auto"/>
      </w:pPr>
      <w:r>
        <w:separator/>
      </w:r>
    </w:p>
  </w:footnote>
  <w:footnote w:type="continuationSeparator" w:id="0">
    <w:p w14:paraId="6557C0CE" w14:textId="77777777" w:rsidR="00280324" w:rsidRDefault="0028032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501" w14:textId="3958C9B3" w:rsidR="005A6EEA" w:rsidRDefault="005A6EEA" w:rsidP="00447680">
    <w:pPr>
      <w:autoSpaceDE w:val="0"/>
      <w:autoSpaceDN w:val="0"/>
      <w:adjustRightInd w:val="0"/>
      <w:spacing w:after="0" w:line="420" w:lineRule="atLeast"/>
      <w:textAlignment w:val="center"/>
      <w:rPr>
        <w:rFonts w:cs="Arial"/>
        <w:b/>
        <w:color w:val="000000"/>
        <w:spacing w:val="-10"/>
        <w:sz w:val="40"/>
        <w:szCs w:val="42"/>
        <w:lang w:val="en-US"/>
      </w:rPr>
    </w:pPr>
    <w:r>
      <w:rPr>
        <w:rFonts w:cs="Arial"/>
        <w:b/>
        <w:color w:val="000000"/>
        <w:spacing w:val="-10"/>
        <w:sz w:val="40"/>
        <w:szCs w:val="42"/>
        <w:lang w:val="en-US"/>
      </w:rPr>
      <w:t xml:space="preserve">                                                                                            </w:t>
    </w:r>
    <w:r>
      <w:rPr>
        <w:noProof/>
      </w:rPr>
      <w:drawing>
        <wp:inline distT="0" distB="0" distL="0" distR="0" wp14:anchorId="06C2E69A" wp14:editId="7E15538B">
          <wp:extent cx="655955" cy="713105"/>
          <wp:effectExtent l="0" t="0" r="0" b="0"/>
          <wp:docPr id="16" name="Picture 16"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p w14:paraId="0194DC42" w14:textId="57DEBEC2" w:rsidR="00280324" w:rsidRPr="002B0B61" w:rsidRDefault="00280324" w:rsidP="005A6EEA">
    <w:pPr>
      <w:autoSpaceDE w:val="0"/>
      <w:autoSpaceDN w:val="0"/>
      <w:adjustRightInd w:val="0"/>
      <w:spacing w:after="0" w:line="420" w:lineRule="atLeast"/>
      <w:textAlignment w:val="center"/>
      <w:rPr>
        <w:rFonts w:ascii="Georgia" w:hAnsi="Georgia" w:cs="Georgia"/>
        <w:b/>
        <w:bCs/>
        <w:color w:val="000000"/>
        <w:sz w:val="12"/>
        <w:szCs w:val="42"/>
        <w:lang w:val="en-US"/>
      </w:rPr>
    </w:pPr>
    <w:r w:rsidRPr="002B0B61">
      <w:rPr>
        <w:rFonts w:cs="Arial"/>
        <w:b/>
        <w:color w:val="000000"/>
        <w:spacing w:val="-10"/>
        <w:sz w:val="40"/>
        <w:szCs w:val="42"/>
        <w:lang w:val="en-US"/>
      </w:rPr>
      <w:t xml:space="preserve">ROLE DESCRIPTION </w:t>
    </w:r>
    <w:bookmarkStart w:id="10" w:name="Title"/>
    <w:bookmarkEnd w:id="10"/>
    <w:r w:rsidRPr="002B0B61">
      <w:rPr>
        <w:rFonts w:ascii="Georgia" w:hAnsi="Georgia" w:cs="Georgia"/>
        <w:b/>
        <w:bCs/>
        <w:color w:val="000000"/>
        <w:sz w:val="12"/>
        <w:szCs w:val="42"/>
        <w:lang w:val="en-US"/>
      </w:rPr>
      <w:t xml:space="preserve"> </w:t>
    </w:r>
  </w:p>
  <w:p w14:paraId="46D281E1" w14:textId="77777777" w:rsidR="00280324" w:rsidRPr="002B0B61" w:rsidRDefault="00280324" w:rsidP="00447680">
    <w:pPr>
      <w:autoSpaceDE w:val="0"/>
      <w:autoSpaceDN w:val="0"/>
      <w:adjustRightInd w:val="0"/>
      <w:spacing w:after="0" w:line="240" w:lineRule="auto"/>
      <w:textAlignment w:val="center"/>
      <w:rPr>
        <w:rFonts w:ascii="Georgia" w:hAnsi="Georgia" w:cs="Georgia"/>
        <w:b/>
        <w:bCs/>
        <w:color w:val="000000"/>
        <w:sz w:val="12"/>
        <w:szCs w:val="42"/>
        <w:lang w:val="en-US"/>
      </w:rPr>
    </w:pPr>
  </w:p>
  <w:p w14:paraId="14CD6D88" w14:textId="75E719FC" w:rsidR="00280324" w:rsidRPr="00057CB3" w:rsidRDefault="00280324" w:rsidP="00447680">
    <w:pPr>
      <w:rPr>
        <w:sz w:val="10"/>
      </w:rPr>
    </w:pPr>
    <w:r>
      <w:rPr>
        <w:rFonts w:asciiTheme="majorHAnsi" w:hAnsiTheme="majorHAnsi" w:cstheme="majorHAnsi"/>
        <w:b/>
        <w:bCs/>
        <w:color w:val="000000"/>
        <w:sz w:val="32"/>
        <w:szCs w:val="32"/>
        <w:lang w:val="en-US"/>
      </w:rPr>
      <w:t xml:space="preserve">System Administrator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1.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F04E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5507F"/>
    <w:multiLevelType w:val="hybridMultilevel"/>
    <w:tmpl w:val="BE7E9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8292C"/>
    <w:multiLevelType w:val="hybridMultilevel"/>
    <w:tmpl w:val="63AE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763C3"/>
    <w:multiLevelType w:val="hybridMultilevel"/>
    <w:tmpl w:val="DAB265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476532"/>
    <w:multiLevelType w:val="hybridMultilevel"/>
    <w:tmpl w:val="1520E2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9057648"/>
    <w:multiLevelType w:val="hybridMultilevel"/>
    <w:tmpl w:val="D35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5"/>
  </w:num>
  <w:num w:numId="21">
    <w:abstractNumId w:val="22"/>
  </w:num>
  <w:num w:numId="22">
    <w:abstractNumId w:val="20"/>
  </w:num>
  <w:num w:numId="23">
    <w:abstractNumId w:val="21"/>
  </w:num>
  <w:num w:numId="24">
    <w:abstractNumId w:val="17"/>
  </w:num>
  <w:num w:numId="25">
    <w:abstractNumId w:val="28"/>
  </w:num>
  <w:num w:numId="26">
    <w:abstractNumId w:val="18"/>
  </w:num>
  <w:num w:numId="27">
    <w:abstractNumId w:val="16"/>
  </w:num>
  <w:num w:numId="28">
    <w:abstractNumId w:val="27"/>
  </w:num>
  <w:num w:numId="29">
    <w:abstractNumId w:val="9"/>
  </w:num>
  <w:num w:numId="30">
    <w:abstractNumId w:val="13"/>
  </w:num>
  <w:num w:numId="31">
    <w:abstractNumId w:val="26"/>
  </w:num>
  <w:num w:numId="32">
    <w:abstractNumId w:val="9"/>
  </w:num>
  <w:num w:numId="33">
    <w:abstractNumId w:val="9"/>
  </w:num>
  <w:num w:numId="34">
    <w:abstractNumId w:val="9"/>
  </w:num>
  <w:num w:numId="35">
    <w:abstractNumId w:val="23"/>
  </w:num>
  <w:num w:numId="36">
    <w:abstractNumId w:val="10"/>
  </w:num>
  <w:num w:numId="37">
    <w:abstractNumId w:val="12"/>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0ies1rw3YKM29SQGbgf4gJDI3Fr55t6UGTpVK1wtvq61RUoxd++KmbAZVu/p9enal8ISJV16rBVhU0GP1JtagQ==" w:salt="AobcuGOaaxJAOxbvjJisKw=="/>
  <w:defaultTabStop w:val="720"/>
  <w:defaultTableStyle w:val="PSCPurp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75C"/>
    <w:rsid w:val="000004A7"/>
    <w:rsid w:val="0000267F"/>
    <w:rsid w:val="000044A0"/>
    <w:rsid w:val="00006660"/>
    <w:rsid w:val="00014206"/>
    <w:rsid w:val="00014E98"/>
    <w:rsid w:val="000151A9"/>
    <w:rsid w:val="00021C23"/>
    <w:rsid w:val="000227A8"/>
    <w:rsid w:val="0002436B"/>
    <w:rsid w:val="0002595E"/>
    <w:rsid w:val="0002637C"/>
    <w:rsid w:val="0002758C"/>
    <w:rsid w:val="0003077E"/>
    <w:rsid w:val="00030C9C"/>
    <w:rsid w:val="00031E32"/>
    <w:rsid w:val="0003659D"/>
    <w:rsid w:val="00037CFF"/>
    <w:rsid w:val="00042681"/>
    <w:rsid w:val="00043B92"/>
    <w:rsid w:val="000440C3"/>
    <w:rsid w:val="00045975"/>
    <w:rsid w:val="000462FD"/>
    <w:rsid w:val="000477E1"/>
    <w:rsid w:val="00050CD8"/>
    <w:rsid w:val="00051237"/>
    <w:rsid w:val="000564AF"/>
    <w:rsid w:val="000575F8"/>
    <w:rsid w:val="000579A6"/>
    <w:rsid w:val="00057CB3"/>
    <w:rsid w:val="00057FCB"/>
    <w:rsid w:val="000618BB"/>
    <w:rsid w:val="0006207C"/>
    <w:rsid w:val="000626FD"/>
    <w:rsid w:val="00062859"/>
    <w:rsid w:val="0006316C"/>
    <w:rsid w:val="000673A1"/>
    <w:rsid w:val="00071200"/>
    <w:rsid w:val="00073F1E"/>
    <w:rsid w:val="000748C3"/>
    <w:rsid w:val="000758D0"/>
    <w:rsid w:val="00076BC1"/>
    <w:rsid w:val="00077B45"/>
    <w:rsid w:val="00077DFF"/>
    <w:rsid w:val="000841A6"/>
    <w:rsid w:val="0008547B"/>
    <w:rsid w:val="00086B43"/>
    <w:rsid w:val="0009116E"/>
    <w:rsid w:val="000915AA"/>
    <w:rsid w:val="00092265"/>
    <w:rsid w:val="00092A99"/>
    <w:rsid w:val="00093262"/>
    <w:rsid w:val="00094538"/>
    <w:rsid w:val="0009663A"/>
    <w:rsid w:val="000967EB"/>
    <w:rsid w:val="000975C1"/>
    <w:rsid w:val="00097C7F"/>
    <w:rsid w:val="00097CC6"/>
    <w:rsid w:val="000A16AF"/>
    <w:rsid w:val="000A417B"/>
    <w:rsid w:val="000A4E9E"/>
    <w:rsid w:val="000A75A4"/>
    <w:rsid w:val="000B1069"/>
    <w:rsid w:val="000B127E"/>
    <w:rsid w:val="000B370C"/>
    <w:rsid w:val="000B6008"/>
    <w:rsid w:val="000C2AB2"/>
    <w:rsid w:val="000D05E3"/>
    <w:rsid w:val="000D3740"/>
    <w:rsid w:val="000E0657"/>
    <w:rsid w:val="000E149C"/>
    <w:rsid w:val="000E264B"/>
    <w:rsid w:val="000E2D7E"/>
    <w:rsid w:val="000E326C"/>
    <w:rsid w:val="000E4DC1"/>
    <w:rsid w:val="000E5EE6"/>
    <w:rsid w:val="000F21C2"/>
    <w:rsid w:val="000F2309"/>
    <w:rsid w:val="000F2402"/>
    <w:rsid w:val="000F3527"/>
    <w:rsid w:val="000F3CB4"/>
    <w:rsid w:val="000F3F7E"/>
    <w:rsid w:val="000F5C76"/>
    <w:rsid w:val="000F648C"/>
    <w:rsid w:val="000F6B95"/>
    <w:rsid w:val="00100337"/>
    <w:rsid w:val="001003F7"/>
    <w:rsid w:val="00101B6A"/>
    <w:rsid w:val="00101F55"/>
    <w:rsid w:val="0010245F"/>
    <w:rsid w:val="00105EE9"/>
    <w:rsid w:val="00106A75"/>
    <w:rsid w:val="00110591"/>
    <w:rsid w:val="0011338E"/>
    <w:rsid w:val="001142DA"/>
    <w:rsid w:val="0011627F"/>
    <w:rsid w:val="00116B0F"/>
    <w:rsid w:val="00116F0D"/>
    <w:rsid w:val="00120A45"/>
    <w:rsid w:val="0012232D"/>
    <w:rsid w:val="00122685"/>
    <w:rsid w:val="00123E52"/>
    <w:rsid w:val="00126219"/>
    <w:rsid w:val="0012683A"/>
    <w:rsid w:val="00130BC5"/>
    <w:rsid w:val="0014452C"/>
    <w:rsid w:val="0014725A"/>
    <w:rsid w:val="001612BF"/>
    <w:rsid w:val="00162154"/>
    <w:rsid w:val="00162275"/>
    <w:rsid w:val="001708F4"/>
    <w:rsid w:val="0017252E"/>
    <w:rsid w:val="00172A22"/>
    <w:rsid w:val="00173FD1"/>
    <w:rsid w:val="00174755"/>
    <w:rsid w:val="00176E9A"/>
    <w:rsid w:val="001772A3"/>
    <w:rsid w:val="00177DB7"/>
    <w:rsid w:val="00186C79"/>
    <w:rsid w:val="00186F6C"/>
    <w:rsid w:val="001875E2"/>
    <w:rsid w:val="00187715"/>
    <w:rsid w:val="00190510"/>
    <w:rsid w:val="00191ACA"/>
    <w:rsid w:val="00191F05"/>
    <w:rsid w:val="00193E86"/>
    <w:rsid w:val="001945A8"/>
    <w:rsid w:val="00194E0A"/>
    <w:rsid w:val="00197236"/>
    <w:rsid w:val="001A1637"/>
    <w:rsid w:val="001A5B5E"/>
    <w:rsid w:val="001A704A"/>
    <w:rsid w:val="001B0AF4"/>
    <w:rsid w:val="001B7940"/>
    <w:rsid w:val="001C0122"/>
    <w:rsid w:val="001C0E34"/>
    <w:rsid w:val="001C1034"/>
    <w:rsid w:val="001C7C45"/>
    <w:rsid w:val="001D0E26"/>
    <w:rsid w:val="001D0E78"/>
    <w:rsid w:val="001D133A"/>
    <w:rsid w:val="001D1BB5"/>
    <w:rsid w:val="001D3A5F"/>
    <w:rsid w:val="001D6B1C"/>
    <w:rsid w:val="001D73CA"/>
    <w:rsid w:val="001E0F3B"/>
    <w:rsid w:val="001E1DAF"/>
    <w:rsid w:val="001E2B26"/>
    <w:rsid w:val="001E7369"/>
    <w:rsid w:val="001E7CA4"/>
    <w:rsid w:val="001F0E79"/>
    <w:rsid w:val="001F3B8E"/>
    <w:rsid w:val="001F57B6"/>
    <w:rsid w:val="001F5938"/>
    <w:rsid w:val="001F618B"/>
    <w:rsid w:val="00202CD4"/>
    <w:rsid w:val="00203E4E"/>
    <w:rsid w:val="00205D33"/>
    <w:rsid w:val="00206FC2"/>
    <w:rsid w:val="00213ED7"/>
    <w:rsid w:val="0022161E"/>
    <w:rsid w:val="00222CC4"/>
    <w:rsid w:val="002256A0"/>
    <w:rsid w:val="002347AA"/>
    <w:rsid w:val="00237136"/>
    <w:rsid w:val="00237CFF"/>
    <w:rsid w:val="00252BF9"/>
    <w:rsid w:val="00256696"/>
    <w:rsid w:val="0026745C"/>
    <w:rsid w:val="00271FAE"/>
    <w:rsid w:val="002735A9"/>
    <w:rsid w:val="0027796C"/>
    <w:rsid w:val="00280324"/>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B61"/>
    <w:rsid w:val="002B1AE8"/>
    <w:rsid w:val="002B27D4"/>
    <w:rsid w:val="002B76EA"/>
    <w:rsid w:val="002C05EB"/>
    <w:rsid w:val="002C458A"/>
    <w:rsid w:val="002D0251"/>
    <w:rsid w:val="002D4902"/>
    <w:rsid w:val="002D4927"/>
    <w:rsid w:val="002D4DE0"/>
    <w:rsid w:val="002D56A8"/>
    <w:rsid w:val="002D6639"/>
    <w:rsid w:val="002E09D3"/>
    <w:rsid w:val="002E11BF"/>
    <w:rsid w:val="002E3146"/>
    <w:rsid w:val="002F07BE"/>
    <w:rsid w:val="002F2D26"/>
    <w:rsid w:val="002F45C3"/>
    <w:rsid w:val="002F5361"/>
    <w:rsid w:val="002F586E"/>
    <w:rsid w:val="002F692E"/>
    <w:rsid w:val="003000E8"/>
    <w:rsid w:val="003008BA"/>
    <w:rsid w:val="0030097A"/>
    <w:rsid w:val="00301B57"/>
    <w:rsid w:val="00302551"/>
    <w:rsid w:val="00313043"/>
    <w:rsid w:val="003232D0"/>
    <w:rsid w:val="00323B31"/>
    <w:rsid w:val="00324761"/>
    <w:rsid w:val="00324F2D"/>
    <w:rsid w:val="00326B2D"/>
    <w:rsid w:val="00327C35"/>
    <w:rsid w:val="00330331"/>
    <w:rsid w:val="00334ED9"/>
    <w:rsid w:val="0033590A"/>
    <w:rsid w:val="003361AE"/>
    <w:rsid w:val="0034373A"/>
    <w:rsid w:val="003452C0"/>
    <w:rsid w:val="00347774"/>
    <w:rsid w:val="00347F09"/>
    <w:rsid w:val="00351878"/>
    <w:rsid w:val="00354809"/>
    <w:rsid w:val="003551DB"/>
    <w:rsid w:val="00355AB8"/>
    <w:rsid w:val="0035793A"/>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B310A"/>
    <w:rsid w:val="003C0BA4"/>
    <w:rsid w:val="003C410C"/>
    <w:rsid w:val="003C481F"/>
    <w:rsid w:val="003C5C8D"/>
    <w:rsid w:val="003C64C5"/>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67E"/>
    <w:rsid w:val="003F6E2B"/>
    <w:rsid w:val="003F7C59"/>
    <w:rsid w:val="00402E6D"/>
    <w:rsid w:val="0041221E"/>
    <w:rsid w:val="00420C6F"/>
    <w:rsid w:val="004219E2"/>
    <w:rsid w:val="0042535F"/>
    <w:rsid w:val="0042783B"/>
    <w:rsid w:val="00427DB5"/>
    <w:rsid w:val="00434FBC"/>
    <w:rsid w:val="0043710E"/>
    <w:rsid w:val="00440C1F"/>
    <w:rsid w:val="004418E9"/>
    <w:rsid w:val="00442847"/>
    <w:rsid w:val="00442916"/>
    <w:rsid w:val="004442C4"/>
    <w:rsid w:val="00444CE9"/>
    <w:rsid w:val="00444E4D"/>
    <w:rsid w:val="00444EC5"/>
    <w:rsid w:val="00447680"/>
    <w:rsid w:val="00451821"/>
    <w:rsid w:val="004522D0"/>
    <w:rsid w:val="00453376"/>
    <w:rsid w:val="004536A3"/>
    <w:rsid w:val="00454B08"/>
    <w:rsid w:val="004562EC"/>
    <w:rsid w:val="0045640E"/>
    <w:rsid w:val="00456590"/>
    <w:rsid w:val="00456937"/>
    <w:rsid w:val="00460C8B"/>
    <w:rsid w:val="004629AB"/>
    <w:rsid w:val="00466283"/>
    <w:rsid w:val="00470173"/>
    <w:rsid w:val="00470D08"/>
    <w:rsid w:val="0047302C"/>
    <w:rsid w:val="004750B2"/>
    <w:rsid w:val="00475E3E"/>
    <w:rsid w:val="00477577"/>
    <w:rsid w:val="004779F0"/>
    <w:rsid w:val="004802F0"/>
    <w:rsid w:val="004809D1"/>
    <w:rsid w:val="00482EE6"/>
    <w:rsid w:val="0048548B"/>
    <w:rsid w:val="00486A12"/>
    <w:rsid w:val="0048713B"/>
    <w:rsid w:val="00487498"/>
    <w:rsid w:val="0049018A"/>
    <w:rsid w:val="00491437"/>
    <w:rsid w:val="004940A1"/>
    <w:rsid w:val="004955B3"/>
    <w:rsid w:val="0049712A"/>
    <w:rsid w:val="00497E04"/>
    <w:rsid w:val="004A1E16"/>
    <w:rsid w:val="004A31C9"/>
    <w:rsid w:val="004A4485"/>
    <w:rsid w:val="004A4811"/>
    <w:rsid w:val="004A63EB"/>
    <w:rsid w:val="004B0ACE"/>
    <w:rsid w:val="004B0FFB"/>
    <w:rsid w:val="004B57AD"/>
    <w:rsid w:val="004B5D0E"/>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6193"/>
    <w:rsid w:val="005030FB"/>
    <w:rsid w:val="005037F1"/>
    <w:rsid w:val="00506C0E"/>
    <w:rsid w:val="00506CB5"/>
    <w:rsid w:val="00506DED"/>
    <w:rsid w:val="00507638"/>
    <w:rsid w:val="00507F16"/>
    <w:rsid w:val="005122CD"/>
    <w:rsid w:val="005132CB"/>
    <w:rsid w:val="00513F46"/>
    <w:rsid w:val="00515D35"/>
    <w:rsid w:val="00524886"/>
    <w:rsid w:val="00526D8B"/>
    <w:rsid w:val="00530754"/>
    <w:rsid w:val="005312F5"/>
    <w:rsid w:val="00531385"/>
    <w:rsid w:val="0053264A"/>
    <w:rsid w:val="005360FF"/>
    <w:rsid w:val="00540C8A"/>
    <w:rsid w:val="00546A7D"/>
    <w:rsid w:val="005472AC"/>
    <w:rsid w:val="00550F81"/>
    <w:rsid w:val="0055213E"/>
    <w:rsid w:val="00552A7A"/>
    <w:rsid w:val="00553068"/>
    <w:rsid w:val="00553980"/>
    <w:rsid w:val="00554217"/>
    <w:rsid w:val="00554A2C"/>
    <w:rsid w:val="00555890"/>
    <w:rsid w:val="00556960"/>
    <w:rsid w:val="0056018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4A6C"/>
    <w:rsid w:val="00595E4B"/>
    <w:rsid w:val="005A17C5"/>
    <w:rsid w:val="005A229C"/>
    <w:rsid w:val="005A2572"/>
    <w:rsid w:val="005A28F1"/>
    <w:rsid w:val="005A2C7E"/>
    <w:rsid w:val="005A45D4"/>
    <w:rsid w:val="005A6EEA"/>
    <w:rsid w:val="005B06A8"/>
    <w:rsid w:val="005B4A86"/>
    <w:rsid w:val="005B4FC3"/>
    <w:rsid w:val="005B5229"/>
    <w:rsid w:val="005B740B"/>
    <w:rsid w:val="005C0EBF"/>
    <w:rsid w:val="005C538C"/>
    <w:rsid w:val="005D0490"/>
    <w:rsid w:val="005D3386"/>
    <w:rsid w:val="005D5F07"/>
    <w:rsid w:val="005D62DC"/>
    <w:rsid w:val="005D7164"/>
    <w:rsid w:val="005D7A1A"/>
    <w:rsid w:val="005E06FD"/>
    <w:rsid w:val="005E2A35"/>
    <w:rsid w:val="005E3DE9"/>
    <w:rsid w:val="005F0E0E"/>
    <w:rsid w:val="005F2CA5"/>
    <w:rsid w:val="005F427B"/>
    <w:rsid w:val="005F4EC6"/>
    <w:rsid w:val="005F5991"/>
    <w:rsid w:val="005F7A3D"/>
    <w:rsid w:val="00601353"/>
    <w:rsid w:val="00601AB2"/>
    <w:rsid w:val="00602728"/>
    <w:rsid w:val="00604DCB"/>
    <w:rsid w:val="00611740"/>
    <w:rsid w:val="00620CA4"/>
    <w:rsid w:val="00624400"/>
    <w:rsid w:val="00632BC3"/>
    <w:rsid w:val="0063412F"/>
    <w:rsid w:val="00634506"/>
    <w:rsid w:val="00635BBB"/>
    <w:rsid w:val="006367AD"/>
    <w:rsid w:val="00640B15"/>
    <w:rsid w:val="0064395B"/>
    <w:rsid w:val="00645B72"/>
    <w:rsid w:val="006506BC"/>
    <w:rsid w:val="00651CEC"/>
    <w:rsid w:val="006540AF"/>
    <w:rsid w:val="0065653A"/>
    <w:rsid w:val="00656EFD"/>
    <w:rsid w:val="006632B2"/>
    <w:rsid w:val="006633EF"/>
    <w:rsid w:val="00666D0F"/>
    <w:rsid w:val="00670228"/>
    <w:rsid w:val="006710B5"/>
    <w:rsid w:val="00671EDB"/>
    <w:rsid w:val="00673B42"/>
    <w:rsid w:val="00673E9B"/>
    <w:rsid w:val="006740B0"/>
    <w:rsid w:val="00674F8F"/>
    <w:rsid w:val="00675CBA"/>
    <w:rsid w:val="006769BD"/>
    <w:rsid w:val="00680FE3"/>
    <w:rsid w:val="00682ACF"/>
    <w:rsid w:val="0068360A"/>
    <w:rsid w:val="00683BF1"/>
    <w:rsid w:val="00684141"/>
    <w:rsid w:val="00685FA7"/>
    <w:rsid w:val="00694BF2"/>
    <w:rsid w:val="00695C95"/>
    <w:rsid w:val="00696D00"/>
    <w:rsid w:val="00697DF2"/>
    <w:rsid w:val="006A38B2"/>
    <w:rsid w:val="006A6D25"/>
    <w:rsid w:val="006B1328"/>
    <w:rsid w:val="006B4035"/>
    <w:rsid w:val="006C1B5E"/>
    <w:rsid w:val="006C1FBD"/>
    <w:rsid w:val="006C3E53"/>
    <w:rsid w:val="006E0883"/>
    <w:rsid w:val="006E13B5"/>
    <w:rsid w:val="006E41E5"/>
    <w:rsid w:val="006F2A07"/>
    <w:rsid w:val="006F481B"/>
    <w:rsid w:val="006F6540"/>
    <w:rsid w:val="006F7045"/>
    <w:rsid w:val="00700589"/>
    <w:rsid w:val="0070281C"/>
    <w:rsid w:val="007137DB"/>
    <w:rsid w:val="00713D4E"/>
    <w:rsid w:val="0071562A"/>
    <w:rsid w:val="0071682A"/>
    <w:rsid w:val="00716FD1"/>
    <w:rsid w:val="00720A00"/>
    <w:rsid w:val="00720F93"/>
    <w:rsid w:val="00721496"/>
    <w:rsid w:val="00721689"/>
    <w:rsid w:val="00723D21"/>
    <w:rsid w:val="00725DE4"/>
    <w:rsid w:val="007265DF"/>
    <w:rsid w:val="00731754"/>
    <w:rsid w:val="0073208A"/>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5CA4"/>
    <w:rsid w:val="00766A1C"/>
    <w:rsid w:val="00766C18"/>
    <w:rsid w:val="00773F15"/>
    <w:rsid w:val="00780769"/>
    <w:rsid w:val="00782F6E"/>
    <w:rsid w:val="007830E1"/>
    <w:rsid w:val="00783BBC"/>
    <w:rsid w:val="007845C3"/>
    <w:rsid w:val="0079471C"/>
    <w:rsid w:val="00796201"/>
    <w:rsid w:val="0079771E"/>
    <w:rsid w:val="007A3E74"/>
    <w:rsid w:val="007A55B5"/>
    <w:rsid w:val="007A5E76"/>
    <w:rsid w:val="007B05B2"/>
    <w:rsid w:val="007B3114"/>
    <w:rsid w:val="007B3EDD"/>
    <w:rsid w:val="007B5A7A"/>
    <w:rsid w:val="007B7176"/>
    <w:rsid w:val="007B77DD"/>
    <w:rsid w:val="007C47A9"/>
    <w:rsid w:val="007C76D0"/>
    <w:rsid w:val="007C7AE1"/>
    <w:rsid w:val="007D0E9F"/>
    <w:rsid w:val="007D6C1C"/>
    <w:rsid w:val="007D6D30"/>
    <w:rsid w:val="007E3E39"/>
    <w:rsid w:val="007E7CD9"/>
    <w:rsid w:val="007F1AE2"/>
    <w:rsid w:val="007F366D"/>
    <w:rsid w:val="007F3905"/>
    <w:rsid w:val="007F4BAB"/>
    <w:rsid w:val="007F5884"/>
    <w:rsid w:val="0080079A"/>
    <w:rsid w:val="00803E47"/>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16D5"/>
    <w:rsid w:val="008634A3"/>
    <w:rsid w:val="00863AF9"/>
    <w:rsid w:val="00865372"/>
    <w:rsid w:val="00866A99"/>
    <w:rsid w:val="00867136"/>
    <w:rsid w:val="00867E89"/>
    <w:rsid w:val="0087247B"/>
    <w:rsid w:val="00872DD7"/>
    <w:rsid w:val="00873E3D"/>
    <w:rsid w:val="008744CA"/>
    <w:rsid w:val="00874DE9"/>
    <w:rsid w:val="00876FF3"/>
    <w:rsid w:val="00883378"/>
    <w:rsid w:val="00884050"/>
    <w:rsid w:val="008913F9"/>
    <w:rsid w:val="008913FE"/>
    <w:rsid w:val="0089412A"/>
    <w:rsid w:val="008978C5"/>
    <w:rsid w:val="00897FA6"/>
    <w:rsid w:val="008A043A"/>
    <w:rsid w:val="008A09CE"/>
    <w:rsid w:val="008A33F0"/>
    <w:rsid w:val="008A5136"/>
    <w:rsid w:val="008A77FC"/>
    <w:rsid w:val="008B1D03"/>
    <w:rsid w:val="008B201D"/>
    <w:rsid w:val="008B243C"/>
    <w:rsid w:val="008B5322"/>
    <w:rsid w:val="008B79A8"/>
    <w:rsid w:val="008C66C7"/>
    <w:rsid w:val="008D21B4"/>
    <w:rsid w:val="008D774C"/>
    <w:rsid w:val="008E0207"/>
    <w:rsid w:val="008E2FD9"/>
    <w:rsid w:val="008E525F"/>
    <w:rsid w:val="008E52B8"/>
    <w:rsid w:val="008E562C"/>
    <w:rsid w:val="008E65A3"/>
    <w:rsid w:val="008E6C44"/>
    <w:rsid w:val="008F0E0C"/>
    <w:rsid w:val="008F12FD"/>
    <w:rsid w:val="008F52FC"/>
    <w:rsid w:val="00901B0A"/>
    <w:rsid w:val="00903864"/>
    <w:rsid w:val="00911600"/>
    <w:rsid w:val="0091160E"/>
    <w:rsid w:val="00913641"/>
    <w:rsid w:val="00913836"/>
    <w:rsid w:val="00913FB1"/>
    <w:rsid w:val="00914D86"/>
    <w:rsid w:val="0092000E"/>
    <w:rsid w:val="00920979"/>
    <w:rsid w:val="00927BEC"/>
    <w:rsid w:val="00930255"/>
    <w:rsid w:val="009302D1"/>
    <w:rsid w:val="00930BFE"/>
    <w:rsid w:val="00931E80"/>
    <w:rsid w:val="0093429D"/>
    <w:rsid w:val="00936A3C"/>
    <w:rsid w:val="00945108"/>
    <w:rsid w:val="00945CBA"/>
    <w:rsid w:val="0095050A"/>
    <w:rsid w:val="00951702"/>
    <w:rsid w:val="00952A96"/>
    <w:rsid w:val="009562E4"/>
    <w:rsid w:val="009565EF"/>
    <w:rsid w:val="0095776A"/>
    <w:rsid w:val="0095786C"/>
    <w:rsid w:val="00957887"/>
    <w:rsid w:val="00957A8E"/>
    <w:rsid w:val="009609A1"/>
    <w:rsid w:val="0096289B"/>
    <w:rsid w:val="00967090"/>
    <w:rsid w:val="00970F86"/>
    <w:rsid w:val="00972AE0"/>
    <w:rsid w:val="00972C0F"/>
    <w:rsid w:val="00972D2F"/>
    <w:rsid w:val="00973219"/>
    <w:rsid w:val="00974FBE"/>
    <w:rsid w:val="0097549F"/>
    <w:rsid w:val="00975C70"/>
    <w:rsid w:val="009868FD"/>
    <w:rsid w:val="009933C0"/>
    <w:rsid w:val="00993AC0"/>
    <w:rsid w:val="00993D70"/>
    <w:rsid w:val="00994854"/>
    <w:rsid w:val="009A0A5E"/>
    <w:rsid w:val="009A3B8F"/>
    <w:rsid w:val="009A6996"/>
    <w:rsid w:val="009A7ABD"/>
    <w:rsid w:val="009B016F"/>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5EB9"/>
    <w:rsid w:val="009E6312"/>
    <w:rsid w:val="009F0890"/>
    <w:rsid w:val="009F0E18"/>
    <w:rsid w:val="009F182E"/>
    <w:rsid w:val="009F1CD9"/>
    <w:rsid w:val="009F7524"/>
    <w:rsid w:val="00A02257"/>
    <w:rsid w:val="00A02297"/>
    <w:rsid w:val="00A03790"/>
    <w:rsid w:val="00A057BA"/>
    <w:rsid w:val="00A0630F"/>
    <w:rsid w:val="00A06383"/>
    <w:rsid w:val="00A063C8"/>
    <w:rsid w:val="00A120AB"/>
    <w:rsid w:val="00A14552"/>
    <w:rsid w:val="00A15943"/>
    <w:rsid w:val="00A15CDB"/>
    <w:rsid w:val="00A24571"/>
    <w:rsid w:val="00A266ED"/>
    <w:rsid w:val="00A34E17"/>
    <w:rsid w:val="00A35361"/>
    <w:rsid w:val="00A35AA5"/>
    <w:rsid w:val="00A362D2"/>
    <w:rsid w:val="00A37C23"/>
    <w:rsid w:val="00A43CE0"/>
    <w:rsid w:val="00A44211"/>
    <w:rsid w:val="00A4526C"/>
    <w:rsid w:val="00A45F50"/>
    <w:rsid w:val="00A51871"/>
    <w:rsid w:val="00A51ECE"/>
    <w:rsid w:val="00A522D3"/>
    <w:rsid w:val="00A525E0"/>
    <w:rsid w:val="00A527FC"/>
    <w:rsid w:val="00A61EA7"/>
    <w:rsid w:val="00A64134"/>
    <w:rsid w:val="00A67BC8"/>
    <w:rsid w:val="00A70291"/>
    <w:rsid w:val="00A71CEF"/>
    <w:rsid w:val="00A755A5"/>
    <w:rsid w:val="00A756A7"/>
    <w:rsid w:val="00A76532"/>
    <w:rsid w:val="00A76845"/>
    <w:rsid w:val="00A76BF2"/>
    <w:rsid w:val="00A77C45"/>
    <w:rsid w:val="00A80EA2"/>
    <w:rsid w:val="00A8245E"/>
    <w:rsid w:val="00A82CC7"/>
    <w:rsid w:val="00A83DEC"/>
    <w:rsid w:val="00A84761"/>
    <w:rsid w:val="00A84865"/>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7D9E"/>
    <w:rsid w:val="00AD211C"/>
    <w:rsid w:val="00AD236B"/>
    <w:rsid w:val="00AD4152"/>
    <w:rsid w:val="00AD5945"/>
    <w:rsid w:val="00AE2222"/>
    <w:rsid w:val="00AE75EA"/>
    <w:rsid w:val="00AE7CFF"/>
    <w:rsid w:val="00AF0507"/>
    <w:rsid w:val="00AF6C3D"/>
    <w:rsid w:val="00AF6C63"/>
    <w:rsid w:val="00B012E7"/>
    <w:rsid w:val="00B0402F"/>
    <w:rsid w:val="00B04165"/>
    <w:rsid w:val="00B04E23"/>
    <w:rsid w:val="00B0703F"/>
    <w:rsid w:val="00B07555"/>
    <w:rsid w:val="00B1410C"/>
    <w:rsid w:val="00B2131F"/>
    <w:rsid w:val="00B223FE"/>
    <w:rsid w:val="00B229B3"/>
    <w:rsid w:val="00B24067"/>
    <w:rsid w:val="00B2603F"/>
    <w:rsid w:val="00B3444D"/>
    <w:rsid w:val="00B359A7"/>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B6C"/>
    <w:rsid w:val="00B56682"/>
    <w:rsid w:val="00B6308A"/>
    <w:rsid w:val="00B6379C"/>
    <w:rsid w:val="00B65238"/>
    <w:rsid w:val="00B652C7"/>
    <w:rsid w:val="00B65548"/>
    <w:rsid w:val="00B67CEE"/>
    <w:rsid w:val="00B72341"/>
    <w:rsid w:val="00B732A6"/>
    <w:rsid w:val="00B75918"/>
    <w:rsid w:val="00B80BAB"/>
    <w:rsid w:val="00B81F30"/>
    <w:rsid w:val="00B913C1"/>
    <w:rsid w:val="00B92BA2"/>
    <w:rsid w:val="00B92D96"/>
    <w:rsid w:val="00B93AF5"/>
    <w:rsid w:val="00BA2FCB"/>
    <w:rsid w:val="00BA36ED"/>
    <w:rsid w:val="00BA3815"/>
    <w:rsid w:val="00BA5174"/>
    <w:rsid w:val="00BA6905"/>
    <w:rsid w:val="00BC3F78"/>
    <w:rsid w:val="00BC5056"/>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2B35"/>
    <w:rsid w:val="00C138D1"/>
    <w:rsid w:val="00C13977"/>
    <w:rsid w:val="00C14928"/>
    <w:rsid w:val="00C15DAD"/>
    <w:rsid w:val="00C17097"/>
    <w:rsid w:val="00C223B9"/>
    <w:rsid w:val="00C22BDB"/>
    <w:rsid w:val="00C22FA8"/>
    <w:rsid w:val="00C23420"/>
    <w:rsid w:val="00C24794"/>
    <w:rsid w:val="00C24A20"/>
    <w:rsid w:val="00C267D4"/>
    <w:rsid w:val="00C272EE"/>
    <w:rsid w:val="00C362C0"/>
    <w:rsid w:val="00C40658"/>
    <w:rsid w:val="00C410B8"/>
    <w:rsid w:val="00C443BB"/>
    <w:rsid w:val="00C45998"/>
    <w:rsid w:val="00C45AEA"/>
    <w:rsid w:val="00C47F9B"/>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270"/>
    <w:rsid w:val="00C91D7E"/>
    <w:rsid w:val="00C92D66"/>
    <w:rsid w:val="00C932BD"/>
    <w:rsid w:val="00C9331B"/>
    <w:rsid w:val="00C9380D"/>
    <w:rsid w:val="00C94275"/>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7C17"/>
    <w:rsid w:val="00CD3717"/>
    <w:rsid w:val="00CD5CA8"/>
    <w:rsid w:val="00CD6BA6"/>
    <w:rsid w:val="00CE17D7"/>
    <w:rsid w:val="00CE5B1D"/>
    <w:rsid w:val="00CE6A3E"/>
    <w:rsid w:val="00CF008C"/>
    <w:rsid w:val="00CF0299"/>
    <w:rsid w:val="00CF15AA"/>
    <w:rsid w:val="00CF4997"/>
    <w:rsid w:val="00D009F6"/>
    <w:rsid w:val="00D01DB5"/>
    <w:rsid w:val="00D01DE9"/>
    <w:rsid w:val="00D0247A"/>
    <w:rsid w:val="00D03021"/>
    <w:rsid w:val="00D145C0"/>
    <w:rsid w:val="00D201B3"/>
    <w:rsid w:val="00D211A3"/>
    <w:rsid w:val="00D248B7"/>
    <w:rsid w:val="00D24E35"/>
    <w:rsid w:val="00D2560A"/>
    <w:rsid w:val="00D25C96"/>
    <w:rsid w:val="00D2725D"/>
    <w:rsid w:val="00D30028"/>
    <w:rsid w:val="00D31E55"/>
    <w:rsid w:val="00D34DFE"/>
    <w:rsid w:val="00D35E99"/>
    <w:rsid w:val="00D41B3C"/>
    <w:rsid w:val="00D50088"/>
    <w:rsid w:val="00D57BD0"/>
    <w:rsid w:val="00D60597"/>
    <w:rsid w:val="00D6090B"/>
    <w:rsid w:val="00D6122E"/>
    <w:rsid w:val="00D6282F"/>
    <w:rsid w:val="00D64C06"/>
    <w:rsid w:val="00D64DCD"/>
    <w:rsid w:val="00D661D2"/>
    <w:rsid w:val="00D66802"/>
    <w:rsid w:val="00D67A8B"/>
    <w:rsid w:val="00D74850"/>
    <w:rsid w:val="00D74AE7"/>
    <w:rsid w:val="00D77D7D"/>
    <w:rsid w:val="00D80B45"/>
    <w:rsid w:val="00D83555"/>
    <w:rsid w:val="00D87288"/>
    <w:rsid w:val="00D903AB"/>
    <w:rsid w:val="00D904C8"/>
    <w:rsid w:val="00D9203A"/>
    <w:rsid w:val="00D9376A"/>
    <w:rsid w:val="00D95C64"/>
    <w:rsid w:val="00D96261"/>
    <w:rsid w:val="00D97AF6"/>
    <w:rsid w:val="00DA0A2D"/>
    <w:rsid w:val="00DA0A53"/>
    <w:rsid w:val="00DA27C4"/>
    <w:rsid w:val="00DA3502"/>
    <w:rsid w:val="00DA457E"/>
    <w:rsid w:val="00DA6D25"/>
    <w:rsid w:val="00DB14CE"/>
    <w:rsid w:val="00DB4946"/>
    <w:rsid w:val="00DC006B"/>
    <w:rsid w:val="00DC18CB"/>
    <w:rsid w:val="00DC338F"/>
    <w:rsid w:val="00DC3A8C"/>
    <w:rsid w:val="00DC400E"/>
    <w:rsid w:val="00DD1535"/>
    <w:rsid w:val="00DD15D6"/>
    <w:rsid w:val="00DD3989"/>
    <w:rsid w:val="00DD653F"/>
    <w:rsid w:val="00DE405D"/>
    <w:rsid w:val="00DE54F9"/>
    <w:rsid w:val="00DE6AF8"/>
    <w:rsid w:val="00DF3DC9"/>
    <w:rsid w:val="00DF3F93"/>
    <w:rsid w:val="00DF42A4"/>
    <w:rsid w:val="00DF5436"/>
    <w:rsid w:val="00DF59CB"/>
    <w:rsid w:val="00E04F5B"/>
    <w:rsid w:val="00E058FB"/>
    <w:rsid w:val="00E0672D"/>
    <w:rsid w:val="00E0750F"/>
    <w:rsid w:val="00E07F03"/>
    <w:rsid w:val="00E10BFC"/>
    <w:rsid w:val="00E12DDA"/>
    <w:rsid w:val="00E135C5"/>
    <w:rsid w:val="00E158C8"/>
    <w:rsid w:val="00E22488"/>
    <w:rsid w:val="00E22FF8"/>
    <w:rsid w:val="00E23F6C"/>
    <w:rsid w:val="00E240E7"/>
    <w:rsid w:val="00E2410D"/>
    <w:rsid w:val="00E24161"/>
    <w:rsid w:val="00E25713"/>
    <w:rsid w:val="00E25BBE"/>
    <w:rsid w:val="00E2699A"/>
    <w:rsid w:val="00E30E47"/>
    <w:rsid w:val="00E30F38"/>
    <w:rsid w:val="00E3169B"/>
    <w:rsid w:val="00E31B30"/>
    <w:rsid w:val="00E31CD3"/>
    <w:rsid w:val="00E334D8"/>
    <w:rsid w:val="00E36116"/>
    <w:rsid w:val="00E37F8A"/>
    <w:rsid w:val="00E42376"/>
    <w:rsid w:val="00E4329E"/>
    <w:rsid w:val="00E43C5B"/>
    <w:rsid w:val="00E4705A"/>
    <w:rsid w:val="00E47997"/>
    <w:rsid w:val="00E5168D"/>
    <w:rsid w:val="00E531A9"/>
    <w:rsid w:val="00E565D0"/>
    <w:rsid w:val="00E56E8A"/>
    <w:rsid w:val="00E62C1F"/>
    <w:rsid w:val="00E62FC0"/>
    <w:rsid w:val="00E6495E"/>
    <w:rsid w:val="00E71EAD"/>
    <w:rsid w:val="00E720F5"/>
    <w:rsid w:val="00E74F63"/>
    <w:rsid w:val="00E752E9"/>
    <w:rsid w:val="00E80B45"/>
    <w:rsid w:val="00E8208B"/>
    <w:rsid w:val="00E827B0"/>
    <w:rsid w:val="00E86271"/>
    <w:rsid w:val="00E87403"/>
    <w:rsid w:val="00E877C1"/>
    <w:rsid w:val="00E87940"/>
    <w:rsid w:val="00E87CAB"/>
    <w:rsid w:val="00E903AC"/>
    <w:rsid w:val="00EA0BC5"/>
    <w:rsid w:val="00EA2ACF"/>
    <w:rsid w:val="00EA2DF3"/>
    <w:rsid w:val="00EA5D0F"/>
    <w:rsid w:val="00EB277F"/>
    <w:rsid w:val="00EB431F"/>
    <w:rsid w:val="00EB64B8"/>
    <w:rsid w:val="00EB76CB"/>
    <w:rsid w:val="00EB7F9D"/>
    <w:rsid w:val="00EC20DC"/>
    <w:rsid w:val="00EC237B"/>
    <w:rsid w:val="00EC55C1"/>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2F3F"/>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3A24"/>
    <w:rsid w:val="00F548BF"/>
    <w:rsid w:val="00F555D8"/>
    <w:rsid w:val="00F617C7"/>
    <w:rsid w:val="00F63E26"/>
    <w:rsid w:val="00F66266"/>
    <w:rsid w:val="00F66D56"/>
    <w:rsid w:val="00F67852"/>
    <w:rsid w:val="00F72BA5"/>
    <w:rsid w:val="00F73F5B"/>
    <w:rsid w:val="00F749A4"/>
    <w:rsid w:val="00F74BFF"/>
    <w:rsid w:val="00F75EF9"/>
    <w:rsid w:val="00F82237"/>
    <w:rsid w:val="00F83022"/>
    <w:rsid w:val="00F83A7A"/>
    <w:rsid w:val="00F83FFE"/>
    <w:rsid w:val="00F84AE8"/>
    <w:rsid w:val="00F84D18"/>
    <w:rsid w:val="00F8592D"/>
    <w:rsid w:val="00F86C50"/>
    <w:rsid w:val="00F943D7"/>
    <w:rsid w:val="00F9774A"/>
    <w:rsid w:val="00FA1399"/>
    <w:rsid w:val="00FA3A77"/>
    <w:rsid w:val="00FA6BE7"/>
    <w:rsid w:val="00FA7304"/>
    <w:rsid w:val="00FB0070"/>
    <w:rsid w:val="00FB048D"/>
    <w:rsid w:val="00FB1347"/>
    <w:rsid w:val="00FC1BDC"/>
    <w:rsid w:val="00FC1D6A"/>
    <w:rsid w:val="00FC2FCD"/>
    <w:rsid w:val="00FC3181"/>
    <w:rsid w:val="00FC41C4"/>
    <w:rsid w:val="00FE270A"/>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1CA3E"/>
  <w15:docId w15:val="{0894E23F-1431-4B63-B517-7B2EC3C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semiHidden="1" w:uiPriority="0"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StyleTableHeadingTextWhite">
    <w:name w:val="Style Table Heading Text + White"/>
    <w:basedOn w:val="Normal"/>
    <w:rsid w:val="002C05EB"/>
    <w:pPr>
      <w:spacing w:before="20" w:after="20" w:line="240" w:lineRule="auto"/>
    </w:pPr>
    <w:rPr>
      <w:rFonts w:ascii="Arial Black" w:eastAsia="Times New Roman" w:hAnsi="Arial Black" w:cs="Arial"/>
      <w:color w:val="FFFFFF"/>
      <w:sz w:val="18"/>
      <w:lang w:val="en-GB"/>
    </w:rPr>
  </w:style>
  <w:style w:type="paragraph" w:customStyle="1" w:styleId="Pa18">
    <w:name w:val="Pa18"/>
    <w:basedOn w:val="Normal"/>
    <w:next w:val="Normal"/>
    <w:uiPriority w:val="99"/>
    <w:rsid w:val="00F73F5B"/>
    <w:pPr>
      <w:autoSpaceDE w:val="0"/>
      <w:autoSpaceDN w:val="0"/>
      <w:adjustRightInd w:val="0"/>
      <w:spacing w:after="0" w:line="161" w:lineRule="atLeast"/>
    </w:pPr>
    <w:rPr>
      <w:rFonts w:ascii="Rooney Light" w:hAnsi="Roo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017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16994790">
      <w:bodyDiv w:val="1"/>
      <w:marLeft w:val="0"/>
      <w:marRight w:val="0"/>
      <w:marTop w:val="0"/>
      <w:marBottom w:val="0"/>
      <w:divBdr>
        <w:top w:val="none" w:sz="0" w:space="0" w:color="auto"/>
        <w:left w:val="none" w:sz="0" w:space="0" w:color="auto"/>
        <w:bottom w:val="none" w:sz="0" w:space="0" w:color="auto"/>
        <w:right w:val="none" w:sz="0" w:space="0" w:color="auto"/>
      </w:divBdr>
      <w:divsChild>
        <w:div w:id="1520777360">
          <w:marLeft w:val="0"/>
          <w:marRight w:val="0"/>
          <w:marTop w:val="0"/>
          <w:marBottom w:val="0"/>
          <w:divBdr>
            <w:top w:val="none" w:sz="0" w:space="0" w:color="auto"/>
            <w:left w:val="none" w:sz="0" w:space="0" w:color="auto"/>
            <w:bottom w:val="none" w:sz="0" w:space="0" w:color="auto"/>
            <w:right w:val="none" w:sz="0" w:space="0" w:color="auto"/>
          </w:divBdr>
          <w:divsChild>
            <w:div w:id="8316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901406975">
      <w:bodyDiv w:val="1"/>
      <w:marLeft w:val="0"/>
      <w:marRight w:val="0"/>
      <w:marTop w:val="0"/>
      <w:marBottom w:val="0"/>
      <w:divBdr>
        <w:top w:val="none" w:sz="0" w:space="0" w:color="auto"/>
        <w:left w:val="none" w:sz="0" w:space="0" w:color="auto"/>
        <w:bottom w:val="none" w:sz="0" w:space="0" w:color="auto"/>
        <w:right w:val="none" w:sz="0" w:space="0" w:color="auto"/>
      </w:divBdr>
      <w:divsChild>
        <w:div w:id="18553982">
          <w:marLeft w:val="0"/>
          <w:marRight w:val="0"/>
          <w:marTop w:val="0"/>
          <w:marBottom w:val="0"/>
          <w:divBdr>
            <w:top w:val="none" w:sz="0" w:space="0" w:color="auto"/>
            <w:left w:val="none" w:sz="0" w:space="0" w:color="auto"/>
            <w:bottom w:val="none" w:sz="0" w:space="0" w:color="auto"/>
            <w:right w:val="none" w:sz="0" w:space="0" w:color="auto"/>
          </w:divBdr>
          <w:divsChild>
            <w:div w:id="1682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access-the-capability-framework/occupation-specific/occupation-specif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fia-online.org/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F537-7D8E-4DA3-A646-77BD3D62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3144</Words>
  <Characters>17921</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Emily Kassas</cp:lastModifiedBy>
  <cp:revision>31</cp:revision>
  <cp:lastPrinted>2015-07-22T07:08:00Z</cp:lastPrinted>
  <dcterms:created xsi:type="dcterms:W3CDTF">2019-11-09T02:21:00Z</dcterms:created>
  <dcterms:modified xsi:type="dcterms:W3CDTF">2022-06-08T03:59:00Z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