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11A0B78A">
        <w:tc>
          <w:tcPr>
            <w:tcW w:w="3601" w:type="dxa"/>
            <w:tcBorders>
              <w:top w:val="single" w:sz="8" w:space="0" w:color="auto"/>
              <w:left w:val="nil"/>
              <w:bottom w:val="nil"/>
              <w:right w:val="nil"/>
              <w:tl2br w:val="nil"/>
              <w:tr2bl w:val="nil"/>
            </w:tcBorders>
            <w:shd w:val="clear" w:color="auto" w:fill="C6D9F1" w:themeFill="text2" w:themeFillTint="33"/>
            <w:vAlign w:val="center"/>
            <w:hideMark/>
          </w:tcPr>
          <w:p w14:paraId="7AE3EFCC" w14:textId="4A0C7A40" w:rsidR="00766964" w:rsidRPr="00C942B9" w:rsidRDefault="7028EBF0"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hemeFill="text2" w:themeFillTint="33"/>
          </w:tcPr>
          <w:p w14:paraId="15735B93" w14:textId="761F1BC7" w:rsidR="00766964" w:rsidRPr="00C942B9" w:rsidRDefault="7028EBF0"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Communities and Justice</w:t>
            </w:r>
            <w:r w:rsidR="0092F981" w:rsidRPr="11A0B78A">
              <w:rPr>
                <w:rFonts w:ascii="Public Sans" w:eastAsia="Public Sans" w:hAnsi="Public Sans" w:cs="Public Sans"/>
                <w:color w:val="auto"/>
                <w:sz w:val="22"/>
                <w:szCs w:val="22"/>
              </w:rPr>
              <w:t xml:space="preserve"> </w:t>
            </w:r>
          </w:p>
        </w:tc>
      </w:tr>
      <w:tr w:rsidR="00766964" w:rsidRPr="00C942B9" w14:paraId="08EC273F" w14:textId="77777777" w:rsidTr="11A0B78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062C42C6"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Department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B0A65B1" w14:textId="77777777" w:rsidR="00766964" w:rsidRPr="00C942B9" w:rsidRDefault="0092F981"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Department of Communities and Justice</w:t>
            </w:r>
          </w:p>
        </w:tc>
      </w:tr>
      <w:tr w:rsidR="00766964" w:rsidRPr="00C942B9" w14:paraId="6A56F0E6" w14:textId="77777777" w:rsidTr="11A0B78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6AA5DBF"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Division/Branch/Unit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0DB5BA1" w14:textId="333B8ADA" w:rsidR="00766964" w:rsidRPr="00C942B9" w:rsidRDefault="0A498E74"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Corporate Services/Infrastructure &amp; Assets</w:t>
            </w:r>
          </w:p>
        </w:tc>
      </w:tr>
      <w:tr w:rsidR="00766964" w:rsidRPr="00C942B9" w14:paraId="5637E823" w14:textId="77777777" w:rsidTr="11A0B78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2464975A"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Location</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20F0B79" w14:textId="23BDF572" w:rsidR="00766964" w:rsidRPr="00C942B9" w:rsidRDefault="00863CD4"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Parramatta</w:t>
            </w:r>
          </w:p>
        </w:tc>
      </w:tr>
      <w:tr w:rsidR="00766964" w:rsidRPr="00C942B9" w14:paraId="521E7F18" w14:textId="77777777" w:rsidTr="11A0B78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9D175FC"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Classification/Grade/Band</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3A81446" w14:textId="68885F84" w:rsidR="00766964" w:rsidRPr="00C942B9" w:rsidRDefault="0CD5B853"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Clerk Grade</w:t>
            </w:r>
            <w:r w:rsidR="314F214B" w:rsidRPr="11A0B78A">
              <w:rPr>
                <w:rFonts w:ascii="Public Sans" w:eastAsia="Public Sans" w:hAnsi="Public Sans" w:cs="Public Sans"/>
                <w:color w:val="auto"/>
                <w:sz w:val="22"/>
                <w:szCs w:val="22"/>
              </w:rPr>
              <w:t xml:space="preserve"> </w:t>
            </w:r>
            <w:r w:rsidR="002436CA">
              <w:rPr>
                <w:rFonts w:ascii="Public Sans" w:eastAsia="Public Sans" w:hAnsi="Public Sans" w:cs="Public Sans"/>
                <w:color w:val="auto"/>
                <w:sz w:val="22"/>
                <w:szCs w:val="22"/>
              </w:rPr>
              <w:t>7/8</w:t>
            </w:r>
          </w:p>
        </w:tc>
      </w:tr>
      <w:tr w:rsidR="00766964" w:rsidRPr="00C942B9" w14:paraId="37DD5FC9" w14:textId="77777777" w:rsidTr="11A0B78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6FEA85D"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Role Number</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28DE02A" w14:textId="45626D00" w:rsidR="00766964" w:rsidRPr="00C942B9" w:rsidRDefault="003B2F08"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Various</w:t>
            </w:r>
          </w:p>
        </w:tc>
      </w:tr>
      <w:tr w:rsidR="00766964" w:rsidRPr="00C942B9" w14:paraId="72A3581C" w14:textId="77777777" w:rsidTr="11A0B78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B06229"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ANZSCO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03B284F5" w14:textId="2493D4E8" w:rsidR="00766964" w:rsidRPr="00C942B9" w:rsidRDefault="003871CC"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511112</w:t>
            </w:r>
          </w:p>
        </w:tc>
      </w:tr>
      <w:tr w:rsidR="00766964" w:rsidRPr="00C942B9" w14:paraId="403B6AB7" w14:textId="77777777" w:rsidTr="11A0B78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F781158"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PCAT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C3E61D1" w14:textId="58277C1F" w:rsidR="00766964" w:rsidRPr="00C942B9" w:rsidRDefault="003871CC"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1222292</w:t>
            </w:r>
          </w:p>
        </w:tc>
      </w:tr>
      <w:tr w:rsidR="00766964" w:rsidRPr="00C942B9" w14:paraId="7ED1924E" w14:textId="77777777" w:rsidTr="11A0B78A">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79B583" w14:textId="75B3314F"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Date of Approval</w:t>
            </w:r>
          </w:p>
        </w:tc>
        <w:tc>
          <w:tcPr>
            <w:tcW w:w="4394"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523543EC" w14:textId="61364AD5" w:rsidR="00766964" w:rsidRPr="00C942B9" w:rsidRDefault="00600A95" w:rsidP="11A0B78A">
            <w:pPr>
              <w:pStyle w:val="TableTextWhite"/>
              <w:rPr>
                <w:rFonts w:ascii="Public Sans" w:eastAsia="Public Sans" w:hAnsi="Public Sans" w:cs="Public Sans"/>
                <w:color w:val="auto"/>
                <w:sz w:val="22"/>
                <w:szCs w:val="22"/>
              </w:rPr>
            </w:pPr>
            <w:r>
              <w:rPr>
                <w:rFonts w:ascii="Public Sans" w:eastAsia="Public Sans" w:hAnsi="Public Sans" w:cs="Public Sans"/>
                <w:color w:val="auto"/>
                <w:sz w:val="22"/>
                <w:szCs w:val="22"/>
              </w:rPr>
              <w:t>3 July 2025</w:t>
            </w:r>
          </w:p>
        </w:tc>
        <w:tc>
          <w:tcPr>
            <w:tcW w:w="2561"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607B8CB3" w14:textId="3C85327A"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Ref:</w:t>
            </w:r>
            <w:r w:rsidR="006E501C">
              <w:rPr>
                <w:rFonts w:ascii="Public Sans" w:eastAsia="Public Sans" w:hAnsi="Public Sans" w:cs="Public Sans"/>
                <w:b/>
                <w:bCs/>
                <w:color w:val="auto"/>
                <w:sz w:val="22"/>
                <w:szCs w:val="22"/>
              </w:rPr>
              <w:t xml:space="preserve"> </w:t>
            </w:r>
            <w:r w:rsidR="006E501C" w:rsidRPr="006E501C">
              <w:rPr>
                <w:rFonts w:ascii="Public Sans" w:eastAsia="Public Sans" w:hAnsi="Public Sans" w:cs="Public Sans"/>
                <w:b/>
                <w:bCs/>
                <w:color w:val="auto"/>
                <w:sz w:val="22"/>
                <w:szCs w:val="22"/>
              </w:rPr>
              <w:t>IA0181</w:t>
            </w:r>
          </w:p>
        </w:tc>
      </w:tr>
      <w:tr w:rsidR="00766964" w:rsidRPr="00C942B9" w14:paraId="59BBD17C" w14:textId="77777777" w:rsidTr="11A0B78A">
        <w:tc>
          <w:tcPr>
            <w:tcW w:w="3601"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48E6AE06" w14:textId="77777777" w:rsidR="00766964" w:rsidRPr="00C942B9" w:rsidRDefault="0092F981" w:rsidP="11A0B78A">
            <w:pPr>
              <w:pStyle w:val="TableTextWhite"/>
              <w:rPr>
                <w:rFonts w:ascii="Public Sans" w:eastAsia="Public Sans" w:hAnsi="Public Sans" w:cs="Public Sans"/>
                <w:b/>
                <w:bCs/>
                <w:color w:val="auto"/>
                <w:sz w:val="22"/>
                <w:szCs w:val="22"/>
              </w:rPr>
            </w:pPr>
            <w:r w:rsidRPr="11A0B78A">
              <w:rPr>
                <w:rFonts w:ascii="Public Sans" w:eastAsia="Public Sans" w:hAnsi="Public Sans" w:cs="Public Sans"/>
                <w:b/>
                <w:bCs/>
                <w:color w:val="auto"/>
                <w:sz w:val="22"/>
                <w:szCs w:val="22"/>
              </w:rPr>
              <w:t>Agency Website</w:t>
            </w:r>
          </w:p>
        </w:tc>
        <w:tc>
          <w:tcPr>
            <w:tcW w:w="6955" w:type="dxa"/>
            <w:gridSpan w:val="2"/>
            <w:tcBorders>
              <w:top w:val="single" w:sz="8" w:space="0" w:color="FFFFFF" w:themeColor="background1"/>
              <w:left w:val="nil"/>
              <w:bottom w:val="single" w:sz="8" w:space="0" w:color="auto"/>
              <w:right w:val="nil"/>
            </w:tcBorders>
            <w:shd w:val="clear" w:color="auto" w:fill="C6D9F1" w:themeFill="text2" w:themeFillTint="33"/>
          </w:tcPr>
          <w:p w14:paraId="54AF0767" w14:textId="77777777" w:rsidR="00766964" w:rsidRPr="00C942B9" w:rsidRDefault="02ECCBAC" w:rsidP="11A0B78A">
            <w:pPr>
              <w:pStyle w:val="TableTextWhite"/>
              <w:rPr>
                <w:rFonts w:ascii="Public Sans" w:eastAsia="Public Sans" w:hAnsi="Public Sans" w:cs="Public Sans"/>
                <w:color w:val="auto"/>
                <w:sz w:val="22"/>
                <w:szCs w:val="22"/>
              </w:rPr>
            </w:pPr>
            <w:r w:rsidRPr="11A0B78A">
              <w:rPr>
                <w:rFonts w:ascii="Public Sans" w:eastAsia="Public Sans" w:hAnsi="Public Sans" w:cs="Public Sans"/>
                <w:color w:val="auto"/>
                <w:sz w:val="22"/>
                <w:szCs w:val="22"/>
              </w:rPr>
              <w:t>www.dcj</w:t>
            </w:r>
            <w:r w:rsidR="0092F981" w:rsidRPr="11A0B78A">
              <w:rPr>
                <w:rFonts w:ascii="Public Sans" w:eastAsia="Public Sans" w:hAnsi="Public Sans" w:cs="Public Sans"/>
                <w:color w:val="auto"/>
                <w:sz w:val="22"/>
                <w:szCs w:val="22"/>
              </w:rPr>
              <w:t>.nsw.gov.au</w:t>
            </w:r>
          </w:p>
        </w:tc>
      </w:tr>
    </w:tbl>
    <w:p w14:paraId="15605E70" w14:textId="484F6C6A" w:rsidR="00FE45EC" w:rsidRPr="00C942B9" w:rsidRDefault="1F85DFEB" w:rsidP="11A0B78A">
      <w:pPr>
        <w:jc w:val="both"/>
        <w:rPr>
          <w:rFonts w:ascii="Public Sans" w:eastAsia="Public Sans" w:hAnsi="Public Sans" w:cs="Public Sans"/>
          <w:b/>
          <w:bCs/>
          <w:i/>
          <w:iCs/>
          <w:color w:val="FF0000"/>
        </w:rPr>
      </w:pPr>
      <w:r w:rsidRPr="11A0B78A">
        <w:rPr>
          <w:rFonts w:ascii="Public Sans" w:eastAsia="Public Sans" w:hAnsi="Public Sans" w:cs="Public Sans"/>
          <w:b/>
          <w:bCs/>
          <w:i/>
          <w:iCs/>
        </w:rPr>
        <w:t>Please see job notes and/or advertisement for more information on specific role qualification requirements and relevant experience.</w:t>
      </w:r>
      <w:r w:rsidR="6A63FC8D" w:rsidRPr="11A0B78A">
        <w:rPr>
          <w:rFonts w:ascii="Public Sans" w:eastAsia="Public Sans" w:hAnsi="Public Sans" w:cs="Public Sans"/>
          <w:b/>
          <w:bCs/>
          <w:i/>
          <w:iCs/>
        </w:rPr>
        <w:t xml:space="preserve"> </w:t>
      </w:r>
    </w:p>
    <w:p w14:paraId="2D13A0BE" w14:textId="77777777" w:rsidR="00960981" w:rsidRPr="00C942B9" w:rsidRDefault="00960981" w:rsidP="11A0B78A">
      <w:pPr>
        <w:pStyle w:val="Heading1"/>
        <w:spacing w:after="0" w:line="240" w:lineRule="auto"/>
        <w:rPr>
          <w:rFonts w:ascii="Public Sans" w:eastAsia="Public Sans" w:hAnsi="Public Sans" w:cs="Public Sans"/>
          <w:sz w:val="24"/>
          <w:szCs w:val="24"/>
        </w:rPr>
      </w:pPr>
    </w:p>
    <w:p w14:paraId="650A5963" w14:textId="77777777" w:rsidR="003F1151" w:rsidRPr="00C942B9" w:rsidRDefault="6ED7B257" w:rsidP="11A0B78A">
      <w:pPr>
        <w:pStyle w:val="Heading1"/>
        <w:spacing w:after="0" w:line="240" w:lineRule="auto"/>
        <w:rPr>
          <w:rFonts w:ascii="Public Sans" w:eastAsia="Public Sans" w:hAnsi="Public Sans" w:cs="Public Sans"/>
          <w:sz w:val="24"/>
          <w:szCs w:val="24"/>
        </w:rPr>
      </w:pPr>
      <w:r w:rsidRPr="11A0B78A">
        <w:rPr>
          <w:rFonts w:ascii="Public Sans" w:eastAsia="Public Sans" w:hAnsi="Public Sans" w:cs="Public Sans"/>
          <w:sz w:val="24"/>
          <w:szCs w:val="24"/>
        </w:rPr>
        <w:t>Agency overview</w:t>
      </w:r>
    </w:p>
    <w:p w14:paraId="16C50EDA" w14:textId="77777777" w:rsidR="00AE1D1C" w:rsidRPr="00AE1D1C" w:rsidRDefault="1ED220D0" w:rsidP="11A0B78A">
      <w:pPr>
        <w:rPr>
          <w:rFonts w:ascii="Public Sans" w:eastAsia="Public Sans" w:hAnsi="Public Sans" w:cs="Public Sans"/>
        </w:rPr>
      </w:pPr>
      <w:r w:rsidRPr="11A0B78A">
        <w:rPr>
          <w:rFonts w:ascii="Public Sans" w:eastAsia="Public Sans" w:hAnsi="Public Sans" w:cs="Public San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1ED220D0" w:rsidP="11A0B78A">
      <w:pPr>
        <w:rPr>
          <w:rFonts w:ascii="Public Sans" w:eastAsia="Public Sans" w:hAnsi="Public Sans" w:cs="Public Sans"/>
        </w:rPr>
      </w:pPr>
      <w:r w:rsidRPr="11A0B78A">
        <w:rPr>
          <w:rFonts w:ascii="Public Sans" w:eastAsia="Public Sans" w:hAnsi="Public Sans" w:cs="Public San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11A0B78A">
      <w:pPr>
        <w:pStyle w:val="Heading1"/>
        <w:spacing w:after="0" w:line="240" w:lineRule="auto"/>
        <w:rPr>
          <w:rFonts w:ascii="Public Sans" w:eastAsia="Public Sans" w:hAnsi="Public Sans" w:cs="Public Sans"/>
          <w:sz w:val="24"/>
          <w:szCs w:val="24"/>
        </w:rPr>
      </w:pPr>
    </w:p>
    <w:p w14:paraId="1FEA9CFA" w14:textId="15D45DD9" w:rsidR="00057CB3" w:rsidRDefault="4CAA9FA2" w:rsidP="11A0B78A">
      <w:pPr>
        <w:pStyle w:val="Heading1"/>
        <w:spacing w:line="240" w:lineRule="auto"/>
        <w:rPr>
          <w:rFonts w:ascii="Public Sans" w:eastAsia="Public Sans" w:hAnsi="Public Sans" w:cs="Public Sans"/>
          <w:sz w:val="24"/>
          <w:szCs w:val="24"/>
        </w:rPr>
      </w:pPr>
      <w:r w:rsidRPr="11A0B78A">
        <w:rPr>
          <w:rFonts w:ascii="Public Sans" w:eastAsia="Public Sans" w:hAnsi="Public Sans" w:cs="Public Sans"/>
          <w:sz w:val="24"/>
          <w:szCs w:val="24"/>
        </w:rPr>
        <w:t>Primary purpose of the role</w:t>
      </w:r>
    </w:p>
    <w:p w14:paraId="30B204A5" w14:textId="6961A4BD" w:rsidR="004B5CFE" w:rsidRPr="004B5CFE" w:rsidRDefault="00746727" w:rsidP="004B5CFE">
      <w:r w:rsidRPr="00746727">
        <w:rPr>
          <w:rFonts w:ascii="Public Sans" w:eastAsia="Times New Roman" w:hAnsi="Public Sans" w:cs="Arial"/>
          <w:color w:val="000000"/>
          <w:szCs w:val="22"/>
          <w:lang w:eastAsia="en-AU"/>
        </w:rPr>
        <w:t>The Senior Property Officer provides high-level analytical and advisory support for the effective management of the Department’s property assets, ensuring alignment with departmental policies and delegations. The role is critical in delivering timely, consistent, and strategic property advice, including responsibilities for project reporting, tenure management, and the preparation of briefs.</w:t>
      </w:r>
    </w:p>
    <w:p w14:paraId="1BC7BB6A" w14:textId="77777777" w:rsidR="00057CB3" w:rsidRPr="00C942B9" w:rsidRDefault="4CAA9FA2" w:rsidP="11A0B78A">
      <w:pPr>
        <w:pStyle w:val="Heading1"/>
        <w:spacing w:before="40"/>
        <w:rPr>
          <w:rFonts w:ascii="Public Sans" w:eastAsia="Public Sans" w:hAnsi="Public Sans" w:cs="Public Sans"/>
          <w:sz w:val="24"/>
          <w:szCs w:val="24"/>
        </w:rPr>
      </w:pPr>
      <w:bookmarkStart w:id="0" w:name="Purpose"/>
      <w:bookmarkEnd w:id="0"/>
      <w:r w:rsidRPr="11A0B78A">
        <w:rPr>
          <w:rFonts w:ascii="Public Sans" w:eastAsia="Public Sans" w:hAnsi="Public Sans" w:cs="Public Sans"/>
          <w:sz w:val="24"/>
          <w:szCs w:val="24"/>
        </w:rPr>
        <w:t xml:space="preserve">Key </w:t>
      </w:r>
      <w:r w:rsidR="15019437" w:rsidRPr="11A0B78A">
        <w:rPr>
          <w:rFonts w:ascii="Public Sans" w:eastAsia="Public Sans" w:hAnsi="Public Sans" w:cs="Public Sans"/>
          <w:sz w:val="24"/>
          <w:szCs w:val="24"/>
        </w:rPr>
        <w:t>a</w:t>
      </w:r>
      <w:r w:rsidRPr="11A0B78A">
        <w:rPr>
          <w:rFonts w:ascii="Public Sans" w:eastAsia="Public Sans" w:hAnsi="Public Sans" w:cs="Public Sans"/>
          <w:sz w:val="24"/>
          <w:szCs w:val="24"/>
        </w:rPr>
        <w:t>ccountabilities</w:t>
      </w:r>
    </w:p>
    <w:p w14:paraId="3B466213" w14:textId="70DAA8EA" w:rsidR="11A0B78A" w:rsidRPr="00FC1FF2" w:rsidRDefault="00C16996"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t>Prepare and provide comprehensive, evidence-based advice and recommendations, including reports, submissions, briefing notes, file notes and correspondence. Ensure accuracy and relevance of data collated to enable necessary actions and assist with relevant reporting regarding all work undertaken.</w:t>
      </w:r>
    </w:p>
    <w:p w14:paraId="2822E9FB" w14:textId="0A4F6E27" w:rsidR="00C16996" w:rsidRPr="00FC1FF2" w:rsidRDefault="0015123B"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t>Provide advice and recommendations to stakeholders to develop capability and understanding of legislative requirements and enable continual improvement in standards and service.</w:t>
      </w:r>
    </w:p>
    <w:p w14:paraId="02A3EB43" w14:textId="74B7992B" w:rsidR="0015123B" w:rsidRPr="00FC1FF2" w:rsidRDefault="0015123B"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t>Foster and maintain positive and effective relationships with clients, service providers and other stakeholders to ensure effective communication on all aspects of service delivery and issue resolution.</w:t>
      </w:r>
    </w:p>
    <w:p w14:paraId="4B1B33E7" w14:textId="379AE076" w:rsidR="00746205" w:rsidRPr="00FC1FF2" w:rsidRDefault="0007201A"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lastRenderedPageBreak/>
        <w:t>General administration to provide input on the preparation of a range of operational documents, including briefing notes, ministerial correspondence, discussion points, reports, submissions and responses to information requests, to contribute to the effective operation of the team.</w:t>
      </w:r>
    </w:p>
    <w:p w14:paraId="5F698CC6" w14:textId="7BC249DD" w:rsidR="0007201A" w:rsidRDefault="0020419C"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t>Update and maintain property records and databases, complying with department administrative systems and processes, to ensure that all information is accurate, stored correctly and accessible.</w:t>
      </w:r>
    </w:p>
    <w:p w14:paraId="3C06D9DD" w14:textId="0DB5A0AF" w:rsidR="00F6747B" w:rsidRPr="00F6747B" w:rsidRDefault="00F6747B" w:rsidP="00F6747B">
      <w:pPr>
        <w:pStyle w:val="ListParagraph"/>
        <w:numPr>
          <w:ilvl w:val="0"/>
          <w:numId w:val="16"/>
        </w:numPr>
        <w:rPr>
          <w:rFonts w:ascii="Public Sans" w:eastAsia="Public Sans" w:hAnsi="Public Sans" w:cs="Public Sans"/>
        </w:rPr>
      </w:pPr>
      <w:r w:rsidRPr="00F6747B">
        <w:rPr>
          <w:rFonts w:ascii="Public Sans" w:eastAsia="Public Sans" w:hAnsi="Public Sans" w:cs="Public Sans"/>
        </w:rPr>
        <w:t>Manage financial transactions and expenses for property-related activities, and support efforts to improve the use and efficiency of office spaces, with a focus on cost, risk, and service quality.</w:t>
      </w:r>
    </w:p>
    <w:p w14:paraId="6435360E" w14:textId="6A2AC7BB" w:rsidR="0020419C" w:rsidRDefault="0020419C"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t>Have oversight of and undertake financial transaction processing related to accounts payable and accounts receivable and expense management in accordance with standard operating procedures for real property related projects/areas of responsibility within delegations and budgets.</w:t>
      </w:r>
    </w:p>
    <w:p w14:paraId="310C3FFC" w14:textId="3C080243" w:rsidR="00C575E9" w:rsidRPr="00C575E9" w:rsidRDefault="00C575E9" w:rsidP="00EB295D">
      <w:pPr>
        <w:numPr>
          <w:ilvl w:val="0"/>
          <w:numId w:val="16"/>
        </w:numPr>
        <w:spacing w:before="120" w:line="240" w:lineRule="auto"/>
        <w:jc w:val="both"/>
        <w:rPr>
          <w:rFonts w:ascii="Public Sans" w:eastAsia="Public Sans" w:hAnsi="Public Sans" w:cs="Public Sans"/>
          <w:b/>
          <w:bCs/>
          <w:sz w:val="24"/>
          <w:szCs w:val="24"/>
        </w:rPr>
      </w:pPr>
      <w:r w:rsidRPr="00EB295D">
        <w:rPr>
          <w:rFonts w:ascii="Public Sans" w:hAnsi="Public Sans" w:cs="Arial"/>
        </w:rPr>
        <w:t>Support the identification of opportunities to optimise government property portfolios</w:t>
      </w:r>
      <w:r w:rsidRPr="00C575E9">
        <w:rPr>
          <w:rFonts w:ascii="Public Sans" w:hAnsi="Public Sans" w:cs="Arial"/>
        </w:rPr>
        <w:t xml:space="preserve">, with a focus on achieving cost savings, reducing operational and safety risks, and enhancing the quality and suitability of office accommodation for public service </w:t>
      </w:r>
      <w:r w:rsidR="0063295E">
        <w:rPr>
          <w:rFonts w:ascii="Public Sans" w:hAnsi="Public Sans" w:cs="Arial"/>
        </w:rPr>
        <w:t>delivery.</w:t>
      </w:r>
    </w:p>
    <w:p w14:paraId="7FEC22AD" w14:textId="48B3B3F9" w:rsidR="00057CB3" w:rsidRPr="00C575E9" w:rsidRDefault="4CAA9FA2" w:rsidP="00EB295D">
      <w:pPr>
        <w:pStyle w:val="Heading1"/>
        <w:spacing w:before="40"/>
        <w:rPr>
          <w:rFonts w:ascii="Public Sans" w:eastAsia="Public Sans" w:hAnsi="Public Sans" w:cs="Public Sans"/>
          <w:sz w:val="24"/>
          <w:szCs w:val="24"/>
        </w:rPr>
      </w:pPr>
      <w:r w:rsidRPr="00C575E9">
        <w:rPr>
          <w:rFonts w:ascii="Public Sans" w:eastAsia="Public Sans" w:hAnsi="Public Sans" w:cs="Public Sans"/>
          <w:sz w:val="24"/>
          <w:szCs w:val="24"/>
        </w:rPr>
        <w:t>Key</w:t>
      </w:r>
      <w:r w:rsidR="031B607E" w:rsidRPr="00C575E9">
        <w:rPr>
          <w:rFonts w:ascii="Public Sans" w:eastAsia="Public Sans" w:hAnsi="Public Sans" w:cs="Public Sans"/>
          <w:sz w:val="24"/>
          <w:szCs w:val="24"/>
        </w:rPr>
        <w:t xml:space="preserve"> </w:t>
      </w:r>
      <w:r w:rsidR="15019437" w:rsidRPr="00C575E9">
        <w:rPr>
          <w:rFonts w:ascii="Public Sans" w:eastAsia="Public Sans" w:hAnsi="Public Sans" w:cs="Public Sans"/>
          <w:sz w:val="24"/>
          <w:szCs w:val="24"/>
        </w:rPr>
        <w:t>c</w:t>
      </w:r>
      <w:r w:rsidRPr="00C575E9">
        <w:rPr>
          <w:rFonts w:ascii="Public Sans" w:eastAsia="Public Sans" w:hAnsi="Public Sans" w:cs="Public Sans"/>
          <w:sz w:val="24"/>
          <w:szCs w:val="24"/>
        </w:rPr>
        <w:t>hallenges</w:t>
      </w:r>
    </w:p>
    <w:p w14:paraId="3FFEB9E3" w14:textId="77777777" w:rsidR="009C5198" w:rsidRPr="00FC1FF2" w:rsidRDefault="009C5198"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t>Navigating complex stakeholder consultations and negotiations while meeting tight deadlines and balancing diverse interests.</w:t>
      </w:r>
    </w:p>
    <w:p w14:paraId="2A2E1075" w14:textId="77777777" w:rsidR="009C5198" w:rsidRPr="00FC1FF2" w:rsidRDefault="009C5198"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t>Staying current with legislative and policy changes, ensuring timely communication and implementation.</w:t>
      </w:r>
    </w:p>
    <w:p w14:paraId="443A2DEC" w14:textId="77777777" w:rsidR="009C5198" w:rsidRPr="00FC1FF2" w:rsidRDefault="009C5198"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t>Managing high workloads and competing priorities within limited resources to meet departmental goals.</w:t>
      </w:r>
    </w:p>
    <w:p w14:paraId="07009346" w14:textId="3BDB9753" w:rsidR="009C5198" w:rsidRPr="00FC1FF2" w:rsidRDefault="009C5198" w:rsidP="00FC1FF2">
      <w:pPr>
        <w:numPr>
          <w:ilvl w:val="0"/>
          <w:numId w:val="16"/>
        </w:numPr>
        <w:spacing w:before="120" w:line="240" w:lineRule="auto"/>
        <w:jc w:val="both"/>
        <w:rPr>
          <w:rFonts w:ascii="Public Sans" w:eastAsia="Public Sans" w:hAnsi="Public Sans" w:cs="Public Sans"/>
        </w:rPr>
      </w:pPr>
      <w:r w:rsidRPr="00FC1FF2">
        <w:rPr>
          <w:rFonts w:ascii="Public Sans" w:eastAsia="Public Sans" w:hAnsi="Public Sans" w:cs="Public Sans"/>
        </w:rPr>
        <w:t xml:space="preserve">Applying expertise in diverse </w:t>
      </w:r>
      <w:r w:rsidR="00732137">
        <w:rPr>
          <w:rFonts w:ascii="Public Sans" w:eastAsia="Public Sans" w:hAnsi="Public Sans" w:cs="Public Sans"/>
        </w:rPr>
        <w:t xml:space="preserve">portfolio </w:t>
      </w:r>
      <w:r w:rsidRPr="00FC1FF2">
        <w:rPr>
          <w:rFonts w:ascii="Public Sans" w:eastAsia="Public Sans" w:hAnsi="Public Sans" w:cs="Public Sans"/>
        </w:rPr>
        <w:t>with complex tenure and management requirements.</w:t>
      </w:r>
    </w:p>
    <w:p w14:paraId="001C6947" w14:textId="77777777" w:rsidR="00200F8C" w:rsidRPr="00200F8C" w:rsidRDefault="00200F8C" w:rsidP="00200F8C">
      <w:pPr>
        <w:pStyle w:val="ListParagraph"/>
        <w:shd w:val="clear" w:color="auto" w:fill="FFFFFF"/>
        <w:spacing w:after="0" w:line="240" w:lineRule="auto"/>
        <w:rPr>
          <w:rFonts w:ascii="Public Sans" w:hAnsi="Public Sans"/>
        </w:rPr>
      </w:pPr>
    </w:p>
    <w:p w14:paraId="62BF1105" w14:textId="6E17EE9E" w:rsidR="00057CB3" w:rsidRPr="00C942B9" w:rsidRDefault="15019437"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Key r</w:t>
      </w:r>
      <w:r w:rsidR="4CAA9FA2" w:rsidRPr="11A0B78A">
        <w:rPr>
          <w:rFonts w:ascii="Public Sans" w:eastAsia="Public Sans" w:hAnsi="Public Sans" w:cs="Public Sans"/>
          <w:sz w:val="24"/>
          <w:szCs w:val="24"/>
        </w:rPr>
        <w:t>elationships</w:t>
      </w:r>
    </w:p>
    <w:tbl>
      <w:tblPr>
        <w:tblStyle w:val="PSCPurple"/>
        <w:tblW w:w="10561" w:type="dxa"/>
        <w:tblLayout w:type="fixed"/>
        <w:tblLook w:val="04A0" w:firstRow="1" w:lastRow="0" w:firstColumn="1" w:lastColumn="0" w:noHBand="0" w:noVBand="1"/>
      </w:tblPr>
      <w:tblGrid>
        <w:gridCol w:w="3606"/>
        <w:gridCol w:w="6955"/>
      </w:tblGrid>
      <w:tr w:rsidR="00142BAB" w:rsidRPr="001F4A2D" w14:paraId="7AF1C315" w14:textId="77777777" w:rsidTr="00E0321A">
        <w:trPr>
          <w:cnfStyle w:val="100000000000" w:firstRow="1" w:lastRow="0" w:firstColumn="0" w:lastColumn="0" w:oddVBand="0" w:evenVBand="0" w:oddHBand="0" w:evenHBand="0" w:firstRowFirstColumn="0" w:firstRowLastColumn="0" w:lastRowFirstColumn="0" w:lastRowLastColumn="0"/>
          <w:cantSplit/>
          <w:trHeight w:val="337"/>
          <w:tblHeader/>
        </w:trPr>
        <w:tc>
          <w:tcPr>
            <w:tcW w:w="3606" w:type="dxa"/>
          </w:tcPr>
          <w:p w14:paraId="56FCD843" w14:textId="77777777" w:rsidR="00142BAB" w:rsidRPr="001F4A2D" w:rsidRDefault="7B30CDA0" w:rsidP="11A0B78A">
            <w:pPr>
              <w:pStyle w:val="TableTextWhite0"/>
              <w:rPr>
                <w:rFonts w:ascii="Public Sans" w:eastAsia="Public Sans" w:hAnsi="Public Sans" w:cs="Public Sans"/>
              </w:rPr>
            </w:pPr>
            <w:r w:rsidRPr="11A0B78A">
              <w:rPr>
                <w:rFonts w:ascii="Public Sans" w:eastAsia="Public Sans" w:hAnsi="Public Sans" w:cs="Public Sans"/>
              </w:rPr>
              <w:t>Who</w:t>
            </w:r>
          </w:p>
        </w:tc>
        <w:tc>
          <w:tcPr>
            <w:tcW w:w="6955" w:type="dxa"/>
          </w:tcPr>
          <w:p w14:paraId="3D016E50" w14:textId="77777777" w:rsidR="00142BAB" w:rsidRPr="001F4A2D" w:rsidRDefault="7B30CDA0" w:rsidP="11A0B78A">
            <w:pPr>
              <w:pStyle w:val="TableTextWhite0"/>
              <w:rPr>
                <w:rFonts w:ascii="Public Sans" w:eastAsia="Public Sans" w:hAnsi="Public Sans" w:cs="Public Sans"/>
              </w:rPr>
            </w:pPr>
            <w:r w:rsidRPr="11A0B78A">
              <w:rPr>
                <w:rFonts w:ascii="Public Sans" w:eastAsia="Public Sans" w:hAnsi="Public Sans" w:cs="Public Sans"/>
              </w:rPr>
              <w:t>Why</w:t>
            </w:r>
          </w:p>
        </w:tc>
      </w:tr>
      <w:tr w:rsidR="00142BAB" w:rsidRPr="001F4A2D" w14:paraId="2B55896C" w14:textId="77777777" w:rsidTr="00E0321A">
        <w:trPr>
          <w:cantSplit/>
          <w:trHeight w:val="351"/>
        </w:trPr>
        <w:tc>
          <w:tcPr>
            <w:tcW w:w="3606" w:type="dxa"/>
            <w:tcBorders>
              <w:top w:val="single" w:sz="8" w:space="0" w:color="auto"/>
              <w:bottom w:val="single" w:sz="8" w:space="0" w:color="auto"/>
            </w:tcBorders>
            <w:shd w:val="clear" w:color="auto" w:fill="BCBEC0"/>
          </w:tcPr>
          <w:p w14:paraId="27D5FC89" w14:textId="77777777" w:rsidR="00142BAB" w:rsidRPr="001F4A2D" w:rsidRDefault="7B30CDA0" w:rsidP="11A0B78A">
            <w:pPr>
              <w:pStyle w:val="TableText"/>
              <w:keepNext/>
              <w:rPr>
                <w:rFonts w:ascii="Public Sans" w:eastAsia="Public Sans" w:hAnsi="Public Sans" w:cs="Public Sans"/>
                <w:b/>
                <w:bCs/>
                <w:sz w:val="22"/>
                <w:szCs w:val="22"/>
              </w:rPr>
            </w:pPr>
            <w:bookmarkStart w:id="1" w:name="InternalRelationships"/>
            <w:r w:rsidRPr="11A0B78A">
              <w:rPr>
                <w:rFonts w:ascii="Public Sans" w:eastAsia="Public Sans" w:hAnsi="Public Sans" w:cs="Public Sans"/>
                <w:b/>
                <w:bCs/>
                <w:sz w:val="22"/>
                <w:szCs w:val="22"/>
              </w:rPr>
              <w:t>Internal</w:t>
            </w:r>
          </w:p>
        </w:tc>
        <w:tc>
          <w:tcPr>
            <w:tcW w:w="6955" w:type="dxa"/>
            <w:tcBorders>
              <w:top w:val="single" w:sz="8" w:space="0" w:color="auto"/>
              <w:bottom w:val="single" w:sz="8" w:space="0" w:color="auto"/>
            </w:tcBorders>
            <w:shd w:val="clear" w:color="auto" w:fill="BCBEC0"/>
          </w:tcPr>
          <w:p w14:paraId="5745C9A4" w14:textId="77777777" w:rsidR="00142BAB" w:rsidRPr="001F4A2D" w:rsidRDefault="00142BAB" w:rsidP="11A0B78A">
            <w:pPr>
              <w:pStyle w:val="TableText"/>
              <w:keepNext/>
              <w:rPr>
                <w:rFonts w:ascii="Public Sans" w:eastAsia="Public Sans" w:hAnsi="Public Sans" w:cs="Public Sans"/>
                <w:b/>
                <w:bCs/>
                <w:sz w:val="22"/>
                <w:szCs w:val="22"/>
              </w:rPr>
            </w:pPr>
          </w:p>
        </w:tc>
      </w:tr>
      <w:bookmarkEnd w:id="1"/>
      <w:tr w:rsidR="00D85973" w:rsidRPr="001F4A2D" w14:paraId="36F13DF1" w14:textId="77777777" w:rsidTr="00E0321A">
        <w:trPr>
          <w:cantSplit/>
          <w:trHeight w:val="870"/>
        </w:trPr>
        <w:tc>
          <w:tcPr>
            <w:tcW w:w="3606" w:type="dxa"/>
            <w:tcBorders>
              <w:top w:val="single" w:sz="8" w:space="0" w:color="auto"/>
              <w:bottom w:val="single" w:sz="8" w:space="0" w:color="auto"/>
            </w:tcBorders>
            <w:shd w:val="clear" w:color="auto" w:fill="auto"/>
          </w:tcPr>
          <w:p w14:paraId="0B85BCD8" w14:textId="61F1D09A" w:rsidR="00D85973" w:rsidRPr="001F4A2D" w:rsidRDefault="00CD05F4" w:rsidP="11A0B78A">
            <w:pPr>
              <w:keepNext/>
              <w:keepLines/>
              <w:autoSpaceDE w:val="0"/>
              <w:autoSpaceDN w:val="0"/>
              <w:adjustRightInd w:val="0"/>
              <w:spacing w:before="120" w:after="0" w:line="240" w:lineRule="auto"/>
              <w:rPr>
                <w:rFonts w:ascii="Public Sans" w:eastAsia="Public Sans" w:hAnsi="Public Sans" w:cs="Public Sans"/>
                <w:color w:val="FF0000"/>
              </w:rPr>
            </w:pPr>
            <w:r w:rsidRPr="00CD05F4">
              <w:rPr>
                <w:rFonts w:ascii="Public Sans" w:eastAsia="Public Sans" w:hAnsi="Public Sans" w:cs="Public Sans"/>
              </w:rPr>
              <w:t>Manager</w:t>
            </w:r>
          </w:p>
        </w:tc>
        <w:tc>
          <w:tcPr>
            <w:tcW w:w="6955" w:type="dxa"/>
            <w:tcBorders>
              <w:top w:val="single" w:sz="8" w:space="0" w:color="auto"/>
              <w:bottom w:val="single" w:sz="8" w:space="0" w:color="auto"/>
            </w:tcBorders>
            <w:shd w:val="clear" w:color="auto" w:fill="auto"/>
          </w:tcPr>
          <w:p w14:paraId="1A408468" w14:textId="77777777" w:rsidR="00D85973" w:rsidRDefault="00CD05F4"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AC376A">
              <w:rPr>
                <w:rFonts w:ascii="Public Sans" w:hAnsi="Public Sans" w:cstheme="minorHAnsi"/>
                <w:iCs/>
                <w:lang w:val="x-none"/>
              </w:rPr>
              <w:t>Determine work priorities in line with strategic and business objectives. Seek approval on expenditure and dealings outside of delegation.</w:t>
            </w:r>
          </w:p>
          <w:p w14:paraId="382459F5" w14:textId="77777777" w:rsidR="001A6BE5" w:rsidRPr="00AC376A" w:rsidRDefault="001A6BE5"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AC376A">
              <w:rPr>
                <w:rFonts w:ascii="Public Sans" w:hAnsi="Public Sans" w:cstheme="minorHAnsi"/>
                <w:iCs/>
                <w:lang w:val="x-none"/>
              </w:rPr>
              <w:t>Provide expert advice and contribute to decision making</w:t>
            </w:r>
          </w:p>
          <w:p w14:paraId="659BCD1D" w14:textId="77777777" w:rsidR="001A6BE5" w:rsidRPr="00AC376A" w:rsidRDefault="001A6BE5"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AC376A">
              <w:rPr>
                <w:rFonts w:ascii="Public Sans" w:hAnsi="Public Sans" w:cstheme="minorHAnsi"/>
                <w:iCs/>
                <w:lang w:val="x-none"/>
              </w:rPr>
              <w:t>Identify emerging issues/risks and their implications and propose solutions</w:t>
            </w:r>
          </w:p>
          <w:p w14:paraId="24AA5E52" w14:textId="2518CBD2" w:rsidR="001A6BE5" w:rsidRPr="00AC376A" w:rsidRDefault="001A6BE5"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AC376A">
              <w:rPr>
                <w:rFonts w:ascii="Public Sans" w:hAnsi="Public Sans" w:cstheme="minorHAnsi"/>
                <w:iCs/>
                <w:lang w:val="x-none"/>
              </w:rPr>
              <w:t>Receive advice and report on progress towards business objectives and discuss future directions</w:t>
            </w:r>
          </w:p>
        </w:tc>
      </w:tr>
      <w:tr w:rsidR="00D85973" w:rsidRPr="001F4A2D" w14:paraId="239B941D" w14:textId="77777777" w:rsidTr="00AC376A">
        <w:trPr>
          <w:cantSplit/>
          <w:trHeight w:val="1746"/>
        </w:trPr>
        <w:tc>
          <w:tcPr>
            <w:tcW w:w="3606" w:type="dxa"/>
            <w:tcBorders>
              <w:top w:val="single" w:sz="8" w:space="0" w:color="auto"/>
              <w:bottom w:val="single" w:sz="8" w:space="0" w:color="auto"/>
            </w:tcBorders>
            <w:shd w:val="clear" w:color="auto" w:fill="auto"/>
          </w:tcPr>
          <w:p w14:paraId="5FE20B55" w14:textId="406A853F" w:rsidR="00D85973" w:rsidRPr="002E548F" w:rsidRDefault="00E26F0C" w:rsidP="11A0B78A">
            <w:pPr>
              <w:pStyle w:val="TableText"/>
              <w:keepNext/>
              <w:rPr>
                <w:rFonts w:ascii="Public Sans" w:eastAsia="Public Sans" w:hAnsi="Public Sans" w:cs="Public Sans"/>
                <w:sz w:val="22"/>
                <w:szCs w:val="22"/>
              </w:rPr>
            </w:pPr>
            <w:r>
              <w:rPr>
                <w:rFonts w:ascii="Public Sans" w:eastAsia="Public Sans" w:hAnsi="Public Sans" w:cs="Public Sans"/>
                <w:sz w:val="22"/>
                <w:szCs w:val="22"/>
              </w:rPr>
              <w:t>Key Stakeholder(s)</w:t>
            </w:r>
          </w:p>
        </w:tc>
        <w:tc>
          <w:tcPr>
            <w:tcW w:w="6955" w:type="dxa"/>
            <w:tcBorders>
              <w:top w:val="single" w:sz="8" w:space="0" w:color="auto"/>
              <w:bottom w:val="single" w:sz="8" w:space="0" w:color="auto"/>
            </w:tcBorders>
            <w:shd w:val="clear" w:color="auto" w:fill="auto"/>
          </w:tcPr>
          <w:p w14:paraId="552A58E5" w14:textId="2AF3793B" w:rsidR="00E26F0C" w:rsidRDefault="00E26F0C"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3600BB">
              <w:rPr>
                <w:rFonts w:ascii="Public Sans" w:hAnsi="Public Sans" w:cstheme="minorHAnsi"/>
                <w:iCs/>
                <w:lang w:val="x-none"/>
              </w:rPr>
              <w:t>Understand, manage and set stakeholder expectations throughout the</w:t>
            </w:r>
            <w:r w:rsidR="00732137">
              <w:rPr>
                <w:rFonts w:ascii="Public Sans" w:hAnsi="Public Sans" w:cstheme="minorHAnsi"/>
                <w:iCs/>
                <w:lang w:val="x-none"/>
              </w:rPr>
              <w:t xml:space="preserve"> process /</w:t>
            </w:r>
            <w:r w:rsidRPr="003600BB">
              <w:rPr>
                <w:rFonts w:ascii="Public Sans" w:hAnsi="Public Sans" w:cstheme="minorHAnsi"/>
                <w:iCs/>
                <w:lang w:val="x-none"/>
              </w:rPr>
              <w:t xml:space="preserve"> program lifecycle.</w:t>
            </w:r>
          </w:p>
          <w:p w14:paraId="54A123C7" w14:textId="77777777" w:rsidR="00E26F0C" w:rsidRPr="00AC376A" w:rsidRDefault="00E26F0C" w:rsidP="009F4B4C">
            <w:pPr>
              <w:pStyle w:val="TableText"/>
              <w:numPr>
                <w:ilvl w:val="0"/>
                <w:numId w:val="19"/>
              </w:numPr>
              <w:spacing w:before="0" w:after="0"/>
              <w:ind w:left="714" w:hanging="357"/>
              <w:rPr>
                <w:rFonts w:ascii="Public Sans" w:hAnsi="Public Sans" w:cstheme="minorHAnsi"/>
                <w:iCs/>
                <w:sz w:val="22"/>
                <w:lang w:val="x-none"/>
              </w:rPr>
            </w:pPr>
            <w:r w:rsidRPr="00AC376A">
              <w:rPr>
                <w:rFonts w:ascii="Public Sans" w:hAnsi="Public Sans" w:cstheme="minorHAnsi"/>
                <w:iCs/>
                <w:sz w:val="22"/>
                <w:lang w:val="x-none"/>
              </w:rPr>
              <w:t>Provide expert advice on a range of service delivery issues and strategies</w:t>
            </w:r>
          </w:p>
          <w:p w14:paraId="44E67A49" w14:textId="77777777" w:rsidR="00E26F0C" w:rsidRPr="009B63D9" w:rsidRDefault="00E26F0C"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AC376A">
              <w:rPr>
                <w:rFonts w:ascii="Public Sans" w:hAnsi="Public Sans" w:cstheme="minorHAnsi"/>
                <w:iCs/>
                <w:lang w:val="x-none"/>
              </w:rPr>
              <w:t>Optimise engagement to achieve defined outcomes</w:t>
            </w:r>
          </w:p>
          <w:p w14:paraId="7DD9B256" w14:textId="58EE190F" w:rsidR="00D85973" w:rsidRPr="00AC376A" w:rsidRDefault="00E26F0C"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16200F">
              <w:rPr>
                <w:rFonts w:ascii="Public Sans" w:hAnsi="Public Sans" w:cstheme="minorHAnsi"/>
                <w:iCs/>
                <w:lang w:val="x-none"/>
              </w:rPr>
              <w:t>Manage expectations and resolve issues</w:t>
            </w:r>
          </w:p>
        </w:tc>
      </w:tr>
      <w:tr w:rsidR="00D85973" w:rsidRPr="001F4A2D" w14:paraId="34C118EC" w14:textId="77777777" w:rsidTr="00AC376A">
        <w:trPr>
          <w:cantSplit/>
          <w:trHeight w:val="664"/>
        </w:trPr>
        <w:tc>
          <w:tcPr>
            <w:tcW w:w="3606" w:type="dxa"/>
            <w:tcBorders>
              <w:top w:val="single" w:sz="8" w:space="0" w:color="auto"/>
              <w:bottom w:val="single" w:sz="8" w:space="0" w:color="auto"/>
            </w:tcBorders>
            <w:shd w:val="clear" w:color="auto" w:fill="auto"/>
          </w:tcPr>
          <w:p w14:paraId="3DE8D7C6" w14:textId="300D4892" w:rsidR="00D85973" w:rsidRDefault="002E548F" w:rsidP="11A0B78A">
            <w:pPr>
              <w:pStyle w:val="TableText"/>
              <w:keepNext/>
              <w:rPr>
                <w:rFonts w:ascii="Public Sans" w:eastAsia="Public Sans" w:hAnsi="Public Sans" w:cs="Public Sans"/>
                <w:sz w:val="22"/>
                <w:szCs w:val="22"/>
              </w:rPr>
            </w:pPr>
            <w:r>
              <w:rPr>
                <w:rFonts w:ascii="Public Sans" w:eastAsia="Public Sans" w:hAnsi="Public Sans" w:cs="Public Sans"/>
                <w:sz w:val="22"/>
                <w:szCs w:val="22"/>
              </w:rPr>
              <w:t>I&amp;A Teams</w:t>
            </w:r>
          </w:p>
        </w:tc>
        <w:tc>
          <w:tcPr>
            <w:tcW w:w="6955" w:type="dxa"/>
            <w:tcBorders>
              <w:top w:val="single" w:sz="8" w:space="0" w:color="auto"/>
              <w:bottom w:val="single" w:sz="8" w:space="0" w:color="auto"/>
            </w:tcBorders>
            <w:shd w:val="clear" w:color="auto" w:fill="auto"/>
          </w:tcPr>
          <w:p w14:paraId="28AA9FCC" w14:textId="65D93756" w:rsidR="00D85973" w:rsidRPr="00AC376A" w:rsidRDefault="00D27DFB"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AC376A">
              <w:rPr>
                <w:rFonts w:ascii="Public Sans" w:hAnsi="Public Sans" w:cstheme="minorHAnsi"/>
                <w:iCs/>
                <w:lang w:val="x-none"/>
              </w:rPr>
              <w:t xml:space="preserve">Ensure </w:t>
            </w:r>
            <w:r w:rsidR="00E0321A" w:rsidRPr="00AC376A">
              <w:rPr>
                <w:rFonts w:ascii="Public Sans" w:hAnsi="Public Sans" w:cstheme="minorHAnsi"/>
                <w:iCs/>
                <w:lang w:val="x-none"/>
              </w:rPr>
              <w:t>strong working relationships with internal teams across various functions</w:t>
            </w:r>
          </w:p>
        </w:tc>
      </w:tr>
      <w:tr w:rsidR="00D85973" w:rsidRPr="001F4A2D" w14:paraId="27614620" w14:textId="77777777" w:rsidTr="00E0321A">
        <w:trPr>
          <w:trHeight w:val="337"/>
        </w:trPr>
        <w:tc>
          <w:tcPr>
            <w:tcW w:w="3606" w:type="dxa"/>
            <w:tcBorders>
              <w:top w:val="single" w:sz="8" w:space="0" w:color="BCBEC0"/>
              <w:bottom w:val="single" w:sz="8" w:space="0" w:color="BCBEC0"/>
            </w:tcBorders>
            <w:shd w:val="clear" w:color="auto" w:fill="BCBEC0"/>
          </w:tcPr>
          <w:p w14:paraId="2D66869C" w14:textId="77777777" w:rsidR="00D85973" w:rsidRPr="001F4A2D" w:rsidRDefault="405A5B13" w:rsidP="11A0B78A">
            <w:pPr>
              <w:pStyle w:val="TableText"/>
              <w:rPr>
                <w:rFonts w:ascii="Public Sans" w:eastAsia="Public Sans" w:hAnsi="Public Sans" w:cs="Public Sans"/>
                <w:b/>
                <w:bCs/>
                <w:sz w:val="22"/>
                <w:szCs w:val="22"/>
              </w:rPr>
            </w:pPr>
            <w:bookmarkStart w:id="2" w:name="Start"/>
            <w:bookmarkStart w:id="3" w:name="ExternalRelationships"/>
            <w:bookmarkEnd w:id="2"/>
            <w:r w:rsidRPr="11A0B78A">
              <w:rPr>
                <w:rFonts w:ascii="Public Sans" w:eastAsia="Public Sans" w:hAnsi="Public Sans" w:cs="Public Sans"/>
                <w:b/>
                <w:bCs/>
                <w:sz w:val="22"/>
                <w:szCs w:val="22"/>
              </w:rPr>
              <w:t>External</w:t>
            </w:r>
          </w:p>
        </w:tc>
        <w:tc>
          <w:tcPr>
            <w:tcW w:w="6955" w:type="dxa"/>
            <w:tcBorders>
              <w:top w:val="single" w:sz="8" w:space="0" w:color="BCBEC0"/>
              <w:bottom w:val="single" w:sz="8" w:space="0" w:color="BCBEC0"/>
            </w:tcBorders>
            <w:shd w:val="clear" w:color="auto" w:fill="BCBEC0"/>
          </w:tcPr>
          <w:p w14:paraId="5146E237" w14:textId="77777777" w:rsidR="00D85973" w:rsidRPr="001F4A2D" w:rsidRDefault="00D85973" w:rsidP="11A0B78A">
            <w:pPr>
              <w:pStyle w:val="TableText"/>
              <w:rPr>
                <w:rFonts w:ascii="Public Sans" w:eastAsia="Public Sans" w:hAnsi="Public Sans" w:cs="Public Sans"/>
                <w:b/>
                <w:bCs/>
                <w:sz w:val="22"/>
                <w:szCs w:val="22"/>
              </w:rPr>
            </w:pPr>
          </w:p>
        </w:tc>
      </w:tr>
      <w:tr w:rsidR="00DE12DB" w:rsidRPr="001F4A2D" w14:paraId="55C461BE" w14:textId="77777777" w:rsidTr="008406C1">
        <w:trPr>
          <w:trHeight w:val="1352"/>
        </w:trPr>
        <w:tc>
          <w:tcPr>
            <w:tcW w:w="3606" w:type="dxa"/>
            <w:tcBorders>
              <w:top w:val="single" w:sz="8" w:space="0" w:color="BCBEC0"/>
              <w:bottom w:val="single" w:sz="8" w:space="0" w:color="BCBEC0"/>
            </w:tcBorders>
            <w:shd w:val="clear" w:color="auto" w:fill="auto"/>
          </w:tcPr>
          <w:p w14:paraId="32F80FA3" w14:textId="10356DD7" w:rsidR="00DE12DB" w:rsidRPr="00A860E6" w:rsidRDefault="00DE12DB" w:rsidP="00DD35D5">
            <w:pPr>
              <w:spacing w:after="0" w:line="240" w:lineRule="auto"/>
              <w:textAlignment w:val="baseline"/>
              <w:rPr>
                <w:rFonts w:ascii="Public Sans" w:eastAsia="Times New Roman" w:hAnsi="Public Sans" w:cs="Segoe UI"/>
                <w:szCs w:val="22"/>
                <w:lang w:eastAsia="en-AU"/>
              </w:rPr>
            </w:pPr>
            <w:r>
              <w:rPr>
                <w:rFonts w:ascii="Public Sans" w:eastAsia="Times New Roman" w:hAnsi="Public Sans" w:cs="Segoe UI"/>
                <w:szCs w:val="22"/>
                <w:lang w:eastAsia="en-AU"/>
              </w:rPr>
              <w:lastRenderedPageBreak/>
              <w:t>Other departments and agencies</w:t>
            </w:r>
          </w:p>
        </w:tc>
        <w:tc>
          <w:tcPr>
            <w:tcW w:w="6955" w:type="dxa"/>
            <w:tcBorders>
              <w:top w:val="single" w:sz="8" w:space="0" w:color="BCBEC0"/>
              <w:bottom w:val="single" w:sz="8" w:space="0" w:color="BCBEC0"/>
            </w:tcBorders>
            <w:shd w:val="clear" w:color="auto" w:fill="auto"/>
          </w:tcPr>
          <w:p w14:paraId="4C444592" w14:textId="19500D7B" w:rsidR="00881C27" w:rsidRPr="008406C1" w:rsidRDefault="00881C27" w:rsidP="009F4B4C">
            <w:pPr>
              <w:pStyle w:val="TableText"/>
              <w:numPr>
                <w:ilvl w:val="0"/>
                <w:numId w:val="19"/>
              </w:numPr>
              <w:rPr>
                <w:rFonts w:ascii="Public Sans" w:hAnsi="Public Sans" w:cstheme="minorHAnsi"/>
                <w:sz w:val="22"/>
                <w:szCs w:val="22"/>
              </w:rPr>
            </w:pPr>
            <w:r w:rsidRPr="008406C1">
              <w:rPr>
                <w:rFonts w:ascii="Public Sans" w:hAnsi="Public Sans" w:cstheme="minorHAnsi"/>
                <w:sz w:val="22"/>
                <w:szCs w:val="22"/>
              </w:rPr>
              <w:t>Develop and maintain a range of collaborative networks to deliver projects</w:t>
            </w:r>
            <w:r w:rsidR="00732137">
              <w:rPr>
                <w:rFonts w:ascii="Public Sans" w:hAnsi="Public Sans" w:cstheme="minorHAnsi"/>
                <w:sz w:val="22"/>
                <w:szCs w:val="22"/>
              </w:rPr>
              <w:t>/programs</w:t>
            </w:r>
            <w:r w:rsidRPr="008406C1">
              <w:rPr>
                <w:rFonts w:ascii="Public Sans" w:hAnsi="Public Sans" w:cstheme="minorHAnsi"/>
                <w:sz w:val="22"/>
                <w:szCs w:val="22"/>
              </w:rPr>
              <w:t xml:space="preserve"> effectively. </w:t>
            </w:r>
          </w:p>
          <w:p w14:paraId="717CA49F" w14:textId="4C9EF32B" w:rsidR="00DE12DB" w:rsidRPr="008406C1" w:rsidRDefault="008406C1" w:rsidP="009F4B4C">
            <w:pPr>
              <w:pStyle w:val="TableText"/>
              <w:numPr>
                <w:ilvl w:val="0"/>
                <w:numId w:val="19"/>
              </w:numPr>
              <w:rPr>
                <w:rFonts w:ascii="Public Sans" w:hAnsi="Public Sans" w:cstheme="minorHAnsi"/>
                <w:sz w:val="22"/>
                <w:szCs w:val="22"/>
              </w:rPr>
            </w:pPr>
            <w:r w:rsidRPr="008406C1">
              <w:rPr>
                <w:rFonts w:ascii="Public Sans" w:hAnsi="Public Sans" w:cstheme="minorHAnsi"/>
                <w:sz w:val="22"/>
                <w:szCs w:val="22"/>
              </w:rPr>
              <w:t>Manage relationship to ensure client requirements and timeframes are met.</w:t>
            </w:r>
          </w:p>
        </w:tc>
      </w:tr>
      <w:tr w:rsidR="00DD35D5" w:rsidRPr="001F4A2D" w14:paraId="10E00550" w14:textId="77777777" w:rsidTr="00E0321A">
        <w:trPr>
          <w:trHeight w:val="922"/>
        </w:trPr>
        <w:tc>
          <w:tcPr>
            <w:tcW w:w="3606" w:type="dxa"/>
            <w:tcBorders>
              <w:top w:val="single" w:sz="8" w:space="0" w:color="BCBEC0"/>
              <w:bottom w:val="single" w:sz="8" w:space="0" w:color="BCBEC0"/>
            </w:tcBorders>
            <w:shd w:val="clear" w:color="auto" w:fill="auto"/>
          </w:tcPr>
          <w:p w14:paraId="730DFC18" w14:textId="362B6CB5" w:rsidR="00DD35D5" w:rsidRPr="001B07DB" w:rsidRDefault="00DD35D5" w:rsidP="00DD35D5">
            <w:pPr>
              <w:spacing w:after="0" w:line="240" w:lineRule="auto"/>
              <w:textAlignment w:val="baseline"/>
              <w:rPr>
                <w:rFonts w:ascii="Public Sans" w:eastAsia="Times New Roman" w:hAnsi="Public Sans" w:cs="Segoe UI"/>
                <w:szCs w:val="22"/>
                <w:lang w:eastAsia="en-AU"/>
              </w:rPr>
            </w:pPr>
            <w:r w:rsidRPr="00A860E6">
              <w:rPr>
                <w:rFonts w:ascii="Public Sans" w:eastAsia="Times New Roman" w:hAnsi="Public Sans" w:cs="Segoe UI"/>
                <w:szCs w:val="22"/>
                <w:lang w:eastAsia="en-AU"/>
              </w:rPr>
              <w:t>Stakeholders</w:t>
            </w:r>
          </w:p>
        </w:tc>
        <w:tc>
          <w:tcPr>
            <w:tcW w:w="6955" w:type="dxa"/>
            <w:tcBorders>
              <w:top w:val="single" w:sz="8" w:space="0" w:color="BCBEC0"/>
              <w:bottom w:val="single" w:sz="8" w:space="0" w:color="BCBEC0"/>
            </w:tcBorders>
            <w:shd w:val="clear" w:color="auto" w:fill="auto"/>
          </w:tcPr>
          <w:p w14:paraId="3AF61EAA" w14:textId="77777777" w:rsidR="00DD35D5" w:rsidRPr="00905B22" w:rsidRDefault="00DD35D5"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905B22">
              <w:rPr>
                <w:rFonts w:ascii="Public Sans" w:hAnsi="Public Sans" w:cstheme="minorHAnsi"/>
                <w:iCs/>
                <w:lang w:val="x-none"/>
              </w:rPr>
              <w:t>Develop and maintain effective relationships and open channels of communication </w:t>
            </w:r>
          </w:p>
          <w:p w14:paraId="7A8D115D" w14:textId="0F034178" w:rsidR="00DD35D5" w:rsidRPr="001B07DB" w:rsidRDefault="00DD35D5"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905B22">
              <w:rPr>
                <w:rFonts w:ascii="Public Sans" w:hAnsi="Public Sans" w:cstheme="minorHAnsi"/>
                <w:iCs/>
                <w:lang w:val="x-none"/>
              </w:rPr>
              <w:t>Exchange information and respond to enquiries</w:t>
            </w:r>
            <w:r w:rsidRPr="00905B22">
              <w:rPr>
                <w:rFonts w:ascii="Times New Roman" w:eastAsia="Times New Roman" w:hAnsi="Times New Roman"/>
                <w:sz w:val="24"/>
                <w:szCs w:val="24"/>
                <w:lang w:eastAsia="en-AU"/>
              </w:rPr>
              <w:t> </w:t>
            </w:r>
          </w:p>
        </w:tc>
      </w:tr>
      <w:tr w:rsidR="00E0321A" w:rsidRPr="001F4A2D" w14:paraId="6E7E3948" w14:textId="77777777" w:rsidTr="00AC376A">
        <w:trPr>
          <w:trHeight w:val="1733"/>
        </w:trPr>
        <w:tc>
          <w:tcPr>
            <w:tcW w:w="3606" w:type="dxa"/>
            <w:tcBorders>
              <w:top w:val="single" w:sz="8" w:space="0" w:color="BCBEC0"/>
              <w:bottom w:val="single" w:sz="4" w:space="0" w:color="auto"/>
            </w:tcBorders>
            <w:shd w:val="clear" w:color="auto" w:fill="auto"/>
          </w:tcPr>
          <w:p w14:paraId="613032DA" w14:textId="381088DC" w:rsidR="00E0321A" w:rsidRPr="00A860E6" w:rsidRDefault="00AC376A" w:rsidP="00E0321A">
            <w:pPr>
              <w:spacing w:after="0" w:line="240" w:lineRule="auto"/>
              <w:textAlignment w:val="baseline"/>
              <w:rPr>
                <w:rFonts w:ascii="Public Sans" w:eastAsia="Times New Roman" w:hAnsi="Public Sans" w:cs="Segoe UI"/>
                <w:szCs w:val="22"/>
                <w:lang w:eastAsia="en-AU"/>
              </w:rPr>
            </w:pPr>
            <w:r w:rsidRPr="001B07DB">
              <w:rPr>
                <w:rFonts w:ascii="Public Sans" w:eastAsia="Times New Roman" w:hAnsi="Public Sans" w:cs="Segoe UI"/>
                <w:szCs w:val="22"/>
                <w:lang w:eastAsia="en-AU"/>
              </w:rPr>
              <w:t>Vendors/Service Providers/ Contractors and Consultants</w:t>
            </w:r>
          </w:p>
        </w:tc>
        <w:tc>
          <w:tcPr>
            <w:tcW w:w="6955" w:type="dxa"/>
            <w:tcBorders>
              <w:top w:val="single" w:sz="8" w:space="0" w:color="BCBEC0"/>
              <w:bottom w:val="single" w:sz="4" w:space="0" w:color="auto"/>
            </w:tcBorders>
            <w:shd w:val="clear" w:color="auto" w:fill="auto"/>
          </w:tcPr>
          <w:p w14:paraId="26208C99" w14:textId="7BADA7F0" w:rsidR="00E0321A" w:rsidRPr="001B07DB" w:rsidRDefault="00E0321A"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1B07DB">
              <w:rPr>
                <w:rFonts w:ascii="Public Sans" w:hAnsi="Public Sans" w:cstheme="minorHAnsi"/>
                <w:iCs/>
                <w:lang w:val="x-none"/>
              </w:rPr>
              <w:t>Manage and monitor to ensure effective project</w:t>
            </w:r>
            <w:r w:rsidR="00732137">
              <w:rPr>
                <w:rFonts w:ascii="Public Sans" w:hAnsi="Public Sans" w:cstheme="minorHAnsi"/>
                <w:iCs/>
                <w:lang w:val="x-none"/>
              </w:rPr>
              <w:t xml:space="preserve">/program </w:t>
            </w:r>
            <w:r w:rsidRPr="001B07DB">
              <w:rPr>
                <w:rFonts w:ascii="Public Sans" w:hAnsi="Public Sans" w:cstheme="minorHAnsi"/>
                <w:iCs/>
                <w:lang w:val="x-none"/>
              </w:rPr>
              <w:t xml:space="preserve"> delivery. </w:t>
            </w:r>
          </w:p>
          <w:p w14:paraId="49BEA299" w14:textId="77777777" w:rsidR="00E0321A" w:rsidRPr="001B07DB" w:rsidRDefault="00E0321A"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1B07DB">
              <w:rPr>
                <w:rFonts w:ascii="Public Sans" w:hAnsi="Public Sans" w:cstheme="minorHAnsi"/>
                <w:iCs/>
                <w:lang w:val="x-none"/>
              </w:rPr>
              <w:t>Communicate needs, facilitate routine business transactions and resolve issues </w:t>
            </w:r>
          </w:p>
          <w:p w14:paraId="111BB1BC" w14:textId="356741F4" w:rsidR="00E0321A" w:rsidRPr="00905B22" w:rsidRDefault="00DC42EA" w:rsidP="009F4B4C">
            <w:pPr>
              <w:pStyle w:val="ListParagraph"/>
              <w:keepNext/>
              <w:keepLines/>
              <w:numPr>
                <w:ilvl w:val="0"/>
                <w:numId w:val="19"/>
              </w:numPr>
              <w:autoSpaceDE w:val="0"/>
              <w:autoSpaceDN w:val="0"/>
              <w:adjustRightInd w:val="0"/>
              <w:spacing w:after="0" w:line="240" w:lineRule="auto"/>
              <w:ind w:left="714" w:hanging="357"/>
              <w:rPr>
                <w:rFonts w:ascii="Public Sans" w:hAnsi="Public Sans" w:cstheme="minorHAnsi"/>
                <w:iCs/>
                <w:lang w:val="x-none"/>
              </w:rPr>
            </w:pPr>
            <w:r w:rsidRPr="00EB295D">
              <w:rPr>
                <w:rFonts w:ascii="Public Sans" w:hAnsi="Public Sans" w:cstheme="minorHAnsi"/>
                <w:iCs/>
              </w:rPr>
              <w:t xml:space="preserve">Manage and oversee contract performance, ensuring service delivery aligns with agreed terms, compliance obligations, and </w:t>
            </w:r>
            <w:r w:rsidR="007F5CCE">
              <w:rPr>
                <w:rFonts w:ascii="Public Sans" w:hAnsi="Public Sans" w:cstheme="minorHAnsi"/>
                <w:iCs/>
              </w:rPr>
              <w:t xml:space="preserve">TO </w:t>
            </w:r>
            <w:r w:rsidRPr="00EB295D">
              <w:rPr>
                <w:rFonts w:ascii="Public Sans" w:hAnsi="Public Sans" w:cstheme="minorHAnsi"/>
                <w:iCs/>
              </w:rPr>
              <w:t>quality standards</w:t>
            </w:r>
          </w:p>
        </w:tc>
      </w:tr>
      <w:bookmarkEnd w:id="3"/>
    </w:tbl>
    <w:p w14:paraId="3DE6A751" w14:textId="77777777" w:rsidR="006E501C" w:rsidRDefault="006E501C" w:rsidP="11A0B78A">
      <w:pPr>
        <w:pStyle w:val="Heading1"/>
        <w:rPr>
          <w:rFonts w:ascii="Public Sans" w:eastAsia="Public Sans" w:hAnsi="Public Sans" w:cs="Public Sans"/>
          <w:sz w:val="24"/>
          <w:szCs w:val="24"/>
        </w:rPr>
      </w:pPr>
    </w:p>
    <w:p w14:paraId="393D7624" w14:textId="5CEE52AD" w:rsidR="00142BAB" w:rsidRPr="00C942B9" w:rsidRDefault="7B30CDA0"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Role dimensions</w:t>
      </w:r>
    </w:p>
    <w:p w14:paraId="05EA2038" w14:textId="77777777" w:rsidR="00142BAB" w:rsidRPr="00C942B9" w:rsidRDefault="7B30CDA0" w:rsidP="11A0B78A">
      <w:pPr>
        <w:pStyle w:val="Heading2"/>
        <w:rPr>
          <w:rFonts w:ascii="Public Sans" w:eastAsia="Public Sans" w:hAnsi="Public Sans" w:cs="Public Sans"/>
          <w:u w:val="single"/>
        </w:rPr>
      </w:pPr>
      <w:r w:rsidRPr="11A0B78A">
        <w:rPr>
          <w:rFonts w:ascii="Public Sans" w:eastAsia="Public Sans" w:hAnsi="Public Sans" w:cs="Public Sans"/>
          <w:u w:val="single"/>
        </w:rPr>
        <w:t>Decision making</w:t>
      </w:r>
    </w:p>
    <w:p w14:paraId="1238ED2C" w14:textId="6191A1BF" w:rsidR="006F390F" w:rsidRPr="00C942B9" w:rsidRDefault="6636FE9C" w:rsidP="11A0B78A">
      <w:pPr>
        <w:spacing w:after="0"/>
        <w:rPr>
          <w:rFonts w:ascii="Public Sans" w:eastAsia="Public Sans" w:hAnsi="Public Sans" w:cs="Public Sans"/>
          <w:color w:val="000000" w:themeColor="text1"/>
          <w:szCs w:val="22"/>
        </w:rPr>
      </w:pPr>
      <w:r w:rsidRPr="11A0B78A">
        <w:rPr>
          <w:rFonts w:ascii="Public Sans" w:eastAsia="Public Sans" w:hAnsi="Public Sans" w:cs="Public Sans"/>
          <w:color w:val="000000" w:themeColor="text1"/>
          <w:szCs w:val="22"/>
        </w:rPr>
        <w:t xml:space="preserve">The role has autonomy in coordinating and managing their work and makes decisions on matters under their direct control. The </w:t>
      </w:r>
      <w:r w:rsidR="001A7C77">
        <w:rPr>
          <w:rFonts w:ascii="Public Sans" w:eastAsia="Public Sans" w:hAnsi="Public Sans" w:cs="Public Sans"/>
          <w:color w:val="000000" w:themeColor="text1"/>
          <w:szCs w:val="22"/>
        </w:rPr>
        <w:t xml:space="preserve">Senior </w:t>
      </w:r>
      <w:r w:rsidRPr="11A0B78A">
        <w:rPr>
          <w:rFonts w:ascii="Public Sans" w:eastAsia="Public Sans" w:hAnsi="Public Sans" w:cs="Public Sans"/>
          <w:color w:val="000000" w:themeColor="text1"/>
          <w:szCs w:val="22"/>
        </w:rPr>
        <w:t>Pro</w:t>
      </w:r>
      <w:r w:rsidR="001A7C77">
        <w:rPr>
          <w:rFonts w:ascii="Public Sans" w:eastAsia="Public Sans" w:hAnsi="Public Sans" w:cs="Public Sans"/>
          <w:color w:val="000000" w:themeColor="text1"/>
          <w:szCs w:val="22"/>
        </w:rPr>
        <w:t>perty</w:t>
      </w:r>
      <w:r w:rsidRPr="11A0B78A">
        <w:rPr>
          <w:rFonts w:ascii="Public Sans" w:eastAsia="Public Sans" w:hAnsi="Public Sans" w:cs="Public Sans"/>
          <w:color w:val="000000" w:themeColor="text1"/>
          <w:szCs w:val="22"/>
        </w:rPr>
        <w:t xml:space="preserve"> Officer will need to negotiate tasks and deadlines with Senior Managers and Managers in the team.</w:t>
      </w:r>
    </w:p>
    <w:p w14:paraId="01E2AF5B" w14:textId="4D64C55D" w:rsidR="006F390F" w:rsidRPr="00C942B9" w:rsidRDefault="006F390F" w:rsidP="11A0B78A"/>
    <w:p w14:paraId="45262D1D" w14:textId="77777777" w:rsidR="00142BAB" w:rsidRPr="00C942B9" w:rsidRDefault="7B30CDA0" w:rsidP="11A0B78A">
      <w:pPr>
        <w:pStyle w:val="Heading2"/>
        <w:rPr>
          <w:rFonts w:ascii="Public Sans" w:eastAsia="Public Sans" w:hAnsi="Public Sans" w:cs="Public Sans"/>
          <w:u w:val="single"/>
        </w:rPr>
      </w:pPr>
      <w:r w:rsidRPr="11A0B78A">
        <w:rPr>
          <w:rFonts w:ascii="Public Sans" w:eastAsia="Public Sans" w:hAnsi="Public Sans" w:cs="Public Sans"/>
          <w:u w:val="single"/>
        </w:rPr>
        <w:t>Reporting line</w:t>
      </w:r>
    </w:p>
    <w:p w14:paraId="649D92DD" w14:textId="5F60847F" w:rsidR="006F390F" w:rsidRPr="00C942B9" w:rsidRDefault="0190BA20" w:rsidP="11A0B78A">
      <w:pPr>
        <w:pStyle w:val="Heading2"/>
        <w:rPr>
          <w:rFonts w:ascii="Public Sans" w:eastAsia="Public Sans" w:hAnsi="Public Sans" w:cs="Public Sans"/>
          <w:b w:val="0"/>
          <w:bCs w:val="0"/>
          <w:color w:val="auto"/>
          <w:sz w:val="22"/>
          <w:szCs w:val="22"/>
        </w:rPr>
      </w:pPr>
      <w:bookmarkStart w:id="4" w:name="ReportingLine"/>
      <w:bookmarkEnd w:id="4"/>
      <w:r w:rsidRPr="11A0B78A">
        <w:rPr>
          <w:rFonts w:ascii="Public Sans" w:eastAsia="Public Sans" w:hAnsi="Public Sans" w:cs="Public Sans"/>
          <w:b w:val="0"/>
          <w:bCs w:val="0"/>
          <w:color w:val="auto"/>
          <w:sz w:val="22"/>
          <w:szCs w:val="22"/>
        </w:rPr>
        <w:t xml:space="preserve">The role reports to </w:t>
      </w:r>
      <w:r w:rsidR="61333FDB" w:rsidRPr="11A0B78A">
        <w:rPr>
          <w:rFonts w:ascii="Public Sans" w:eastAsia="Public Sans" w:hAnsi="Public Sans" w:cs="Public Sans"/>
          <w:b w:val="0"/>
          <w:bCs w:val="0"/>
          <w:color w:val="auto"/>
          <w:sz w:val="22"/>
          <w:szCs w:val="22"/>
        </w:rPr>
        <w:t xml:space="preserve">the </w:t>
      </w:r>
      <w:r w:rsidR="00CD2878">
        <w:rPr>
          <w:rFonts w:ascii="Public Sans" w:eastAsia="Public Sans" w:hAnsi="Public Sans" w:cs="Public Sans"/>
          <w:b w:val="0"/>
          <w:bCs w:val="0"/>
          <w:color w:val="auto"/>
          <w:sz w:val="22"/>
          <w:szCs w:val="22"/>
        </w:rPr>
        <w:t>Manager</w:t>
      </w:r>
    </w:p>
    <w:p w14:paraId="0C18269E" w14:textId="77777777" w:rsidR="00C31C1C" w:rsidRPr="00C942B9" w:rsidRDefault="00C31C1C" w:rsidP="11A0B78A">
      <w:pPr>
        <w:pStyle w:val="Heading2"/>
        <w:rPr>
          <w:rFonts w:ascii="Public Sans" w:eastAsia="Public Sans" w:hAnsi="Public Sans" w:cs="Public Sans"/>
          <w:u w:val="single"/>
        </w:rPr>
      </w:pPr>
    </w:p>
    <w:p w14:paraId="158E3851" w14:textId="77777777" w:rsidR="0003748A" w:rsidRPr="00C942B9" w:rsidRDefault="55215456" w:rsidP="11A0B78A">
      <w:pPr>
        <w:pStyle w:val="Heading2"/>
        <w:rPr>
          <w:rFonts w:ascii="Public Sans" w:eastAsia="Public Sans" w:hAnsi="Public Sans" w:cs="Public Sans"/>
          <w:u w:val="single"/>
        </w:rPr>
      </w:pPr>
      <w:r w:rsidRPr="11A0B78A">
        <w:rPr>
          <w:rFonts w:ascii="Public Sans" w:eastAsia="Public Sans" w:hAnsi="Public Sans" w:cs="Public Sans"/>
          <w:u w:val="single"/>
        </w:rPr>
        <w:t>Direct reports</w:t>
      </w:r>
    </w:p>
    <w:p w14:paraId="0C1348C1" w14:textId="655842ED" w:rsidR="00513560" w:rsidRPr="00C942B9" w:rsidRDefault="00A1183C" w:rsidP="11A0B78A">
      <w:pPr>
        <w:rPr>
          <w:rFonts w:ascii="Public Sans" w:eastAsia="Public Sans" w:hAnsi="Public Sans" w:cs="Public Sans"/>
        </w:rPr>
      </w:pPr>
      <w:r>
        <w:rPr>
          <w:rFonts w:ascii="Public Sans" w:eastAsia="Public Sans" w:hAnsi="Public Sans" w:cs="Public Sans"/>
        </w:rPr>
        <w:t>Nil</w:t>
      </w:r>
    </w:p>
    <w:p w14:paraId="5ADAD8F9" w14:textId="77777777" w:rsidR="006F390F" w:rsidRPr="00C942B9" w:rsidRDefault="006F390F" w:rsidP="11A0B78A">
      <w:pPr>
        <w:pStyle w:val="Heading2"/>
        <w:rPr>
          <w:rFonts w:ascii="Public Sans" w:eastAsia="Public Sans" w:hAnsi="Public Sans" w:cs="Public Sans"/>
          <w:b w:val="0"/>
          <w:bCs w:val="0"/>
          <w:color w:val="auto"/>
          <w:sz w:val="22"/>
          <w:szCs w:val="22"/>
        </w:rPr>
      </w:pPr>
    </w:p>
    <w:p w14:paraId="18C29F87" w14:textId="77777777" w:rsidR="0003748A" w:rsidRPr="00C942B9" w:rsidRDefault="55215456" w:rsidP="11A0B78A">
      <w:pPr>
        <w:pStyle w:val="Heading2"/>
        <w:rPr>
          <w:rFonts w:ascii="Public Sans" w:eastAsia="Public Sans" w:hAnsi="Public Sans" w:cs="Public Sans"/>
          <w:u w:val="single"/>
        </w:rPr>
      </w:pPr>
      <w:r w:rsidRPr="11A0B78A">
        <w:rPr>
          <w:rFonts w:ascii="Public Sans" w:eastAsia="Public Sans" w:hAnsi="Public Sans" w:cs="Public Sans"/>
          <w:u w:val="single"/>
        </w:rPr>
        <w:t>Budget/Expenditure</w:t>
      </w:r>
    </w:p>
    <w:p w14:paraId="7D6EB410" w14:textId="6CD99317" w:rsidR="00513560" w:rsidRPr="00C942B9" w:rsidRDefault="7B6C747A" w:rsidP="11A0B78A">
      <w:pPr>
        <w:rPr>
          <w:rFonts w:ascii="Public Sans" w:eastAsia="Public Sans" w:hAnsi="Public Sans" w:cs="Public Sans"/>
        </w:rPr>
      </w:pPr>
      <w:bookmarkStart w:id="5" w:name="Budget"/>
      <w:bookmarkEnd w:id="5"/>
      <w:r w:rsidRPr="11A0B78A">
        <w:rPr>
          <w:rFonts w:ascii="Public Sans" w:eastAsia="Public Sans" w:hAnsi="Public Sans" w:cs="Public Sans"/>
        </w:rPr>
        <w:t>Nil</w:t>
      </w:r>
    </w:p>
    <w:p w14:paraId="4F5F5A2B" w14:textId="2DE3A450" w:rsidR="00AA25F4" w:rsidRDefault="00AA25F4" w:rsidP="11A0B78A">
      <w:pPr>
        <w:spacing w:after="0" w:line="240" w:lineRule="auto"/>
        <w:rPr>
          <w:rFonts w:ascii="Public Sans" w:eastAsia="Public Sans" w:hAnsi="Public Sans" w:cs="Public Sans"/>
          <w:b/>
          <w:bCs/>
          <w:kern w:val="32"/>
          <w:szCs w:val="22"/>
        </w:rPr>
      </w:pPr>
    </w:p>
    <w:p w14:paraId="3B622F95" w14:textId="59F96332" w:rsidR="00A0734A" w:rsidRPr="00C942B9" w:rsidRDefault="6F7B9893" w:rsidP="11A0B78A">
      <w:pPr>
        <w:pStyle w:val="Heading1"/>
        <w:rPr>
          <w:rFonts w:ascii="Public Sans" w:eastAsia="Public Sans" w:hAnsi="Public Sans" w:cs="Public Sans"/>
          <w:sz w:val="22"/>
          <w:szCs w:val="22"/>
        </w:rPr>
      </w:pPr>
      <w:r w:rsidRPr="11A0B78A">
        <w:rPr>
          <w:rFonts w:ascii="Public Sans" w:eastAsia="Public Sans" w:hAnsi="Public Sans" w:cs="Public Sans"/>
          <w:sz w:val="22"/>
          <w:szCs w:val="22"/>
        </w:rPr>
        <w:t>Key knowledge and experience</w:t>
      </w:r>
    </w:p>
    <w:p w14:paraId="465DC058" w14:textId="37281328" w:rsidR="00602FEE" w:rsidRDefault="00602FEE" w:rsidP="00FC1FF2">
      <w:pPr>
        <w:numPr>
          <w:ilvl w:val="0"/>
          <w:numId w:val="16"/>
        </w:numPr>
        <w:spacing w:before="120" w:line="240" w:lineRule="auto"/>
        <w:jc w:val="both"/>
        <w:rPr>
          <w:rFonts w:ascii="Public Sans" w:eastAsia="Public Sans" w:hAnsi="Public Sans" w:cs="Public Sans"/>
        </w:rPr>
      </w:pPr>
      <w:r w:rsidRPr="00602FEE">
        <w:rPr>
          <w:rFonts w:ascii="Public Sans" w:eastAsia="Public Sans" w:hAnsi="Public Sans" w:cs="Public Sans"/>
        </w:rPr>
        <w:t>Sound knowledge of relevant property legislation and regulatory frameworks in New South Wales, including the Crown Land Management Act 2016, with demonstrated experience in land title management, leasing, licensing, and commercial property agreements</w:t>
      </w:r>
      <w:r>
        <w:rPr>
          <w:rFonts w:ascii="Public Sans" w:eastAsia="Public Sans" w:hAnsi="Public Sans" w:cs="Public Sans"/>
        </w:rPr>
        <w:t>.</w:t>
      </w:r>
    </w:p>
    <w:p w14:paraId="674D99DC" w14:textId="480A2EA1" w:rsidR="00086CFC" w:rsidRPr="00FC1FF2" w:rsidRDefault="00086CFC" w:rsidP="00FC1FF2">
      <w:pPr>
        <w:numPr>
          <w:ilvl w:val="0"/>
          <w:numId w:val="16"/>
        </w:numPr>
        <w:spacing w:before="120" w:line="240" w:lineRule="auto"/>
        <w:jc w:val="both"/>
        <w:rPr>
          <w:rFonts w:ascii="Public Sans" w:eastAsia="Public Sans" w:hAnsi="Public Sans" w:cs="Public Sans"/>
        </w:rPr>
      </w:pPr>
      <w:r>
        <w:rPr>
          <w:rFonts w:ascii="Public Sans" w:eastAsia="Public Sans" w:hAnsi="Public Sans" w:cs="Public Sans"/>
        </w:rPr>
        <w:t xml:space="preserve">Sound knowledge of government legislation and policies to provide expert advice within </w:t>
      </w:r>
      <w:r w:rsidRPr="00FC1FF2">
        <w:rPr>
          <w:rFonts w:ascii="Public Sans" w:eastAsia="Public Sans" w:hAnsi="Public Sans" w:cs="Public Sans"/>
        </w:rPr>
        <w:t>title management, leasing, and licensing.</w:t>
      </w:r>
    </w:p>
    <w:p w14:paraId="38302E01" w14:textId="77777777" w:rsidR="00C175CF" w:rsidRDefault="00C175CF" w:rsidP="00CB3ABA">
      <w:pPr>
        <w:shd w:val="clear" w:color="auto" w:fill="FFFFFF" w:themeFill="background1"/>
        <w:spacing w:after="0"/>
        <w:ind w:left="360"/>
      </w:pPr>
    </w:p>
    <w:p w14:paraId="5D9C59D3" w14:textId="77777777" w:rsidR="0003748A" w:rsidRPr="00C942B9" w:rsidRDefault="55215456"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Essential requirements</w:t>
      </w:r>
    </w:p>
    <w:p w14:paraId="2012338F" w14:textId="0AD299E0" w:rsidR="00B82844" w:rsidRDefault="00B82844" w:rsidP="00FC1FF2">
      <w:pPr>
        <w:numPr>
          <w:ilvl w:val="0"/>
          <w:numId w:val="16"/>
        </w:numPr>
        <w:spacing w:before="120" w:line="240" w:lineRule="auto"/>
        <w:jc w:val="both"/>
        <w:rPr>
          <w:rFonts w:ascii="Public Sans" w:eastAsia="Public Sans" w:hAnsi="Public Sans" w:cs="Public Sans"/>
        </w:rPr>
      </w:pPr>
      <w:r w:rsidRPr="00EB295D">
        <w:rPr>
          <w:rFonts w:ascii="Public Sans" w:eastAsia="Public Sans" w:hAnsi="Public Sans" w:cs="Public Sans"/>
        </w:rPr>
        <w:t xml:space="preserve">Demonstrated qualifications and/or experience in land economics, property and asset management, building principles, and commercial leasing, with a </w:t>
      </w:r>
      <w:r>
        <w:rPr>
          <w:rFonts w:ascii="Public Sans" w:eastAsia="Public Sans" w:hAnsi="Public Sans" w:cs="Public Sans"/>
        </w:rPr>
        <w:t>sound</w:t>
      </w:r>
      <w:r w:rsidRPr="00EB295D">
        <w:rPr>
          <w:rFonts w:ascii="Public Sans" w:eastAsia="Public Sans" w:hAnsi="Public Sans" w:cs="Public Sans"/>
        </w:rPr>
        <w:t xml:space="preserve"> understanding of industry standards, regulatory frameworks, and best practices across these domains</w:t>
      </w:r>
      <w:r>
        <w:rPr>
          <w:rFonts w:ascii="Public Sans" w:eastAsia="Public Sans" w:hAnsi="Public Sans" w:cs="Public Sans"/>
        </w:rPr>
        <w:t>.</w:t>
      </w:r>
    </w:p>
    <w:p w14:paraId="7525AEEC" w14:textId="70476200" w:rsidR="00A01338" w:rsidRPr="00EA084B" w:rsidRDefault="00EA084B" w:rsidP="00FC1FF2">
      <w:pPr>
        <w:numPr>
          <w:ilvl w:val="0"/>
          <w:numId w:val="16"/>
        </w:numPr>
        <w:spacing w:before="120" w:line="240" w:lineRule="auto"/>
        <w:jc w:val="both"/>
        <w:rPr>
          <w:rFonts w:ascii="Public Sans" w:eastAsia="Public Sans" w:hAnsi="Public Sans" w:cs="Public Sans"/>
        </w:rPr>
      </w:pPr>
      <w:r w:rsidRPr="00EA084B">
        <w:rPr>
          <w:rFonts w:ascii="Public Sans" w:eastAsia="Public Sans" w:hAnsi="Public Sans" w:cs="Public Sans"/>
        </w:rPr>
        <w:t xml:space="preserve">Current NSW Drivers Licence with ability and willingness to drive throughout NSW. This role may involve overnight stays. </w:t>
      </w:r>
    </w:p>
    <w:p w14:paraId="25C354E0" w14:textId="77777777" w:rsidR="00EB295D" w:rsidRDefault="00EB295D" w:rsidP="11A0B78A">
      <w:pPr>
        <w:jc w:val="both"/>
        <w:rPr>
          <w:rFonts w:ascii="Public Sans" w:eastAsia="Public Sans" w:hAnsi="Public Sans" w:cs="Public Sans"/>
        </w:rPr>
      </w:pPr>
      <w:bookmarkStart w:id="6" w:name="EssentialReqs"/>
      <w:bookmarkEnd w:id="6"/>
    </w:p>
    <w:p w14:paraId="4B3A22C8" w14:textId="7D00E0F7" w:rsidR="003F1151" w:rsidRPr="00116005" w:rsidRDefault="6ED7B257" w:rsidP="11A0B78A">
      <w:pPr>
        <w:jc w:val="both"/>
        <w:rPr>
          <w:rFonts w:ascii="Public Sans" w:eastAsia="Public Sans" w:hAnsi="Public Sans" w:cs="Public Sans"/>
        </w:rPr>
      </w:pPr>
      <w:r w:rsidRPr="11A0B78A">
        <w:rPr>
          <w:rFonts w:ascii="Public Sans" w:eastAsia="Public Sans" w:hAnsi="Public Sans" w:cs="Public Sans"/>
        </w:rPr>
        <w:t>Appointments are subject to reference checks. Some roles may also require the following checks/ clearances:</w:t>
      </w:r>
    </w:p>
    <w:p w14:paraId="10552B99" w14:textId="77777777" w:rsidR="003F1151" w:rsidRPr="00C942B9" w:rsidRDefault="6ED7B257" w:rsidP="009F4B4C">
      <w:pPr>
        <w:numPr>
          <w:ilvl w:val="0"/>
          <w:numId w:val="16"/>
        </w:numPr>
        <w:spacing w:before="120" w:line="240" w:lineRule="auto"/>
        <w:jc w:val="both"/>
        <w:rPr>
          <w:rFonts w:ascii="Public Sans" w:eastAsia="Public Sans" w:hAnsi="Public Sans" w:cs="Public Sans"/>
        </w:rPr>
      </w:pPr>
      <w:r w:rsidRPr="11A0B78A">
        <w:rPr>
          <w:rFonts w:ascii="Public Sans" w:eastAsia="Public Sans" w:hAnsi="Public Sans" w:cs="Public Sans"/>
        </w:rPr>
        <w:t>National Criminal History Record Check in accordance with the Disability Inclusion Act 2014</w:t>
      </w:r>
    </w:p>
    <w:p w14:paraId="2E76575D" w14:textId="77777777" w:rsidR="003F1151" w:rsidRPr="00C942B9" w:rsidRDefault="6ED7B257" w:rsidP="009F4B4C">
      <w:pPr>
        <w:numPr>
          <w:ilvl w:val="0"/>
          <w:numId w:val="16"/>
        </w:numPr>
        <w:spacing w:before="120" w:line="240" w:lineRule="auto"/>
        <w:jc w:val="both"/>
        <w:rPr>
          <w:rFonts w:ascii="Public Sans" w:eastAsia="Public Sans" w:hAnsi="Public Sans" w:cs="Public Sans"/>
        </w:rPr>
      </w:pPr>
      <w:r w:rsidRPr="11A0B78A">
        <w:rPr>
          <w:rFonts w:ascii="Public Sans" w:eastAsia="Public Sans" w:hAnsi="Public Sans" w:cs="Public Sans"/>
        </w:rPr>
        <w:t>Working with Children Check clearance in accordance with the Child Protection (Working with Children) Act 2012</w:t>
      </w:r>
    </w:p>
    <w:p w14:paraId="2BB38FA6" w14:textId="1C8F7552" w:rsidR="001D133A" w:rsidRPr="00C942B9" w:rsidRDefault="0357F0FB" w:rsidP="11A0B78A">
      <w:pPr>
        <w:pStyle w:val="Heading1"/>
        <w:rPr>
          <w:rFonts w:ascii="Public Sans" w:eastAsia="Public Sans" w:hAnsi="Public Sans" w:cs="Public Sans"/>
          <w:sz w:val="24"/>
          <w:szCs w:val="24"/>
        </w:rPr>
      </w:pPr>
      <w:r w:rsidRPr="11A0B78A">
        <w:rPr>
          <w:rFonts w:ascii="Public Sans" w:eastAsia="Public Sans" w:hAnsi="Public Sans" w:cs="Public Sans"/>
          <w:sz w:val="24"/>
          <w:szCs w:val="24"/>
        </w:rPr>
        <w:t>Capabilities for the role</w:t>
      </w:r>
    </w:p>
    <w:p w14:paraId="229AA2F5" w14:textId="77777777" w:rsidR="00197F8F" w:rsidRPr="00C942B9" w:rsidRDefault="7B6C747A" w:rsidP="11A0B78A">
      <w:pPr>
        <w:jc w:val="both"/>
        <w:rPr>
          <w:rFonts w:ascii="Public Sans" w:eastAsia="Public Sans" w:hAnsi="Public Sans" w:cs="Public Sans"/>
        </w:rPr>
      </w:pPr>
      <w:r w:rsidRPr="11A0B78A">
        <w:rPr>
          <w:rFonts w:ascii="Public Sans" w:eastAsia="Public Sans" w:hAnsi="Public Sans" w:cs="Public Sans"/>
        </w:rPr>
        <w:t>T</w:t>
      </w:r>
      <w:r w:rsidR="3886FA05" w:rsidRPr="11A0B78A">
        <w:rPr>
          <w:rFonts w:ascii="Public Sans" w:eastAsia="Public Sans" w:hAnsi="Public Sans" w:cs="Public Sans"/>
        </w:rPr>
        <w:t xml:space="preserve">he </w:t>
      </w:r>
      <w:hyperlink r:id="rId11">
        <w:r w:rsidR="3886FA05" w:rsidRPr="11A0B78A">
          <w:rPr>
            <w:rStyle w:val="Hyperlink"/>
            <w:rFonts w:ascii="Public Sans" w:eastAsia="Public Sans" w:hAnsi="Public Sans" w:cs="Public Sans"/>
          </w:rPr>
          <w:t>NSW public sector capability framework</w:t>
        </w:r>
      </w:hyperlink>
      <w:r w:rsidR="3886FA05" w:rsidRPr="11A0B78A">
        <w:rPr>
          <w:rFonts w:ascii="Public Sans" w:eastAsia="Public Sans" w:hAnsi="Public Sans" w:cs="Public Sans"/>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3886FA05" w:rsidP="11A0B78A">
      <w:pPr>
        <w:jc w:val="both"/>
        <w:rPr>
          <w:rFonts w:ascii="Public Sans" w:eastAsia="Public Sans" w:hAnsi="Public Sans" w:cs="Public Sans"/>
        </w:rPr>
      </w:pPr>
      <w:r w:rsidRPr="11A0B78A">
        <w:rPr>
          <w:rFonts w:ascii="Public Sans" w:eastAsia="Public Sans" w:hAnsi="Public Sans" w:cs="Public Sans"/>
        </w:rPr>
        <w:t xml:space="preserve">The capabilities are separated into </w:t>
      </w:r>
      <w:r w:rsidRPr="11A0B78A">
        <w:rPr>
          <w:rFonts w:ascii="Public Sans" w:eastAsia="Public Sans" w:hAnsi="Public Sans" w:cs="Public Sans"/>
          <w:b/>
          <w:bCs/>
        </w:rPr>
        <w:t>focus capabilities</w:t>
      </w:r>
      <w:r w:rsidRPr="11A0B78A">
        <w:rPr>
          <w:rFonts w:ascii="Public Sans" w:eastAsia="Public Sans" w:hAnsi="Public Sans" w:cs="Public Sans"/>
        </w:rPr>
        <w:t xml:space="preserve"> and </w:t>
      </w:r>
      <w:r w:rsidRPr="11A0B78A">
        <w:rPr>
          <w:rFonts w:ascii="Public Sans" w:eastAsia="Public Sans" w:hAnsi="Public Sans" w:cs="Public Sans"/>
          <w:b/>
          <w:bCs/>
        </w:rPr>
        <w:t>complementary capabilities</w:t>
      </w:r>
      <w:r w:rsidRPr="11A0B78A">
        <w:rPr>
          <w:rFonts w:ascii="Public Sans" w:eastAsia="Public Sans" w:hAnsi="Public Sans" w:cs="Public Sans"/>
        </w:rPr>
        <w:t xml:space="preserve">. </w:t>
      </w:r>
    </w:p>
    <w:p w14:paraId="0B6BE9C0" w14:textId="77777777" w:rsidR="00197F8F" w:rsidRPr="00D638A4" w:rsidRDefault="3886FA05" w:rsidP="11A0B78A">
      <w:pPr>
        <w:pStyle w:val="Heading2"/>
        <w:spacing w:after="0" w:line="240" w:lineRule="auto"/>
        <w:rPr>
          <w:rFonts w:ascii="Public Sans" w:eastAsia="Public Sans" w:hAnsi="Public Sans" w:cs="Public Sans"/>
          <w:color w:val="auto"/>
          <w:kern w:val="32"/>
          <w:sz w:val="26"/>
          <w:szCs w:val="26"/>
        </w:rPr>
      </w:pPr>
      <w:r w:rsidRPr="11A0B78A">
        <w:rPr>
          <w:rFonts w:ascii="Public Sans" w:eastAsia="Public Sans" w:hAnsi="Public Sans" w:cs="Public Sans"/>
          <w:color w:val="auto"/>
          <w:kern w:val="32"/>
          <w:sz w:val="26"/>
          <w:szCs w:val="26"/>
        </w:rPr>
        <w:t>Focus capabilities</w:t>
      </w:r>
    </w:p>
    <w:p w14:paraId="45F322B9" w14:textId="77777777" w:rsidR="00197F8F" w:rsidRPr="00A30842" w:rsidRDefault="3886FA05"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i/>
          <w:iCs/>
          <w:sz w:val="22"/>
          <w:szCs w:val="22"/>
          <w:lang w:val="en-US"/>
        </w:rPr>
        <w:t>Focus capabilities</w:t>
      </w:r>
      <w:r w:rsidRPr="11A0B78A">
        <w:rPr>
          <w:rFonts w:ascii="Public Sans" w:eastAsia="Public Sans" w:hAnsi="Public Sans" w:cs="Public Sans"/>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3886FA05"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sz w:val="22"/>
          <w:szCs w:val="22"/>
          <w:lang w:val="en-US"/>
        </w:rPr>
        <w:t>The focus capabilities for this role are shown below with a brief explanation of what each capability covers and the indicators describing the types of beh</w:t>
      </w:r>
      <w:r w:rsidR="3E2A87CE" w:rsidRPr="11A0B78A">
        <w:rPr>
          <w:rFonts w:ascii="Public Sans" w:eastAsia="Public Sans" w:hAnsi="Public Sans" w:cs="Public Sans"/>
          <w:sz w:val="22"/>
          <w:szCs w:val="22"/>
          <w:lang w:val="en-US"/>
        </w:rPr>
        <w:t>aviours expected at each level.</w:t>
      </w:r>
    </w:p>
    <w:tbl>
      <w:tblPr>
        <w:tblStyle w:val="PSCPurple"/>
        <w:tblpPr w:leftFromText="180" w:rightFromText="180" w:vertAnchor="text" w:tblpY="1"/>
        <w:tblOverlap w:val="never"/>
        <w:tblW w:w="107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1475"/>
        <w:gridCol w:w="2919"/>
        <w:gridCol w:w="58"/>
        <w:gridCol w:w="141"/>
        <w:gridCol w:w="4536"/>
        <w:gridCol w:w="1560"/>
        <w:gridCol w:w="25"/>
      </w:tblGrid>
      <w:tr w:rsidR="00513560" w:rsidRPr="00C942B9" w14:paraId="0B3AEEE7" w14:textId="77777777" w:rsidTr="11A0B78A">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0714" w:type="dxa"/>
            <w:gridSpan w:val="7"/>
            <w:hideMark/>
          </w:tcPr>
          <w:p w14:paraId="46CEEBDA" w14:textId="77777777" w:rsidR="00513560" w:rsidRPr="00C942B9" w:rsidRDefault="7B6C747A" w:rsidP="11A0B78A">
            <w:pPr>
              <w:pStyle w:val="TableTextWhite0"/>
              <w:keepNext/>
              <w:jc w:val="both"/>
              <w:rPr>
                <w:rFonts w:ascii="Public Sans" w:eastAsia="Public Sans" w:hAnsi="Public Sans" w:cs="Public Sans"/>
                <w:sz w:val="20"/>
              </w:rPr>
            </w:pPr>
            <w:bookmarkStart w:id="7" w:name="_Hlk76455047"/>
            <w:r w:rsidRPr="11A0B78A">
              <w:rPr>
                <w:rFonts w:ascii="Public Sans" w:eastAsia="Public Sans" w:hAnsi="Public Sans" w:cs="Public Sans"/>
                <w:sz w:val="24"/>
                <w:szCs w:val="24"/>
              </w:rPr>
              <w:t>FOCUS CAPABILITIES</w:t>
            </w:r>
          </w:p>
        </w:tc>
      </w:tr>
      <w:tr w:rsidR="00513560" w:rsidRPr="00C942B9" w14:paraId="7FE113EC" w14:textId="77777777" w:rsidTr="005205C5">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475" w:type="dxa"/>
            <w:tcBorders>
              <w:bottom w:val="single" w:sz="6" w:space="0" w:color="auto"/>
            </w:tcBorders>
            <w:shd w:val="clear" w:color="auto" w:fill="BCBEC0"/>
            <w:vAlign w:val="center"/>
            <w:hideMark/>
          </w:tcPr>
          <w:p w14:paraId="6EEBCC30" w14:textId="77777777" w:rsidR="00513560" w:rsidRPr="00C942B9" w:rsidRDefault="7B6C747A" w:rsidP="11A0B78A">
            <w:pPr>
              <w:pStyle w:val="TableText"/>
              <w:keepNext/>
              <w:rPr>
                <w:rFonts w:ascii="Public Sans" w:eastAsia="Public Sans" w:hAnsi="Public Sans" w:cs="Public Sans"/>
                <w:b/>
                <w:bCs/>
                <w:sz w:val="24"/>
                <w:szCs w:val="24"/>
              </w:rPr>
            </w:pPr>
            <w:r w:rsidRPr="11A0B78A">
              <w:rPr>
                <w:rFonts w:ascii="Public Sans" w:eastAsia="Public Sans" w:hAnsi="Public Sans" w:cs="Public Sans"/>
                <w:b/>
                <w:bCs/>
              </w:rPr>
              <w:t>Capability g</w:t>
            </w:r>
            <w:r w:rsidRPr="005205C5">
              <w:rPr>
                <w:rFonts w:ascii="Public Sans" w:eastAsia="Public Sans" w:hAnsi="Public Sans" w:cs="Public Sans"/>
                <w:b/>
                <w:bCs/>
              </w:rPr>
              <w:t>roup/sets</w:t>
            </w:r>
          </w:p>
        </w:tc>
        <w:tc>
          <w:tcPr>
            <w:tcW w:w="2977" w:type="dxa"/>
            <w:gridSpan w:val="2"/>
            <w:tcBorders>
              <w:bottom w:val="single" w:sz="6" w:space="0" w:color="auto"/>
            </w:tcBorders>
            <w:shd w:val="clear" w:color="auto" w:fill="BCBEC0"/>
            <w:hideMark/>
          </w:tcPr>
          <w:p w14:paraId="67053716" w14:textId="77777777" w:rsidR="00513560" w:rsidRPr="00C942B9" w:rsidRDefault="7B6C747A" w:rsidP="11A0B78A">
            <w:pPr>
              <w:pStyle w:val="TableText"/>
              <w:keepNext/>
              <w:rPr>
                <w:rFonts w:ascii="Public Sans" w:eastAsia="Public Sans" w:hAnsi="Public Sans" w:cs="Public Sans"/>
                <w:b/>
                <w:bCs/>
                <w:sz w:val="24"/>
                <w:szCs w:val="24"/>
              </w:rPr>
            </w:pPr>
            <w:r w:rsidRPr="11A0B78A">
              <w:rPr>
                <w:rFonts w:ascii="Public Sans" w:eastAsia="Public Sans" w:hAnsi="Public Sans" w:cs="Public Sans"/>
                <w:b/>
                <w:bCs/>
              </w:rPr>
              <w:t>Capability name</w:t>
            </w:r>
          </w:p>
        </w:tc>
        <w:tc>
          <w:tcPr>
            <w:tcW w:w="141" w:type="dxa"/>
            <w:tcBorders>
              <w:bottom w:val="single" w:sz="6" w:space="0" w:color="auto"/>
            </w:tcBorders>
            <w:shd w:val="clear" w:color="auto" w:fill="BCBEC0"/>
          </w:tcPr>
          <w:p w14:paraId="4E1F2554" w14:textId="77777777" w:rsidR="00513560" w:rsidRPr="00C942B9" w:rsidRDefault="00513560" w:rsidP="11A0B78A">
            <w:pPr>
              <w:pStyle w:val="TableText"/>
              <w:keepNext/>
              <w:rPr>
                <w:rFonts w:ascii="Public Sans" w:eastAsia="Public Sans" w:hAnsi="Public Sans" w:cs="Public Sans"/>
                <w:b/>
                <w:bCs/>
              </w:rPr>
            </w:pPr>
          </w:p>
        </w:tc>
        <w:tc>
          <w:tcPr>
            <w:tcW w:w="4536" w:type="dxa"/>
            <w:tcBorders>
              <w:bottom w:val="single" w:sz="6" w:space="0" w:color="auto"/>
            </w:tcBorders>
            <w:shd w:val="clear" w:color="auto" w:fill="BCBEC0"/>
            <w:hideMark/>
          </w:tcPr>
          <w:p w14:paraId="1BE7D54B" w14:textId="77777777" w:rsidR="00513560" w:rsidRPr="00C942B9" w:rsidRDefault="7B6C747A" w:rsidP="11A0B78A">
            <w:pPr>
              <w:pStyle w:val="TableText"/>
              <w:keepNext/>
              <w:rPr>
                <w:rFonts w:ascii="Public Sans" w:eastAsia="Public Sans" w:hAnsi="Public Sans" w:cs="Public Sans"/>
                <w:b/>
                <w:bCs/>
              </w:rPr>
            </w:pPr>
            <w:r w:rsidRPr="11A0B78A">
              <w:rPr>
                <w:rFonts w:ascii="Public Sans" w:eastAsia="Public Sans" w:hAnsi="Public Sans" w:cs="Public Sans"/>
                <w:b/>
                <w:bCs/>
              </w:rPr>
              <w:t>Behavioural indicators</w:t>
            </w:r>
          </w:p>
        </w:tc>
        <w:tc>
          <w:tcPr>
            <w:tcW w:w="1585" w:type="dxa"/>
            <w:gridSpan w:val="2"/>
            <w:tcBorders>
              <w:bottom w:val="single" w:sz="6" w:space="0" w:color="auto"/>
            </w:tcBorders>
            <w:shd w:val="clear" w:color="auto" w:fill="BCBEC0"/>
            <w:hideMark/>
          </w:tcPr>
          <w:p w14:paraId="27EE668E" w14:textId="77777777" w:rsidR="00513560" w:rsidRPr="00C942B9" w:rsidRDefault="7B6C747A" w:rsidP="11A0B78A">
            <w:pPr>
              <w:pStyle w:val="TableText"/>
              <w:keepNext/>
              <w:jc w:val="both"/>
              <w:rPr>
                <w:rFonts w:ascii="Public Sans" w:eastAsia="Public Sans" w:hAnsi="Public Sans" w:cs="Public Sans"/>
                <w:b/>
                <w:bCs/>
              </w:rPr>
            </w:pPr>
            <w:r w:rsidRPr="11A0B78A">
              <w:rPr>
                <w:rFonts w:ascii="Public Sans" w:eastAsia="Public Sans" w:hAnsi="Public Sans" w:cs="Public Sans"/>
                <w:b/>
                <w:bCs/>
              </w:rPr>
              <w:t>Level</w:t>
            </w:r>
          </w:p>
        </w:tc>
      </w:tr>
      <w:bookmarkEnd w:id="7"/>
      <w:tr w:rsidR="00D052D5" w14:paraId="793F78EB" w14:textId="77777777" w:rsidTr="005205C5">
        <w:trPr>
          <w:gridAfter w:val="1"/>
          <w:wAfter w:w="25" w:type="dxa"/>
        </w:trPr>
        <w:tc>
          <w:tcPr>
            <w:tcW w:w="1503" w:type="dxa"/>
            <w:gridSpan w:val="2"/>
            <w:tcBorders>
              <w:top w:val="nil"/>
              <w:left w:val="nil"/>
              <w:bottom w:val="single" w:sz="6" w:space="0" w:color="auto"/>
              <w:right w:val="nil"/>
            </w:tcBorders>
          </w:tcPr>
          <w:p w14:paraId="600A4187" w14:textId="00080937" w:rsidR="00D052D5" w:rsidRPr="00C942B9" w:rsidRDefault="00D052D5" w:rsidP="00D052D5">
            <w:pPr>
              <w:keepNext/>
              <w:spacing w:after="0" w:line="240" w:lineRule="auto"/>
              <w:rPr>
                <w:rFonts w:ascii="Public Sans" w:eastAsia="Public Sans" w:hAnsi="Public Sans" w:cs="Public Sans"/>
                <w:noProof/>
                <w:sz w:val="20"/>
                <w:lang w:eastAsia="en-AU"/>
              </w:rPr>
            </w:pPr>
            <w:r w:rsidRPr="008118ED">
              <w:rPr>
                <w:rFonts w:ascii="Public Sans" w:hAnsi="Public Sans" w:cs="Arial"/>
                <w:noProof/>
                <w:szCs w:val="22"/>
                <w:lang w:eastAsia="en-AU"/>
              </w:rPr>
              <w:drawing>
                <wp:inline distT="0" distB="0" distL="0" distR="0" wp14:anchorId="4F56200D" wp14:editId="346F8B7F">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nil"/>
              <w:left w:val="nil"/>
              <w:bottom w:val="single" w:sz="6" w:space="0" w:color="auto"/>
              <w:right w:val="nil"/>
            </w:tcBorders>
          </w:tcPr>
          <w:p w14:paraId="64C71010" w14:textId="77777777" w:rsidR="00D052D5" w:rsidRPr="008118ED" w:rsidRDefault="00D052D5" w:rsidP="00D052D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Self</w:t>
            </w:r>
          </w:p>
          <w:p w14:paraId="0480C511" w14:textId="43C02FB9" w:rsidR="00D052D5" w:rsidRPr="008118ED" w:rsidRDefault="00D052D5" w:rsidP="00D052D5">
            <w:pPr>
              <w:pStyle w:val="TableText"/>
              <w:keepNext/>
              <w:spacing w:before="0" w:after="0" w:line="240" w:lineRule="auto"/>
              <w:rPr>
                <w:rFonts w:ascii="Public Sans" w:eastAsia="Public Sans" w:hAnsi="Public Sans" w:cs="Public Sans"/>
                <w:b/>
                <w:bCs/>
                <w:sz w:val="22"/>
                <w:szCs w:val="22"/>
              </w:rPr>
            </w:pPr>
            <w:r w:rsidRPr="008118ED">
              <w:rPr>
                <w:rFonts w:ascii="Public Sans" w:hAnsi="Public Sans" w:cs="Arial"/>
                <w:sz w:val="22"/>
                <w:szCs w:val="22"/>
              </w:rPr>
              <w:t>Show drive and motivation, an ability to self-reflect and a commitment to learning</w:t>
            </w:r>
          </w:p>
        </w:tc>
        <w:tc>
          <w:tcPr>
            <w:tcW w:w="4735" w:type="dxa"/>
            <w:gridSpan w:val="3"/>
            <w:tcBorders>
              <w:top w:val="nil"/>
              <w:left w:val="nil"/>
              <w:bottom w:val="single" w:sz="6" w:space="0" w:color="auto"/>
              <w:right w:val="nil"/>
            </w:tcBorders>
          </w:tcPr>
          <w:p w14:paraId="3EF393FD" w14:textId="77777777" w:rsidR="00D052D5" w:rsidRPr="008118ED" w:rsidRDefault="00D052D5"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Keep up to date with relevant contemporary   knowledge and practices</w:t>
            </w:r>
          </w:p>
          <w:p w14:paraId="21812B33" w14:textId="77777777" w:rsidR="00D052D5" w:rsidRPr="008118ED" w:rsidRDefault="00D052D5"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and take advantage of opportunities to learn new skills and develop strengths</w:t>
            </w:r>
          </w:p>
          <w:p w14:paraId="736318A5" w14:textId="77777777" w:rsidR="00D052D5" w:rsidRPr="008118ED" w:rsidRDefault="00D052D5"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Show commitment to achieving challenging goals</w:t>
            </w:r>
          </w:p>
          <w:p w14:paraId="3BB558F8" w14:textId="77777777" w:rsidR="00D052D5" w:rsidRPr="008118ED" w:rsidRDefault="00D052D5"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Examine and reflect on own performance</w:t>
            </w:r>
          </w:p>
          <w:p w14:paraId="3722F2A4" w14:textId="77777777" w:rsidR="00D052D5" w:rsidRPr="008118ED" w:rsidRDefault="00D052D5"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and respond positively to constructive feedback and guidance</w:t>
            </w:r>
          </w:p>
          <w:p w14:paraId="5B14DBAA" w14:textId="52C36188" w:rsidR="00D052D5" w:rsidRPr="008118ED" w:rsidRDefault="00D052D5" w:rsidP="009F4B4C">
            <w:pPr>
              <w:pStyle w:val="BodyText"/>
              <w:numPr>
                <w:ilvl w:val="0"/>
                <w:numId w:val="17"/>
              </w:numPr>
              <w:spacing w:before="0" w:after="0" w:line="240" w:lineRule="auto"/>
              <w:ind w:left="360" w:right="702"/>
              <w:rPr>
                <w:rFonts w:ascii="Public Sans" w:eastAsia="Public Sans" w:hAnsi="Public Sans" w:cs="Public Sans"/>
                <w:color w:val="auto"/>
              </w:rPr>
            </w:pPr>
            <w:r w:rsidRPr="008118ED">
              <w:rPr>
                <w:rFonts w:ascii="Public Sans" w:hAnsi="Public Sans" w:cs="Arial"/>
                <w:color w:val="auto"/>
                <w:szCs w:val="22"/>
              </w:rPr>
              <w:t>Demonstrate and maintain a high level of personal motivation</w:t>
            </w:r>
          </w:p>
        </w:tc>
        <w:tc>
          <w:tcPr>
            <w:tcW w:w="1560" w:type="dxa"/>
            <w:tcBorders>
              <w:top w:val="nil"/>
              <w:left w:val="nil"/>
              <w:bottom w:val="single" w:sz="6" w:space="0" w:color="auto"/>
              <w:right w:val="nil"/>
            </w:tcBorders>
          </w:tcPr>
          <w:p w14:paraId="4A3BF554" w14:textId="2C818416" w:rsidR="00D052D5" w:rsidRPr="008118ED" w:rsidRDefault="00D052D5" w:rsidP="00D052D5">
            <w:pPr>
              <w:pStyle w:val="TableText"/>
              <w:keepNext/>
              <w:rPr>
                <w:rFonts w:ascii="Public Sans" w:eastAsia="Public Sans" w:hAnsi="Public Sans" w:cs="Public Sans"/>
                <w:sz w:val="22"/>
                <w:szCs w:val="22"/>
              </w:rPr>
            </w:pPr>
            <w:r w:rsidRPr="008118ED">
              <w:rPr>
                <w:rFonts w:ascii="Public Sans" w:hAnsi="Public Sans" w:cs="Arial"/>
                <w:sz w:val="22"/>
                <w:szCs w:val="22"/>
              </w:rPr>
              <w:t>Adept</w:t>
            </w:r>
          </w:p>
        </w:tc>
      </w:tr>
      <w:tr w:rsidR="00EC1C40" w14:paraId="20B18521" w14:textId="77777777" w:rsidTr="005205C5">
        <w:trPr>
          <w:gridAfter w:val="1"/>
          <w:wAfter w:w="25" w:type="dxa"/>
        </w:trPr>
        <w:tc>
          <w:tcPr>
            <w:tcW w:w="1503" w:type="dxa"/>
            <w:gridSpan w:val="2"/>
            <w:tcBorders>
              <w:top w:val="single" w:sz="6" w:space="0" w:color="auto"/>
              <w:left w:val="nil"/>
              <w:bottom w:val="single" w:sz="4" w:space="0" w:color="auto"/>
              <w:right w:val="nil"/>
            </w:tcBorders>
          </w:tcPr>
          <w:p w14:paraId="0C09534E" w14:textId="5D24D8D4" w:rsidR="00EC1C40" w:rsidRPr="008118ED" w:rsidRDefault="00EC1C40" w:rsidP="00EC1C40">
            <w:pPr>
              <w:keepNext/>
              <w:spacing w:after="0" w:line="240" w:lineRule="auto"/>
              <w:rPr>
                <w:rFonts w:ascii="Public Sans" w:eastAsia="Public Sans" w:hAnsi="Public Sans" w:cs="Public Sans"/>
                <w:noProof/>
                <w:lang w:eastAsia="en-AU"/>
              </w:rPr>
            </w:pPr>
            <w:r w:rsidRPr="008118ED">
              <w:rPr>
                <w:rFonts w:ascii="Public Sans" w:hAnsi="Public Sans" w:cs="Arial"/>
                <w:noProof/>
                <w:szCs w:val="22"/>
                <w:lang w:eastAsia="en-AU"/>
              </w:rPr>
              <w:drawing>
                <wp:inline distT="0" distB="0" distL="0" distR="0" wp14:anchorId="699F2371" wp14:editId="191F8B82">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6" w:space="0" w:color="auto"/>
              <w:left w:val="nil"/>
              <w:bottom w:val="single" w:sz="4" w:space="0" w:color="auto"/>
              <w:right w:val="nil"/>
            </w:tcBorders>
          </w:tcPr>
          <w:p w14:paraId="6A37AB74" w14:textId="77777777" w:rsidR="00EC1C40" w:rsidRPr="008118ED" w:rsidRDefault="00EC1C40" w:rsidP="00EC1C40">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5CCD9201" w14:textId="74B967F0" w:rsidR="00EC1C40" w:rsidRPr="008118ED" w:rsidRDefault="00EC1C40" w:rsidP="00EC1C40">
            <w:pPr>
              <w:pStyle w:val="TableText"/>
              <w:keepNext/>
              <w:spacing w:before="0" w:after="0" w:line="240" w:lineRule="auto"/>
              <w:rPr>
                <w:rFonts w:ascii="Public Sans" w:eastAsia="Public Sans" w:hAnsi="Public Sans" w:cs="Public Sans"/>
                <w:b/>
                <w:bCs/>
                <w:sz w:val="22"/>
                <w:szCs w:val="22"/>
              </w:rPr>
            </w:pPr>
            <w:r w:rsidRPr="008118ED">
              <w:rPr>
                <w:rFonts w:ascii="Public Sans" w:hAnsi="Public Sans" w:cs="Arial"/>
                <w:sz w:val="22"/>
                <w:szCs w:val="22"/>
              </w:rPr>
              <w:t>Collaborate with others and value their contribution</w:t>
            </w:r>
          </w:p>
        </w:tc>
        <w:tc>
          <w:tcPr>
            <w:tcW w:w="4735" w:type="dxa"/>
            <w:gridSpan w:val="3"/>
            <w:tcBorders>
              <w:top w:val="single" w:sz="6" w:space="0" w:color="auto"/>
              <w:left w:val="nil"/>
              <w:bottom w:val="single" w:sz="4" w:space="0" w:color="auto"/>
              <w:right w:val="nil"/>
            </w:tcBorders>
          </w:tcPr>
          <w:p w14:paraId="07D56A7C" w14:textId="77777777" w:rsidR="00EC1C40" w:rsidRPr="008118ED" w:rsidRDefault="00EC1C40"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Encourage a culture that recognises the value of collaboration</w:t>
            </w:r>
          </w:p>
          <w:p w14:paraId="2162DA1C" w14:textId="77777777" w:rsidR="00EC1C40" w:rsidRPr="008118ED" w:rsidRDefault="00EC1C40"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cooperation and overcome barriers to information sharing and communication across teams and units</w:t>
            </w:r>
          </w:p>
          <w:p w14:paraId="68562D73" w14:textId="77777777" w:rsidR="00EC1C40" w:rsidRPr="008118ED" w:rsidRDefault="00EC1C40"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lessons learned across teams and units</w:t>
            </w:r>
          </w:p>
          <w:p w14:paraId="4D1A8758" w14:textId="77777777" w:rsidR="00EC1C40" w:rsidRPr="008118ED" w:rsidRDefault="00EC1C40"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opportunities to leverage the strengths of others to solve issues and develop better processes and approaches to work</w:t>
            </w:r>
          </w:p>
          <w:p w14:paraId="556712D1" w14:textId="0DC70A65" w:rsidR="00EC1C40" w:rsidRPr="008118ED" w:rsidRDefault="00EC1C40" w:rsidP="009F4B4C">
            <w:pPr>
              <w:pStyle w:val="BodyText"/>
              <w:numPr>
                <w:ilvl w:val="0"/>
                <w:numId w:val="17"/>
              </w:numPr>
              <w:spacing w:before="0" w:after="0" w:line="240" w:lineRule="auto"/>
              <w:ind w:left="360" w:right="702"/>
              <w:rPr>
                <w:rFonts w:ascii="Public Sans" w:eastAsia="Public Sans" w:hAnsi="Public Sans" w:cs="Public Sans"/>
                <w:color w:val="auto"/>
              </w:rPr>
            </w:pPr>
            <w:r w:rsidRPr="008118ED">
              <w:rPr>
                <w:rFonts w:ascii="Public Sans" w:hAnsi="Public Sans" w:cs="Arial"/>
                <w:color w:val="auto"/>
                <w:szCs w:val="22"/>
              </w:rPr>
              <w:t>Actively use collaboration tools, including digital technologies, to engage diverse audiences in solving problems and improving services</w:t>
            </w:r>
          </w:p>
        </w:tc>
        <w:tc>
          <w:tcPr>
            <w:tcW w:w="1560" w:type="dxa"/>
            <w:tcBorders>
              <w:top w:val="single" w:sz="6" w:space="0" w:color="auto"/>
              <w:left w:val="nil"/>
              <w:bottom w:val="single" w:sz="4" w:space="0" w:color="auto"/>
              <w:right w:val="nil"/>
            </w:tcBorders>
          </w:tcPr>
          <w:p w14:paraId="6E49CFB0" w14:textId="27E68CD9" w:rsidR="00EC1C40" w:rsidRPr="008118ED" w:rsidRDefault="00EC1C40" w:rsidP="00EC1C40">
            <w:pPr>
              <w:pStyle w:val="TableText"/>
              <w:keepNext/>
              <w:rPr>
                <w:rFonts w:ascii="Public Sans" w:eastAsia="Public Sans" w:hAnsi="Public Sans" w:cs="Public Sans"/>
                <w:sz w:val="22"/>
                <w:szCs w:val="22"/>
              </w:rPr>
            </w:pPr>
            <w:r w:rsidRPr="008118ED">
              <w:rPr>
                <w:rFonts w:ascii="Public Sans" w:hAnsi="Public Sans" w:cs="Arial"/>
                <w:sz w:val="22"/>
                <w:szCs w:val="22"/>
              </w:rPr>
              <w:t>Adept</w:t>
            </w:r>
          </w:p>
        </w:tc>
      </w:tr>
      <w:tr w:rsidR="00537D4E" w14:paraId="4A32401E"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16CB4466" w14:textId="2FFE41AA" w:rsidR="00537D4E" w:rsidRPr="008118ED" w:rsidRDefault="00537D4E" w:rsidP="00537D4E">
            <w:pPr>
              <w:keepNext/>
              <w:spacing w:after="0" w:line="240" w:lineRule="auto"/>
              <w:rPr>
                <w:rFonts w:ascii="Public Sans" w:eastAsia="Public Sans" w:hAnsi="Public Sans" w:cs="Public Sans"/>
                <w:noProof/>
                <w:lang w:eastAsia="en-AU"/>
              </w:rPr>
            </w:pPr>
            <w:r w:rsidRPr="008118ED">
              <w:rPr>
                <w:rFonts w:ascii="Public Sans" w:hAnsi="Public Sans" w:cs="Arial"/>
                <w:noProof/>
                <w:szCs w:val="22"/>
                <w:lang w:eastAsia="en-AU"/>
              </w:rPr>
              <w:drawing>
                <wp:inline distT="0" distB="0" distL="0" distR="0" wp14:anchorId="4829DFD0" wp14:editId="097C0C3A">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76EDC27E" w14:textId="77777777" w:rsidR="00537D4E" w:rsidRPr="008118ED" w:rsidRDefault="00537D4E" w:rsidP="00537D4E">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0F0BBD0C" w14:textId="1A4B492C" w:rsidR="00537D4E" w:rsidRPr="008118ED" w:rsidRDefault="00537D4E" w:rsidP="00537D4E">
            <w:pPr>
              <w:pStyle w:val="TableText"/>
              <w:keepNext/>
              <w:spacing w:before="0" w:after="0" w:line="240" w:lineRule="auto"/>
              <w:rPr>
                <w:rFonts w:ascii="Public Sans" w:eastAsia="Public Sans" w:hAnsi="Public Sans" w:cs="Public Sans"/>
                <w:b/>
                <w:bCs/>
                <w:sz w:val="22"/>
                <w:szCs w:val="22"/>
              </w:rPr>
            </w:pPr>
            <w:r w:rsidRPr="008118ED">
              <w:rPr>
                <w:rFonts w:ascii="Public Sans" w:hAnsi="Public Sans" w:cs="Arial"/>
                <w:sz w:val="22"/>
                <w:szCs w:val="22"/>
              </w:rPr>
              <w:t>Achieve results through the efficient use of resources and a commitment to quality outcomes</w:t>
            </w:r>
          </w:p>
        </w:tc>
        <w:tc>
          <w:tcPr>
            <w:tcW w:w="4735" w:type="dxa"/>
            <w:gridSpan w:val="3"/>
            <w:tcBorders>
              <w:top w:val="single" w:sz="4" w:space="0" w:color="auto"/>
              <w:left w:val="nil"/>
              <w:bottom w:val="single" w:sz="4" w:space="0" w:color="auto"/>
              <w:right w:val="nil"/>
            </w:tcBorders>
          </w:tcPr>
          <w:p w14:paraId="5542D7F4" w14:textId="77777777" w:rsidR="00537D4E" w:rsidRPr="008118ED" w:rsidRDefault="00537D4E"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own and others’ expertise to achieve outcomes, and take responsibility for delivering intended outcomes</w:t>
            </w:r>
          </w:p>
          <w:p w14:paraId="0063839C" w14:textId="77777777" w:rsidR="00537D4E" w:rsidRPr="008118ED" w:rsidRDefault="00537D4E"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sure staff understand expected goals and acknowledge staff success in achieving these</w:t>
            </w:r>
          </w:p>
          <w:p w14:paraId="04BCB498" w14:textId="77777777" w:rsidR="00537D4E" w:rsidRPr="008118ED" w:rsidRDefault="00537D4E"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resource needs and ensure goals are achieved within set budgets and deadlines</w:t>
            </w:r>
          </w:p>
          <w:p w14:paraId="5668D22F" w14:textId="77777777" w:rsidR="00537D4E" w:rsidRPr="008118ED" w:rsidRDefault="00537D4E"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business data to evaluate outcomes and inform continuous improvement</w:t>
            </w:r>
          </w:p>
          <w:p w14:paraId="0E54284F" w14:textId="77777777" w:rsidR="00537D4E" w:rsidRPr="008118ED" w:rsidRDefault="00537D4E"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priorities that need to change and ensure the allocation of resources meets new business needs</w:t>
            </w:r>
          </w:p>
          <w:p w14:paraId="50602D7B" w14:textId="4D9B1A1E" w:rsidR="00537D4E" w:rsidRPr="008118ED" w:rsidRDefault="00537D4E" w:rsidP="009F4B4C">
            <w:pPr>
              <w:pStyle w:val="BodyText"/>
              <w:numPr>
                <w:ilvl w:val="0"/>
                <w:numId w:val="17"/>
              </w:numPr>
              <w:spacing w:before="0" w:after="0" w:line="240" w:lineRule="auto"/>
              <w:ind w:left="360" w:right="702"/>
              <w:rPr>
                <w:rFonts w:ascii="Public Sans" w:eastAsia="Public Sans" w:hAnsi="Public Sans" w:cs="Public Sans"/>
                <w:color w:val="auto"/>
              </w:rPr>
            </w:pPr>
            <w:r w:rsidRPr="008118ED">
              <w:rPr>
                <w:rFonts w:ascii="Public Sans" w:hAnsi="Public Sans" w:cs="Arial"/>
                <w:color w:val="auto"/>
                <w:szCs w:val="22"/>
              </w:rPr>
              <w:t>Ensure that the financial implications of changed priorities are explicit and budgeted for</w:t>
            </w:r>
          </w:p>
        </w:tc>
        <w:tc>
          <w:tcPr>
            <w:tcW w:w="1560" w:type="dxa"/>
            <w:tcBorders>
              <w:top w:val="single" w:sz="4" w:space="0" w:color="auto"/>
              <w:left w:val="nil"/>
              <w:bottom w:val="single" w:sz="4" w:space="0" w:color="auto"/>
              <w:right w:val="nil"/>
            </w:tcBorders>
          </w:tcPr>
          <w:p w14:paraId="14BDA366" w14:textId="5245CC4F" w:rsidR="00537D4E" w:rsidRPr="008118ED" w:rsidRDefault="00537D4E" w:rsidP="00537D4E">
            <w:pPr>
              <w:pStyle w:val="TableText"/>
              <w:keepNext/>
              <w:rPr>
                <w:rFonts w:ascii="Public Sans" w:eastAsia="Public Sans" w:hAnsi="Public Sans" w:cs="Public Sans"/>
                <w:sz w:val="22"/>
                <w:szCs w:val="22"/>
              </w:rPr>
            </w:pPr>
            <w:r w:rsidRPr="008118ED">
              <w:rPr>
                <w:rFonts w:ascii="Public Sans" w:hAnsi="Public Sans" w:cs="Arial"/>
                <w:sz w:val="22"/>
                <w:szCs w:val="22"/>
              </w:rPr>
              <w:t>Adept</w:t>
            </w:r>
          </w:p>
        </w:tc>
      </w:tr>
      <w:tr w:rsidR="00F94BC6" w14:paraId="25092534"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374EFCDA" w14:textId="70D92CC7" w:rsidR="00F94BC6" w:rsidRPr="008118ED" w:rsidRDefault="00F94BC6" w:rsidP="00F94BC6">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5697B279" wp14:editId="14A6A041">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575E9E5A" w14:textId="77777777" w:rsidR="00F94BC6" w:rsidRPr="008118ED" w:rsidRDefault="00F94BC6" w:rsidP="00F94BC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Plan and Prioritise</w:t>
            </w:r>
          </w:p>
          <w:p w14:paraId="6C46F815" w14:textId="63EDBA22" w:rsidR="00F94BC6" w:rsidRPr="008118ED" w:rsidRDefault="00F94BC6" w:rsidP="00F94BC6">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Plan to achieve priority outcomes and respond flexibly to changing circumstances</w:t>
            </w:r>
          </w:p>
        </w:tc>
        <w:tc>
          <w:tcPr>
            <w:tcW w:w="4735" w:type="dxa"/>
            <w:gridSpan w:val="3"/>
            <w:tcBorders>
              <w:top w:val="single" w:sz="4" w:space="0" w:color="auto"/>
              <w:left w:val="nil"/>
              <w:bottom w:val="single" w:sz="4" w:space="0" w:color="auto"/>
              <w:right w:val="nil"/>
            </w:tcBorders>
          </w:tcPr>
          <w:p w14:paraId="320AA995" w14:textId="77777777" w:rsidR="00F94BC6" w:rsidRPr="008118ED" w:rsidRDefault="00F94BC6"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Consider the future aims and goals of the team, unit and organisation when prioritising own and others’ work</w:t>
            </w:r>
          </w:p>
          <w:p w14:paraId="5E187CF0" w14:textId="45A78B48" w:rsidR="00F94BC6" w:rsidRPr="008118ED" w:rsidRDefault="00F94BC6"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Initiate, </w:t>
            </w:r>
            <w:r w:rsidR="00E170F2" w:rsidRPr="008118ED">
              <w:rPr>
                <w:rFonts w:ascii="Public Sans" w:hAnsi="Public Sans" w:cs="Arial"/>
                <w:color w:val="auto"/>
                <w:szCs w:val="22"/>
              </w:rPr>
              <w:t>prioritise, consult on</w:t>
            </w:r>
            <w:r w:rsidRPr="008118ED">
              <w:rPr>
                <w:rFonts w:ascii="Public Sans" w:hAnsi="Public Sans" w:cs="Arial"/>
                <w:color w:val="auto"/>
                <w:szCs w:val="22"/>
              </w:rPr>
              <w:t xml:space="preserve"> and develop team and unit goals, strategies and plans</w:t>
            </w:r>
          </w:p>
          <w:p w14:paraId="6C7DEBC9" w14:textId="77777777" w:rsidR="00F94BC6" w:rsidRPr="008118ED" w:rsidRDefault="00F94BC6"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Anticipate and assess the impact of changes, including government policy and economic conditions, on team and unit objectives and initiate appropriate responses</w:t>
            </w:r>
          </w:p>
          <w:p w14:paraId="35CB6DBD" w14:textId="2A50C93B" w:rsidR="00F94BC6" w:rsidRPr="008118ED" w:rsidRDefault="00F94BC6"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Ensure current </w:t>
            </w:r>
            <w:r w:rsidR="00E170F2" w:rsidRPr="008118ED">
              <w:rPr>
                <w:rFonts w:ascii="Public Sans" w:hAnsi="Public Sans" w:cs="Arial"/>
                <w:color w:val="auto"/>
                <w:szCs w:val="22"/>
              </w:rPr>
              <w:t>work plans</w:t>
            </w:r>
            <w:r w:rsidRPr="008118ED">
              <w:rPr>
                <w:rFonts w:ascii="Public Sans" w:hAnsi="Public Sans" w:cs="Arial"/>
                <w:color w:val="auto"/>
                <w:szCs w:val="22"/>
              </w:rPr>
              <w:t xml:space="preserve"> and activities support and are consistent with organisational change initiatives</w:t>
            </w:r>
          </w:p>
          <w:p w14:paraId="79A82301" w14:textId="583DBEE8" w:rsidR="00F94BC6" w:rsidRPr="008118ED" w:rsidRDefault="00F94BC6"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Evaluate outcomes and adjust future plans accordingly</w:t>
            </w:r>
          </w:p>
        </w:tc>
        <w:tc>
          <w:tcPr>
            <w:tcW w:w="1560" w:type="dxa"/>
            <w:tcBorders>
              <w:top w:val="single" w:sz="4" w:space="0" w:color="auto"/>
              <w:left w:val="nil"/>
              <w:bottom w:val="single" w:sz="4" w:space="0" w:color="auto"/>
              <w:right w:val="nil"/>
            </w:tcBorders>
          </w:tcPr>
          <w:p w14:paraId="4253D46D" w14:textId="53D19C8D" w:rsidR="00F94BC6" w:rsidRPr="008118ED" w:rsidRDefault="00F94BC6" w:rsidP="00F94BC6">
            <w:pPr>
              <w:pStyle w:val="TableText"/>
              <w:keepNext/>
              <w:rPr>
                <w:rFonts w:ascii="Public Sans" w:hAnsi="Public Sans" w:cs="Arial"/>
                <w:sz w:val="22"/>
                <w:szCs w:val="22"/>
              </w:rPr>
            </w:pPr>
            <w:r w:rsidRPr="008118ED">
              <w:rPr>
                <w:rFonts w:ascii="Public Sans" w:hAnsi="Public Sans" w:cs="Arial"/>
                <w:sz w:val="22"/>
                <w:szCs w:val="22"/>
              </w:rPr>
              <w:t>Adept</w:t>
            </w:r>
          </w:p>
        </w:tc>
      </w:tr>
      <w:tr w:rsidR="00E170F2" w14:paraId="0D3602A1"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36EA979E" w14:textId="479EE4F9" w:rsidR="00E170F2" w:rsidRPr="008118ED" w:rsidRDefault="00E170F2" w:rsidP="00E170F2">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35C30A83" wp14:editId="16770634">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6F35BEB9" w14:textId="77777777" w:rsidR="00E170F2" w:rsidRPr="008118ED" w:rsidRDefault="00E170F2" w:rsidP="00E170F2">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60C75DBD" w14:textId="7BE2A422" w:rsidR="00E170F2" w:rsidRPr="008118ED" w:rsidRDefault="00E170F2" w:rsidP="00E170F2">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Think, analyse and consider the broader context to develop practical solutions</w:t>
            </w:r>
          </w:p>
        </w:tc>
        <w:tc>
          <w:tcPr>
            <w:tcW w:w="4735" w:type="dxa"/>
            <w:gridSpan w:val="3"/>
            <w:tcBorders>
              <w:top w:val="single" w:sz="4" w:space="0" w:color="auto"/>
              <w:left w:val="nil"/>
              <w:bottom w:val="single" w:sz="4" w:space="0" w:color="auto"/>
              <w:right w:val="nil"/>
            </w:tcBorders>
          </w:tcPr>
          <w:p w14:paraId="40BF9FF7" w14:textId="55C59E12" w:rsidR="00E170F2" w:rsidRPr="008118ED" w:rsidRDefault="00E170F2"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the facts and type of data needed to understand a problem or explore an opportunity</w:t>
            </w:r>
          </w:p>
          <w:p w14:paraId="1268AB10" w14:textId="77777777" w:rsidR="00E170F2" w:rsidRPr="008118ED" w:rsidRDefault="00E170F2"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Research and analyse information to make recommendations based on relevant evidence</w:t>
            </w:r>
          </w:p>
          <w:p w14:paraId="5477409B" w14:textId="77777777" w:rsidR="00E170F2" w:rsidRPr="008118ED" w:rsidRDefault="00E170F2"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issues that may hinder the completion of tasks and find appropriate solutions</w:t>
            </w:r>
          </w:p>
          <w:p w14:paraId="7DF65232" w14:textId="77777777" w:rsidR="00E170F2" w:rsidRPr="008118ED" w:rsidRDefault="00E170F2"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willing to seek input from others and share own ideas to achieve best outcomes</w:t>
            </w:r>
          </w:p>
          <w:p w14:paraId="5B641797" w14:textId="6DBC4AD6" w:rsidR="00E170F2" w:rsidRPr="008118ED" w:rsidRDefault="00E170F2"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Generate ideas and identify ways to improve systems and processes to meet user needs</w:t>
            </w:r>
          </w:p>
        </w:tc>
        <w:tc>
          <w:tcPr>
            <w:tcW w:w="1560" w:type="dxa"/>
            <w:tcBorders>
              <w:top w:val="single" w:sz="4" w:space="0" w:color="auto"/>
              <w:left w:val="nil"/>
              <w:bottom w:val="single" w:sz="4" w:space="0" w:color="auto"/>
              <w:right w:val="nil"/>
            </w:tcBorders>
          </w:tcPr>
          <w:p w14:paraId="29E9E655" w14:textId="6B8FEB8D" w:rsidR="00E170F2" w:rsidRPr="008118ED" w:rsidRDefault="00E170F2" w:rsidP="00E170F2">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645449" w14:paraId="45A00182"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2C8463D7" w14:textId="12A6F190" w:rsidR="00645449" w:rsidRPr="008118ED" w:rsidRDefault="00645449" w:rsidP="00645449">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298DEEA4" wp14:editId="75540C7A">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7DE475C0" w14:textId="77777777" w:rsidR="00645449" w:rsidRPr="008118ED" w:rsidRDefault="00645449" w:rsidP="00645449">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Finance</w:t>
            </w:r>
          </w:p>
          <w:p w14:paraId="6DF70678" w14:textId="40864980" w:rsidR="00645449" w:rsidRPr="008118ED" w:rsidRDefault="00645449" w:rsidP="00645449">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financial processes to achieve value for money and minimise financial risk</w:t>
            </w:r>
          </w:p>
        </w:tc>
        <w:tc>
          <w:tcPr>
            <w:tcW w:w="4735" w:type="dxa"/>
            <w:gridSpan w:val="3"/>
            <w:tcBorders>
              <w:top w:val="single" w:sz="4" w:space="0" w:color="auto"/>
              <w:left w:val="nil"/>
              <w:bottom w:val="single" w:sz="4" w:space="0" w:color="auto"/>
              <w:right w:val="nil"/>
            </w:tcBorders>
          </w:tcPr>
          <w:p w14:paraId="7ABE8BFD" w14:textId="77777777" w:rsidR="00645449" w:rsidRPr="008118ED" w:rsidRDefault="00645449"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core financial terminology, policies and processes, and display knowledge of relevant recurrent and capital financial measures</w:t>
            </w:r>
          </w:p>
          <w:p w14:paraId="7B0D569A" w14:textId="77777777" w:rsidR="00645449" w:rsidRPr="008118ED" w:rsidRDefault="00645449"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the impacts of funding allocations on business planning and budgets</w:t>
            </w:r>
          </w:p>
          <w:p w14:paraId="49C04F26" w14:textId="4D49B2AF" w:rsidR="00645449" w:rsidRPr="008118ED" w:rsidRDefault="00645449"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discrepancies or variances in financial and budget reports, and take corrective action</w:t>
            </w:r>
          </w:p>
          <w:p w14:paraId="71A952B9" w14:textId="77777777" w:rsidR="00645449" w:rsidRPr="008118ED" w:rsidRDefault="00645449"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Know when to seek specialist advice and support and establish the relevant relationships</w:t>
            </w:r>
          </w:p>
          <w:p w14:paraId="38C021DB" w14:textId="07D76EF5" w:rsidR="00645449" w:rsidRPr="008118ED" w:rsidRDefault="00645449"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decisions and prepare business cases, paying due regard to financial considerations</w:t>
            </w:r>
          </w:p>
        </w:tc>
        <w:tc>
          <w:tcPr>
            <w:tcW w:w="1560" w:type="dxa"/>
            <w:tcBorders>
              <w:top w:val="single" w:sz="4" w:space="0" w:color="auto"/>
              <w:left w:val="nil"/>
              <w:bottom w:val="single" w:sz="4" w:space="0" w:color="auto"/>
              <w:right w:val="nil"/>
            </w:tcBorders>
          </w:tcPr>
          <w:p w14:paraId="3DDF9691" w14:textId="6EC86845" w:rsidR="00645449" w:rsidRPr="008118ED" w:rsidRDefault="00645449" w:rsidP="00645449">
            <w:pPr>
              <w:pStyle w:val="TableText"/>
              <w:keepNext/>
              <w:rPr>
                <w:rFonts w:ascii="Public Sans" w:hAnsi="Public Sans" w:cs="Arial"/>
                <w:sz w:val="22"/>
                <w:szCs w:val="22"/>
              </w:rPr>
            </w:pPr>
            <w:r w:rsidRPr="008118ED">
              <w:rPr>
                <w:rFonts w:ascii="Public Sans" w:hAnsi="Public Sans" w:cs="Arial"/>
                <w:sz w:val="22"/>
                <w:szCs w:val="22"/>
              </w:rPr>
              <w:t>Adept</w:t>
            </w:r>
          </w:p>
        </w:tc>
      </w:tr>
      <w:tr w:rsidR="00F9486F" w14:paraId="7870F43C"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24D72E00" w14:textId="2C0F24C3" w:rsidR="00F9486F" w:rsidRPr="008118ED" w:rsidRDefault="00F9486F" w:rsidP="00F9486F">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5C021C1D" wp14:editId="7FF857FA">
                  <wp:extent cx="848360" cy="848360"/>
                  <wp:effectExtent l="0" t="0" r="8890" b="8890"/>
                  <wp:docPr id="82" name="Picture 8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2F1D0EE9" w14:textId="77777777" w:rsidR="00F9486F" w:rsidRPr="008118ED" w:rsidRDefault="00F9486F" w:rsidP="00F9486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Procurement and Contract Management</w:t>
            </w:r>
          </w:p>
          <w:p w14:paraId="6E0C7E9A" w14:textId="08D1C06A" w:rsidR="00F9486F" w:rsidRPr="008118ED" w:rsidRDefault="00F9486F" w:rsidP="00F9486F">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procurement processes to ensure effective purchasing and contract performance</w:t>
            </w:r>
          </w:p>
        </w:tc>
        <w:tc>
          <w:tcPr>
            <w:tcW w:w="4735" w:type="dxa"/>
            <w:gridSpan w:val="3"/>
            <w:tcBorders>
              <w:top w:val="single" w:sz="4" w:space="0" w:color="auto"/>
              <w:left w:val="nil"/>
              <w:bottom w:val="single" w:sz="4" w:space="0" w:color="auto"/>
              <w:right w:val="nil"/>
            </w:tcBorders>
          </w:tcPr>
          <w:p w14:paraId="71CF45B9" w14:textId="77777777" w:rsidR="00F9486F" w:rsidRPr="008118ED" w:rsidRDefault="00F9486F"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and comply with legal, policy and organisational guidelines and procedures relating to purchasing</w:t>
            </w:r>
          </w:p>
          <w:p w14:paraId="37B2B249" w14:textId="77777777" w:rsidR="00F9486F" w:rsidRPr="008118ED" w:rsidRDefault="00F9486F"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Conduct delegated purchasing activities in line with procedures</w:t>
            </w:r>
          </w:p>
          <w:p w14:paraId="7061DA85" w14:textId="08A11233" w:rsidR="00F9486F" w:rsidRPr="008118ED" w:rsidRDefault="00F9486F" w:rsidP="009F4B4C">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with providers, suppliers and contractors to ensure that outcomes are delivered in line with time and quality requirements</w:t>
            </w:r>
          </w:p>
        </w:tc>
        <w:tc>
          <w:tcPr>
            <w:tcW w:w="1560" w:type="dxa"/>
            <w:tcBorders>
              <w:top w:val="single" w:sz="4" w:space="0" w:color="auto"/>
              <w:left w:val="nil"/>
              <w:bottom w:val="single" w:sz="4" w:space="0" w:color="auto"/>
              <w:right w:val="nil"/>
            </w:tcBorders>
          </w:tcPr>
          <w:p w14:paraId="750914D4" w14:textId="6D6DAD64" w:rsidR="00F9486F" w:rsidRPr="008118ED" w:rsidRDefault="00F9486F" w:rsidP="00F9486F">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C45CF5" w14:paraId="0FA75307" w14:textId="77777777" w:rsidTr="11A0B78A">
        <w:trPr>
          <w:gridAfter w:val="1"/>
          <w:wAfter w:w="25" w:type="dxa"/>
        </w:trPr>
        <w:tc>
          <w:tcPr>
            <w:tcW w:w="1503" w:type="dxa"/>
            <w:gridSpan w:val="2"/>
            <w:tcBorders>
              <w:top w:val="single" w:sz="4" w:space="0" w:color="auto"/>
              <w:left w:val="nil"/>
              <w:bottom w:val="single" w:sz="4" w:space="0" w:color="auto"/>
              <w:right w:val="nil"/>
            </w:tcBorders>
          </w:tcPr>
          <w:p w14:paraId="440DC8DB" w14:textId="156241A1" w:rsidR="00C45CF5" w:rsidRPr="008118ED" w:rsidRDefault="00C45CF5" w:rsidP="00C45CF5">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757C7D2D" wp14:editId="39A4BD20">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460E060F" w14:textId="77777777" w:rsidR="00C45CF5" w:rsidRPr="008118ED" w:rsidRDefault="00C45CF5" w:rsidP="00C45CF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5FDF4409" w14:textId="230B5959" w:rsidR="00C45CF5" w:rsidRPr="008118ED" w:rsidRDefault="00C45CF5" w:rsidP="00C45CF5">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735" w:type="dxa"/>
            <w:gridSpan w:val="3"/>
            <w:tcBorders>
              <w:top w:val="single" w:sz="4" w:space="0" w:color="auto"/>
              <w:left w:val="nil"/>
              <w:bottom w:val="single" w:sz="4" w:space="0" w:color="auto"/>
              <w:right w:val="nil"/>
            </w:tcBorders>
          </w:tcPr>
          <w:p w14:paraId="056F7464" w14:textId="327E5C37" w:rsidR="00C45CF5" w:rsidRPr="008118ED" w:rsidRDefault="00C45CF5" w:rsidP="00C45CF5">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Perform </w:t>
            </w:r>
            <w:r w:rsidR="0063295E" w:rsidRPr="008118ED">
              <w:rPr>
                <w:rFonts w:ascii="Public Sans" w:hAnsi="Public Sans" w:cs="Arial"/>
                <w:color w:val="auto"/>
                <w:szCs w:val="22"/>
              </w:rPr>
              <w:t>basic research</w:t>
            </w:r>
            <w:r w:rsidRPr="008118ED">
              <w:rPr>
                <w:rFonts w:ascii="Public Sans" w:hAnsi="Public Sans" w:cs="Arial"/>
                <w:color w:val="auto"/>
                <w:szCs w:val="22"/>
              </w:rPr>
              <w:t xml:space="preserve"> and analysis to inform and support the achievement of project deliverables</w:t>
            </w:r>
          </w:p>
          <w:p w14:paraId="1FD0D7A1" w14:textId="77777777" w:rsidR="00C45CF5" w:rsidRPr="008118ED" w:rsidRDefault="00C45CF5" w:rsidP="00C45CF5">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Contribute to developing project documentation and resource estimates</w:t>
            </w:r>
          </w:p>
          <w:p w14:paraId="29ECF0EA" w14:textId="77777777" w:rsidR="00C45CF5" w:rsidRPr="008118ED" w:rsidRDefault="00C45CF5" w:rsidP="00C45CF5">
            <w:pPr>
              <w:pStyle w:val="BodyText"/>
              <w:numPr>
                <w:ilvl w:val="0"/>
                <w:numId w:val="17"/>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Contribute to reviews of progress, outcomes and future improvements</w:t>
            </w:r>
          </w:p>
          <w:p w14:paraId="1341FC3E" w14:textId="01E3080B" w:rsidR="00C45CF5" w:rsidRPr="008118ED" w:rsidRDefault="00C45CF5" w:rsidP="00C45CF5">
            <w:pPr>
              <w:pStyle w:val="BodyText"/>
              <w:numPr>
                <w:ilvl w:val="0"/>
                <w:numId w:val="17"/>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escalate possible variances from project plans</w:t>
            </w:r>
          </w:p>
        </w:tc>
        <w:tc>
          <w:tcPr>
            <w:tcW w:w="1560" w:type="dxa"/>
            <w:tcBorders>
              <w:top w:val="single" w:sz="4" w:space="0" w:color="auto"/>
              <w:left w:val="nil"/>
              <w:bottom w:val="single" w:sz="4" w:space="0" w:color="auto"/>
              <w:right w:val="nil"/>
            </w:tcBorders>
          </w:tcPr>
          <w:p w14:paraId="65768A5F" w14:textId="7DB848F6" w:rsidR="00C45CF5" w:rsidRPr="008118ED" w:rsidRDefault="00C45CF5" w:rsidP="00C45CF5">
            <w:pPr>
              <w:pStyle w:val="TableText"/>
              <w:keepNext/>
              <w:rPr>
                <w:rFonts w:ascii="Public Sans" w:hAnsi="Public Sans" w:cs="Arial"/>
                <w:sz w:val="22"/>
                <w:szCs w:val="22"/>
              </w:rPr>
            </w:pPr>
            <w:r w:rsidRPr="008118ED">
              <w:rPr>
                <w:rFonts w:ascii="Public Sans" w:hAnsi="Public Sans" w:cs="Arial"/>
                <w:sz w:val="22"/>
                <w:szCs w:val="22"/>
              </w:rPr>
              <w:t>Intermediate</w:t>
            </w:r>
          </w:p>
        </w:tc>
      </w:tr>
    </w:tbl>
    <w:p w14:paraId="1F220FC2" w14:textId="568DE320" w:rsidR="00116005" w:rsidRDefault="00116005" w:rsidP="11A0B78A">
      <w:pPr>
        <w:spacing w:after="0" w:line="240" w:lineRule="auto"/>
        <w:rPr>
          <w:rFonts w:ascii="Public Sans" w:eastAsia="Public Sans" w:hAnsi="Public Sans" w:cs="Public Sans"/>
        </w:rPr>
      </w:pPr>
    </w:p>
    <w:p w14:paraId="3FDE723E" w14:textId="77777777" w:rsidR="003B2F08" w:rsidRPr="000A1D22" w:rsidRDefault="003B2F08" w:rsidP="003B2F08">
      <w:pPr>
        <w:spacing w:after="0" w:line="240" w:lineRule="auto"/>
        <w:rPr>
          <w:rFonts w:ascii="Public Sans" w:hAnsi="Public Sans" w:cstheme="minorHAnsi"/>
          <w:szCs w:val="22"/>
        </w:rPr>
      </w:pPr>
    </w:p>
    <w:p w14:paraId="53D17902" w14:textId="77777777" w:rsidR="003B2F08" w:rsidRPr="000A1D22" w:rsidRDefault="003B2F08" w:rsidP="003B2F08">
      <w:pPr>
        <w:spacing w:after="0" w:line="240" w:lineRule="auto"/>
        <w:rPr>
          <w:rFonts w:ascii="Public Sans" w:hAnsi="Public Sans" w:cstheme="minorHAnsi"/>
          <w:szCs w:val="22"/>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554"/>
        <w:gridCol w:w="4200"/>
        <w:gridCol w:w="1609"/>
      </w:tblGrid>
      <w:tr w:rsidR="003B2F08" w:rsidRPr="000A1D22" w14:paraId="1F771A0F" w14:textId="77777777" w:rsidTr="0026118A">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261C1C51" w14:textId="77777777" w:rsidR="003B2F08" w:rsidRPr="0096405F" w:rsidRDefault="003B2F08" w:rsidP="0026118A">
            <w:pPr>
              <w:pStyle w:val="TableBullet"/>
              <w:numPr>
                <w:ilvl w:val="0"/>
                <w:numId w:val="0"/>
              </w:numPr>
              <w:tabs>
                <w:tab w:val="left" w:pos="720"/>
              </w:tabs>
              <w:spacing w:line="240" w:lineRule="auto"/>
              <w:jc w:val="both"/>
              <w:rPr>
                <w:rFonts w:ascii="Public Sans" w:hAnsi="Public Sans"/>
                <w:b/>
                <w:bCs/>
                <w:noProof/>
                <w:color w:val="FF0000"/>
                <w:sz w:val="24"/>
                <w:szCs w:val="24"/>
                <w:highlight w:val="yellow"/>
                <w:lang w:eastAsia="en-AU"/>
              </w:rPr>
            </w:pPr>
            <w:r w:rsidRPr="0096405F">
              <w:rPr>
                <w:rFonts w:ascii="Public Sans" w:hAnsi="Public Sans"/>
                <w:b/>
                <w:bCs/>
                <w:color w:val="FFFFFF" w:themeColor="background1"/>
                <w:sz w:val="24"/>
                <w:szCs w:val="24"/>
              </w:rPr>
              <w:t xml:space="preserve">Focus Occupation Specific Capabilities </w:t>
            </w:r>
          </w:p>
        </w:tc>
      </w:tr>
      <w:tr w:rsidR="003B2F08" w:rsidRPr="000A1D22" w14:paraId="05C6DF3C" w14:textId="77777777" w:rsidTr="0026118A">
        <w:trPr>
          <w:trHeight w:val="675"/>
        </w:trPr>
        <w:tc>
          <w:tcPr>
            <w:tcW w:w="1408" w:type="dxa"/>
            <w:vMerge w:val="restart"/>
            <w:tcBorders>
              <w:top w:val="single" w:sz="8" w:space="0" w:color="BCBEC0"/>
              <w:left w:val="nil"/>
              <w:right w:val="nil"/>
            </w:tcBorders>
            <w:shd w:val="clear" w:color="auto" w:fill="F2F2F2" w:themeFill="background1" w:themeFillShade="F2"/>
          </w:tcPr>
          <w:p w14:paraId="372F61A1" w14:textId="77777777" w:rsidR="003B2F08" w:rsidRPr="000A1D22" w:rsidRDefault="003B2F08" w:rsidP="0026118A">
            <w:pPr>
              <w:keepNext/>
              <w:spacing w:after="0" w:line="240" w:lineRule="auto"/>
              <w:rPr>
                <w:rFonts w:ascii="Public Sans" w:hAnsi="Public Sans"/>
                <w:szCs w:val="22"/>
              </w:rPr>
            </w:pPr>
          </w:p>
          <w:p w14:paraId="2FC12F76" w14:textId="53DD290E" w:rsidR="003B2F08" w:rsidRPr="000A1D22" w:rsidRDefault="0020323B" w:rsidP="0020323B">
            <w:pPr>
              <w:keepNext/>
              <w:spacing w:after="0" w:line="240" w:lineRule="auto"/>
              <w:jc w:val="center"/>
              <w:rPr>
                <w:rFonts w:ascii="Public Sans" w:hAnsi="Public Sans"/>
                <w:szCs w:val="22"/>
              </w:rPr>
            </w:pPr>
            <w:r>
              <w:rPr>
                <w:noProof/>
              </w:rPr>
              <w:drawing>
                <wp:inline distT="0" distB="0" distL="0" distR="0" wp14:anchorId="667CD06E" wp14:editId="5D54FDB3">
                  <wp:extent cx="615982" cy="609631"/>
                  <wp:effectExtent l="0" t="0" r="0" b="0"/>
                  <wp:docPr id="4021566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5668" name=""/>
                          <pic:cNvPicPr/>
                        </pic:nvPicPr>
                        <pic:blipFill>
                          <a:blip r:embed="rId16">
                            <a:extLst>
                              <a:ext uri="{28A0092B-C50C-407E-A947-70E740481C1C}">
                                <a14:useLocalDpi xmlns:a14="http://schemas.microsoft.com/office/drawing/2010/main" val="0"/>
                              </a:ext>
                            </a:extLst>
                          </a:blip>
                          <a:stretch>
                            <a:fillRect/>
                          </a:stretch>
                        </pic:blipFill>
                        <pic:spPr>
                          <a:xfrm>
                            <a:off x="0" y="0"/>
                            <a:ext cx="615982" cy="609631"/>
                          </a:xfrm>
                          <a:prstGeom prst="rect">
                            <a:avLst/>
                          </a:prstGeom>
                        </pic:spPr>
                      </pic:pic>
                    </a:graphicData>
                  </a:graphic>
                </wp:inline>
              </w:drawing>
            </w:r>
          </w:p>
        </w:tc>
        <w:tc>
          <w:tcPr>
            <w:tcW w:w="3554" w:type="dxa"/>
            <w:tcBorders>
              <w:top w:val="single" w:sz="8" w:space="0" w:color="BCBEC0"/>
              <w:left w:val="nil"/>
              <w:bottom w:val="single" w:sz="8" w:space="0" w:color="BCBEC0"/>
              <w:right w:val="nil"/>
            </w:tcBorders>
            <w:shd w:val="clear" w:color="auto" w:fill="F2F2F2" w:themeFill="background1" w:themeFillShade="F2"/>
          </w:tcPr>
          <w:p w14:paraId="214690C5" w14:textId="77777777" w:rsidR="003B2F08" w:rsidRPr="000A1D22" w:rsidRDefault="003B2F08" w:rsidP="0026118A">
            <w:pPr>
              <w:pStyle w:val="TableText"/>
              <w:keepNext/>
              <w:rPr>
                <w:rFonts w:ascii="Public Sans" w:hAnsi="Public Sans"/>
                <w:b/>
                <w:sz w:val="22"/>
                <w:szCs w:val="22"/>
              </w:rPr>
            </w:pPr>
            <w:r w:rsidRPr="000A1D22">
              <w:rPr>
                <w:rFonts w:ascii="Public Sans" w:hAnsi="Public Sans"/>
                <w:b/>
                <w:sz w:val="22"/>
                <w:szCs w:val="22"/>
              </w:rPr>
              <w:t>Capability name</w:t>
            </w:r>
          </w:p>
          <w:p w14:paraId="2B2C934F" w14:textId="77777777" w:rsidR="003B2F08" w:rsidRPr="000A1D22" w:rsidRDefault="003B2F08" w:rsidP="0026118A">
            <w:pPr>
              <w:pStyle w:val="TableText"/>
              <w:keepNext/>
              <w:rPr>
                <w:rFonts w:ascii="Public Sans" w:hAnsi="Public Sans"/>
                <w:sz w:val="22"/>
                <w:szCs w:val="22"/>
              </w:rPr>
            </w:pPr>
            <w:r w:rsidRPr="000A1D22">
              <w:rPr>
                <w:rFonts w:ascii="Public Sans" w:hAnsi="Public Sans"/>
                <w:sz w:val="22"/>
                <w:szCs w:val="22"/>
              </w:rPr>
              <w:t>Capability description</w:t>
            </w:r>
          </w:p>
          <w:p w14:paraId="681C0AF3" w14:textId="77777777" w:rsidR="003B2F08" w:rsidRPr="000A1D22" w:rsidRDefault="003B2F08" w:rsidP="0026118A">
            <w:pPr>
              <w:pStyle w:val="TableText"/>
              <w:keepNext/>
              <w:rPr>
                <w:rFonts w:ascii="Public Sans" w:hAnsi="Public Sans"/>
                <w:sz w:val="22"/>
                <w:szCs w:val="22"/>
              </w:rPr>
            </w:pPr>
          </w:p>
        </w:tc>
        <w:tc>
          <w:tcPr>
            <w:tcW w:w="4200" w:type="dxa"/>
            <w:tcBorders>
              <w:top w:val="single" w:sz="8" w:space="0" w:color="BCBEC0"/>
              <w:left w:val="nil"/>
              <w:bottom w:val="single" w:sz="8" w:space="0" w:color="BCBEC0"/>
              <w:right w:val="nil"/>
            </w:tcBorders>
            <w:shd w:val="clear" w:color="auto" w:fill="F2F2F2" w:themeFill="background1" w:themeFillShade="F2"/>
            <w:hideMark/>
          </w:tcPr>
          <w:p w14:paraId="16DCF089" w14:textId="77777777" w:rsidR="003B2F08" w:rsidRPr="000A1D22" w:rsidRDefault="003B2F08" w:rsidP="0026118A">
            <w:pPr>
              <w:pStyle w:val="TableBullet"/>
              <w:numPr>
                <w:ilvl w:val="0"/>
                <w:numId w:val="0"/>
              </w:numPr>
              <w:rPr>
                <w:rFonts w:ascii="Public Sans" w:hAnsi="Public Sans"/>
                <w:b/>
                <w:sz w:val="22"/>
                <w:szCs w:val="22"/>
              </w:rPr>
            </w:pPr>
            <w:r w:rsidRPr="000A1D22">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35046C98" w14:textId="77777777" w:rsidR="003B2F08" w:rsidRPr="000A1D22" w:rsidRDefault="003B2F08" w:rsidP="0026118A">
            <w:pPr>
              <w:pStyle w:val="TableBullet"/>
              <w:numPr>
                <w:ilvl w:val="0"/>
                <w:numId w:val="0"/>
              </w:numPr>
              <w:tabs>
                <w:tab w:val="left" w:pos="720"/>
              </w:tabs>
              <w:jc w:val="center"/>
              <w:rPr>
                <w:rFonts w:ascii="Public Sans" w:hAnsi="Public Sans"/>
                <w:b/>
                <w:sz w:val="22"/>
                <w:szCs w:val="22"/>
              </w:rPr>
            </w:pPr>
            <w:r w:rsidRPr="000A1D22">
              <w:rPr>
                <w:rFonts w:ascii="Public Sans" w:hAnsi="Public Sans"/>
                <w:b/>
                <w:sz w:val="22"/>
                <w:szCs w:val="22"/>
              </w:rPr>
              <w:t>Level</w:t>
            </w:r>
          </w:p>
        </w:tc>
      </w:tr>
      <w:tr w:rsidR="003B2F08" w:rsidRPr="000A1D22" w14:paraId="454456C9" w14:textId="77777777" w:rsidTr="0026118A">
        <w:tc>
          <w:tcPr>
            <w:tcW w:w="1408" w:type="dxa"/>
            <w:vMerge/>
            <w:tcBorders>
              <w:left w:val="nil"/>
              <w:right w:val="nil"/>
            </w:tcBorders>
            <w:vAlign w:val="center"/>
          </w:tcPr>
          <w:p w14:paraId="396EB65F" w14:textId="77777777" w:rsidR="003B2F08" w:rsidRPr="000A1D22" w:rsidRDefault="003B2F08" w:rsidP="0026118A">
            <w:pPr>
              <w:spacing w:after="0" w:line="240" w:lineRule="auto"/>
              <w:rPr>
                <w:rFonts w:ascii="Public Sans" w:hAnsi="Public Sans"/>
                <w:szCs w:val="22"/>
              </w:rPr>
            </w:pPr>
          </w:p>
        </w:tc>
        <w:tc>
          <w:tcPr>
            <w:tcW w:w="3554" w:type="dxa"/>
            <w:tcBorders>
              <w:top w:val="single" w:sz="8" w:space="0" w:color="BCBEC0"/>
              <w:left w:val="nil"/>
              <w:bottom w:val="single" w:sz="8" w:space="0" w:color="BCBEC0"/>
              <w:right w:val="nil"/>
            </w:tcBorders>
          </w:tcPr>
          <w:p w14:paraId="74B8717B" w14:textId="77777777" w:rsidR="0020323B" w:rsidRPr="000A1D22" w:rsidRDefault="0020323B" w:rsidP="0020323B">
            <w:pPr>
              <w:pStyle w:val="TableText"/>
              <w:keepNext/>
              <w:rPr>
                <w:rFonts w:ascii="Public Sans" w:hAnsi="Public Sans"/>
                <w:b/>
                <w:bCs/>
                <w:sz w:val="22"/>
                <w:szCs w:val="22"/>
              </w:rPr>
            </w:pPr>
            <w:r w:rsidRPr="00563CF5">
              <w:rPr>
                <w:rFonts w:ascii="Public Sans" w:hAnsi="Public Sans"/>
                <w:b/>
                <w:bCs/>
                <w:sz w:val="22"/>
                <w:szCs w:val="22"/>
              </w:rPr>
              <w:t>Property acquisition professional knowledge</w:t>
            </w:r>
          </w:p>
          <w:p w14:paraId="62E6675B" w14:textId="77777777" w:rsidR="0020323B" w:rsidRPr="000A1D22" w:rsidRDefault="0020323B" w:rsidP="0020323B">
            <w:pPr>
              <w:pStyle w:val="TableText"/>
              <w:keepNext/>
              <w:rPr>
                <w:rFonts w:ascii="Public Sans" w:hAnsi="Public Sans"/>
                <w:sz w:val="22"/>
                <w:szCs w:val="22"/>
              </w:rPr>
            </w:pPr>
            <w:r w:rsidRPr="265C88E4">
              <w:rPr>
                <w:rFonts w:ascii="Public Sans" w:hAnsi="Public Sans"/>
                <w:sz w:val="22"/>
                <w:szCs w:val="22"/>
              </w:rPr>
              <w:t xml:space="preserve">Understanding of property acquisition in accordance with the governing legislation relating to the acquisition </w:t>
            </w:r>
          </w:p>
          <w:p w14:paraId="3C17E8A6" w14:textId="77777777" w:rsidR="0020323B" w:rsidRPr="000A1D22" w:rsidRDefault="0020323B" w:rsidP="0020323B">
            <w:pPr>
              <w:pStyle w:val="TableText"/>
              <w:keepNext/>
              <w:rPr>
                <w:rFonts w:ascii="Public Sans" w:hAnsi="Public Sans"/>
                <w:szCs w:val="22"/>
              </w:rPr>
            </w:pPr>
            <w:r w:rsidRPr="265C88E4">
              <w:rPr>
                <w:rFonts w:ascii="Public Sans" w:hAnsi="Public Sans"/>
                <w:sz w:val="22"/>
                <w:szCs w:val="22"/>
              </w:rPr>
              <w:t xml:space="preserve">of land on just terms by authorities of the State, and apply property acquisition standards focused on fairness, </w:t>
            </w:r>
          </w:p>
          <w:p w14:paraId="2C3836A5" w14:textId="7C44F2EE" w:rsidR="003B2F08" w:rsidRPr="000A1D22" w:rsidRDefault="0020323B" w:rsidP="0020323B">
            <w:pPr>
              <w:pStyle w:val="TableText"/>
              <w:keepNext/>
              <w:rPr>
                <w:rFonts w:ascii="Public Sans" w:hAnsi="Public Sans"/>
                <w:sz w:val="22"/>
                <w:szCs w:val="22"/>
              </w:rPr>
            </w:pPr>
            <w:r w:rsidRPr="265C88E4">
              <w:rPr>
                <w:rFonts w:ascii="Public Sans" w:hAnsi="Public Sans"/>
                <w:sz w:val="22"/>
                <w:szCs w:val="22"/>
              </w:rPr>
              <w:t>access to information and assistance, consistency and transparency.</w:t>
            </w:r>
          </w:p>
        </w:tc>
        <w:tc>
          <w:tcPr>
            <w:tcW w:w="4200" w:type="dxa"/>
            <w:tcBorders>
              <w:top w:val="single" w:sz="8" w:space="0" w:color="BCBEC0"/>
              <w:left w:val="nil"/>
              <w:bottom w:val="single" w:sz="8" w:space="0" w:color="BCBEC0"/>
              <w:right w:val="nil"/>
            </w:tcBorders>
          </w:tcPr>
          <w:p w14:paraId="4170A68F" w14:textId="77777777" w:rsidR="0020323B" w:rsidRPr="0020323B" w:rsidRDefault="0020323B" w:rsidP="0020323B">
            <w:pPr>
              <w:pStyle w:val="TableBullet"/>
              <w:rPr>
                <w:rFonts w:ascii="Public Sans" w:hAnsi="Public Sans"/>
                <w:sz w:val="22"/>
                <w:szCs w:val="22"/>
              </w:rPr>
            </w:pPr>
            <w:r w:rsidRPr="0020323B">
              <w:rPr>
                <w:rFonts w:ascii="Public Sans" w:hAnsi="Public Sans"/>
                <w:sz w:val="22"/>
                <w:szCs w:val="22"/>
              </w:rPr>
              <w:t>Demonstrate knowledge of the process, procedural and legislative requirements that support the acquisition of property by both agreement and compulsory process.</w:t>
            </w:r>
          </w:p>
          <w:p w14:paraId="19B29232" w14:textId="77777777" w:rsidR="0020323B" w:rsidRPr="0020323B" w:rsidRDefault="0020323B" w:rsidP="0020323B">
            <w:pPr>
              <w:pStyle w:val="TableBullet"/>
              <w:rPr>
                <w:rFonts w:ascii="Public Sans" w:hAnsi="Public Sans"/>
                <w:sz w:val="22"/>
                <w:szCs w:val="22"/>
              </w:rPr>
            </w:pPr>
            <w:r w:rsidRPr="0020323B">
              <w:rPr>
                <w:rFonts w:ascii="Public Sans" w:hAnsi="Public Sans"/>
                <w:sz w:val="22"/>
                <w:szCs w:val="22"/>
              </w:rPr>
              <w:t>Clearly and concisely articulate the acquisition process, procedures and legislation so that all parties understand their rights and responsibilities.</w:t>
            </w:r>
          </w:p>
          <w:p w14:paraId="729F3E42" w14:textId="77777777" w:rsidR="0020323B" w:rsidRPr="0020323B" w:rsidRDefault="0020323B" w:rsidP="0020323B">
            <w:pPr>
              <w:pStyle w:val="TableBullet"/>
              <w:rPr>
                <w:rFonts w:ascii="Public Sans" w:hAnsi="Public Sans"/>
                <w:sz w:val="22"/>
                <w:szCs w:val="22"/>
              </w:rPr>
            </w:pPr>
            <w:r w:rsidRPr="0020323B">
              <w:rPr>
                <w:rFonts w:ascii="Public Sans" w:hAnsi="Public Sans"/>
                <w:sz w:val="22"/>
                <w:szCs w:val="22"/>
              </w:rPr>
              <w:t xml:space="preserve">Direct the appropriate valuation method or particular approach to different asset types and specific situations. </w:t>
            </w:r>
          </w:p>
          <w:p w14:paraId="62246FB9" w14:textId="77777777" w:rsidR="0020323B" w:rsidRPr="0020323B" w:rsidRDefault="0020323B" w:rsidP="0020323B">
            <w:pPr>
              <w:pStyle w:val="TableBullet"/>
              <w:rPr>
                <w:rFonts w:ascii="Public Sans" w:hAnsi="Public Sans"/>
                <w:sz w:val="22"/>
                <w:szCs w:val="22"/>
              </w:rPr>
            </w:pPr>
            <w:r w:rsidRPr="0020323B">
              <w:rPr>
                <w:rFonts w:ascii="Public Sans" w:hAnsi="Public Sans"/>
                <w:sz w:val="22"/>
                <w:szCs w:val="22"/>
              </w:rPr>
              <w:t xml:space="preserve">Produce recommendations and letters of </w:t>
            </w:r>
            <w:proofErr w:type="gramStart"/>
            <w:r w:rsidRPr="0020323B">
              <w:rPr>
                <w:rFonts w:ascii="Public Sans" w:hAnsi="Public Sans"/>
                <w:sz w:val="22"/>
                <w:szCs w:val="22"/>
              </w:rPr>
              <w:t>offer, and</w:t>
            </w:r>
            <w:proofErr w:type="gramEnd"/>
            <w:r w:rsidRPr="0020323B">
              <w:rPr>
                <w:rFonts w:ascii="Public Sans" w:hAnsi="Public Sans"/>
                <w:sz w:val="22"/>
                <w:szCs w:val="22"/>
              </w:rPr>
              <w:t xml:space="preserve"> ensure interest holders are paid in accordance with governing legislation and policy/regulatory requirements.</w:t>
            </w:r>
          </w:p>
          <w:p w14:paraId="2ADEEEE4" w14:textId="77777777" w:rsidR="0020323B" w:rsidRPr="0020323B" w:rsidRDefault="0020323B" w:rsidP="0020323B">
            <w:pPr>
              <w:pStyle w:val="TableBullet"/>
              <w:rPr>
                <w:rFonts w:ascii="Public Sans" w:hAnsi="Public Sans"/>
                <w:sz w:val="22"/>
                <w:szCs w:val="22"/>
              </w:rPr>
            </w:pPr>
            <w:r w:rsidRPr="0020323B">
              <w:rPr>
                <w:rFonts w:ascii="Public Sans" w:hAnsi="Public Sans"/>
                <w:sz w:val="22"/>
                <w:szCs w:val="22"/>
              </w:rPr>
              <w:t>Expertly prepare documentation including commencement letters, contracts, briefing notes and government notices for the acquisition of property.</w:t>
            </w:r>
          </w:p>
          <w:p w14:paraId="20BE8769" w14:textId="264CA83F" w:rsidR="003B2F08" w:rsidRPr="0020323B" w:rsidRDefault="0020323B" w:rsidP="0020323B">
            <w:pPr>
              <w:pStyle w:val="TableBullet"/>
              <w:rPr>
                <w:rFonts w:ascii="Public Sans" w:hAnsi="Public Sans"/>
                <w:sz w:val="22"/>
                <w:szCs w:val="22"/>
              </w:rPr>
            </w:pPr>
            <w:r w:rsidRPr="0020323B">
              <w:rPr>
                <w:rFonts w:ascii="Public Sans" w:hAnsi="Public Sans"/>
                <w:sz w:val="22"/>
                <w:szCs w:val="22"/>
              </w:rPr>
              <w:t>Implement, supervise and review acquisition, conveyancing, land titling and valuation processes to ensure that they comply with relevant policy, standards and legislation.</w:t>
            </w:r>
          </w:p>
        </w:tc>
        <w:tc>
          <w:tcPr>
            <w:tcW w:w="1609" w:type="dxa"/>
            <w:tcBorders>
              <w:top w:val="single" w:sz="8" w:space="0" w:color="BCBEC0"/>
              <w:left w:val="nil"/>
              <w:bottom w:val="single" w:sz="8" w:space="0" w:color="BCBEC0"/>
              <w:right w:val="nil"/>
            </w:tcBorders>
          </w:tcPr>
          <w:p w14:paraId="485D7AFF" w14:textId="60561F4B" w:rsidR="003B2F08" w:rsidRPr="000A1D22" w:rsidRDefault="003B2F08" w:rsidP="0026118A">
            <w:pPr>
              <w:pStyle w:val="TableBullet"/>
              <w:numPr>
                <w:ilvl w:val="0"/>
                <w:numId w:val="0"/>
              </w:numPr>
              <w:tabs>
                <w:tab w:val="left" w:pos="720"/>
              </w:tabs>
              <w:jc w:val="center"/>
              <w:rPr>
                <w:rFonts w:ascii="Public Sans" w:hAnsi="Public Sans"/>
                <w:sz w:val="22"/>
                <w:szCs w:val="22"/>
              </w:rPr>
            </w:pPr>
            <w:r>
              <w:rPr>
                <w:rFonts w:ascii="Public Sans" w:hAnsi="Public Sans"/>
                <w:sz w:val="22"/>
                <w:szCs w:val="22"/>
              </w:rPr>
              <w:t xml:space="preserve">Level </w:t>
            </w:r>
            <w:r w:rsidR="0020323B">
              <w:rPr>
                <w:rFonts w:ascii="Public Sans" w:hAnsi="Public Sans"/>
                <w:sz w:val="22"/>
                <w:szCs w:val="22"/>
              </w:rPr>
              <w:t>3</w:t>
            </w:r>
          </w:p>
        </w:tc>
      </w:tr>
      <w:tr w:rsidR="003B2F08" w:rsidRPr="000A1D22" w14:paraId="0A20E3AB" w14:textId="77777777" w:rsidTr="0026118A">
        <w:tc>
          <w:tcPr>
            <w:tcW w:w="1408" w:type="dxa"/>
            <w:vMerge/>
            <w:tcBorders>
              <w:left w:val="nil"/>
              <w:bottom w:val="single" w:sz="8" w:space="0" w:color="BCBEC0"/>
              <w:right w:val="nil"/>
            </w:tcBorders>
            <w:vAlign w:val="center"/>
          </w:tcPr>
          <w:p w14:paraId="69C2482A" w14:textId="77777777" w:rsidR="003B2F08" w:rsidRPr="000A1D22" w:rsidRDefault="003B2F08" w:rsidP="0026118A">
            <w:pPr>
              <w:spacing w:after="0" w:line="240" w:lineRule="auto"/>
              <w:rPr>
                <w:rFonts w:ascii="Public Sans" w:hAnsi="Public Sans"/>
                <w:szCs w:val="22"/>
              </w:rPr>
            </w:pPr>
          </w:p>
        </w:tc>
        <w:tc>
          <w:tcPr>
            <w:tcW w:w="3554" w:type="dxa"/>
            <w:tcBorders>
              <w:top w:val="single" w:sz="8" w:space="0" w:color="BCBEC0"/>
              <w:left w:val="nil"/>
              <w:bottom w:val="single" w:sz="8" w:space="0" w:color="BCBEC0"/>
              <w:right w:val="nil"/>
            </w:tcBorders>
          </w:tcPr>
          <w:p w14:paraId="6D80CE12" w14:textId="77777777" w:rsidR="0020323B" w:rsidRPr="00563CF5" w:rsidRDefault="0020323B" w:rsidP="0020323B">
            <w:pPr>
              <w:pStyle w:val="TableText"/>
              <w:keepNext/>
              <w:rPr>
                <w:rFonts w:ascii="Public Sans" w:hAnsi="Public Sans"/>
                <w:b/>
                <w:bCs/>
                <w:sz w:val="22"/>
                <w:szCs w:val="22"/>
              </w:rPr>
            </w:pPr>
            <w:r w:rsidRPr="265C88E4">
              <w:rPr>
                <w:rFonts w:ascii="Public Sans" w:hAnsi="Public Sans"/>
                <w:b/>
                <w:bCs/>
                <w:sz w:val="22"/>
                <w:szCs w:val="22"/>
              </w:rPr>
              <w:t>Evaluation and negotiation</w:t>
            </w:r>
          </w:p>
          <w:p w14:paraId="23048CBD" w14:textId="0B29B026" w:rsidR="003B2F08" w:rsidRPr="0020323B" w:rsidRDefault="0020323B" w:rsidP="0020323B">
            <w:pPr>
              <w:pStyle w:val="TableText"/>
              <w:keepNext/>
              <w:rPr>
                <w:rFonts w:ascii="Public Sans" w:hAnsi="Public Sans"/>
                <w:sz w:val="22"/>
                <w:szCs w:val="22"/>
              </w:rPr>
            </w:pPr>
            <w:r w:rsidRPr="00563CF5">
              <w:rPr>
                <w:rFonts w:ascii="Public Sans" w:hAnsi="Public Sans"/>
                <w:sz w:val="22"/>
                <w:szCs w:val="22"/>
              </w:rPr>
              <w:t xml:space="preserve">Take the acquisition project from inception to a deliverable </w:t>
            </w:r>
            <w:r>
              <w:rPr>
                <w:rFonts w:ascii="Public Sans" w:hAnsi="Public Sans"/>
                <w:sz w:val="22"/>
                <w:szCs w:val="22"/>
              </w:rPr>
              <w:t>s</w:t>
            </w:r>
            <w:r w:rsidRPr="00563CF5">
              <w:rPr>
                <w:rFonts w:ascii="Public Sans" w:hAnsi="Public Sans"/>
                <w:sz w:val="22"/>
                <w:szCs w:val="22"/>
              </w:rPr>
              <w:t>olution, selecting strategies that address the complexity of the acquisition and its acquiring agency, industry and compliance situation.</w:t>
            </w:r>
          </w:p>
        </w:tc>
        <w:tc>
          <w:tcPr>
            <w:tcW w:w="4200" w:type="dxa"/>
            <w:tcBorders>
              <w:top w:val="single" w:sz="8" w:space="0" w:color="BCBEC0"/>
              <w:left w:val="nil"/>
              <w:bottom w:val="single" w:sz="8" w:space="0" w:color="BCBEC0"/>
              <w:right w:val="nil"/>
            </w:tcBorders>
          </w:tcPr>
          <w:p w14:paraId="72FC78A5" w14:textId="77777777" w:rsidR="0020323B" w:rsidRPr="0020323B" w:rsidRDefault="0020323B" w:rsidP="0020323B">
            <w:pPr>
              <w:pStyle w:val="TableBullet"/>
              <w:rPr>
                <w:rFonts w:ascii="Public Sans" w:hAnsi="Public Sans"/>
                <w:sz w:val="22"/>
                <w:szCs w:val="22"/>
              </w:rPr>
            </w:pPr>
            <w:r w:rsidRPr="0020323B">
              <w:rPr>
                <w:rFonts w:ascii="Public Sans" w:hAnsi="Public Sans"/>
                <w:sz w:val="22"/>
                <w:szCs w:val="22"/>
              </w:rPr>
              <w:t>Apply a systematic and robust method to comparing, assessing and reaching agreement on property and business valuation reports.</w:t>
            </w:r>
          </w:p>
          <w:p w14:paraId="5AAD3A2A" w14:textId="77777777" w:rsidR="0020323B" w:rsidRPr="0020323B" w:rsidRDefault="0020323B" w:rsidP="0020323B">
            <w:pPr>
              <w:pStyle w:val="TableBullet"/>
              <w:rPr>
                <w:rFonts w:ascii="Public Sans" w:hAnsi="Public Sans"/>
                <w:sz w:val="22"/>
                <w:szCs w:val="22"/>
              </w:rPr>
            </w:pPr>
            <w:r w:rsidRPr="0020323B">
              <w:rPr>
                <w:rFonts w:ascii="Public Sans" w:hAnsi="Public Sans"/>
                <w:sz w:val="22"/>
                <w:szCs w:val="22"/>
              </w:rPr>
              <w:t>Apply advanced negotiation skills throughout the acquisition process to ensure transactions are fair, respectful, equitable, and completed within mandated timelines.</w:t>
            </w:r>
          </w:p>
          <w:p w14:paraId="429D5093" w14:textId="77777777" w:rsidR="0020323B" w:rsidRPr="0020323B" w:rsidRDefault="0020323B" w:rsidP="0020323B">
            <w:pPr>
              <w:pStyle w:val="TableBullet"/>
              <w:rPr>
                <w:rFonts w:ascii="Public Sans" w:hAnsi="Public Sans"/>
                <w:sz w:val="22"/>
                <w:szCs w:val="22"/>
              </w:rPr>
            </w:pPr>
            <w:r w:rsidRPr="0020323B">
              <w:rPr>
                <w:rFonts w:ascii="Public Sans" w:hAnsi="Public Sans"/>
                <w:sz w:val="22"/>
                <w:szCs w:val="22"/>
              </w:rPr>
              <w:t>Demonstrate expert knowledge of preparing, reviewing and evaluating the property valuation report and apply analytical and observational skills to complete an analysis.</w:t>
            </w:r>
          </w:p>
          <w:p w14:paraId="1AA8F14E" w14:textId="2828DFC9" w:rsidR="003B2F08" w:rsidRPr="00F24540" w:rsidRDefault="0020323B" w:rsidP="0020323B">
            <w:pPr>
              <w:pStyle w:val="TableBullet"/>
              <w:rPr>
                <w:rFonts w:ascii="Public Sans" w:hAnsi="Public Sans"/>
                <w:szCs w:val="22"/>
              </w:rPr>
            </w:pPr>
            <w:r w:rsidRPr="0020323B">
              <w:rPr>
                <w:rFonts w:ascii="Public Sans" w:hAnsi="Public Sans"/>
                <w:sz w:val="22"/>
                <w:szCs w:val="22"/>
              </w:rPr>
              <w:t xml:space="preserve">Work in an environment of uncertainty and change and be agile in decision making during multi-party negotiations. Develop negotiation strategies for complex and large acquisition </w:t>
            </w:r>
            <w:proofErr w:type="gramStart"/>
            <w:r w:rsidRPr="0020323B">
              <w:rPr>
                <w:rFonts w:ascii="Public Sans" w:hAnsi="Public Sans"/>
                <w:sz w:val="22"/>
                <w:szCs w:val="22"/>
              </w:rPr>
              <w:t>projects, and</w:t>
            </w:r>
            <w:proofErr w:type="gramEnd"/>
            <w:r w:rsidRPr="0020323B">
              <w:rPr>
                <w:rFonts w:ascii="Public Sans" w:hAnsi="Public Sans"/>
                <w:sz w:val="22"/>
                <w:szCs w:val="22"/>
              </w:rPr>
              <w:t xml:space="preserve"> use these effectively to deliver optimal outcomes.</w:t>
            </w:r>
          </w:p>
        </w:tc>
        <w:tc>
          <w:tcPr>
            <w:tcW w:w="1609" w:type="dxa"/>
            <w:tcBorders>
              <w:top w:val="single" w:sz="8" w:space="0" w:color="BCBEC0"/>
              <w:left w:val="nil"/>
              <w:bottom w:val="single" w:sz="8" w:space="0" w:color="BCBEC0"/>
              <w:right w:val="nil"/>
            </w:tcBorders>
          </w:tcPr>
          <w:p w14:paraId="5E3DF65B" w14:textId="77777777" w:rsidR="003B2F08" w:rsidRDefault="003B2F08" w:rsidP="0026118A">
            <w:pPr>
              <w:pStyle w:val="TableBullet"/>
              <w:numPr>
                <w:ilvl w:val="0"/>
                <w:numId w:val="0"/>
              </w:numPr>
              <w:tabs>
                <w:tab w:val="left" w:pos="720"/>
              </w:tabs>
              <w:jc w:val="center"/>
              <w:rPr>
                <w:rFonts w:ascii="Public Sans" w:hAnsi="Public Sans"/>
                <w:sz w:val="22"/>
                <w:szCs w:val="22"/>
              </w:rPr>
            </w:pPr>
            <w:r>
              <w:rPr>
                <w:rFonts w:ascii="Public Sans" w:hAnsi="Public Sans"/>
                <w:sz w:val="22"/>
                <w:szCs w:val="22"/>
              </w:rPr>
              <w:t>Level 3</w:t>
            </w:r>
          </w:p>
        </w:tc>
      </w:tr>
    </w:tbl>
    <w:p w14:paraId="06895BAB" w14:textId="77777777" w:rsidR="0020323B" w:rsidRDefault="0020323B" w:rsidP="11A0B78A">
      <w:pPr>
        <w:pStyle w:val="Heading1"/>
        <w:rPr>
          <w:rFonts w:ascii="Public Sans" w:eastAsia="Public Sans" w:hAnsi="Public Sans" w:cs="Public Sans"/>
        </w:rPr>
      </w:pPr>
    </w:p>
    <w:p w14:paraId="6543E82E" w14:textId="595755F4" w:rsidR="006C5A71" w:rsidRPr="00C942B9" w:rsidRDefault="4B9435F6" w:rsidP="11A0B78A">
      <w:pPr>
        <w:pStyle w:val="Heading1"/>
        <w:rPr>
          <w:rFonts w:ascii="Public Sans" w:eastAsia="Public Sans" w:hAnsi="Public Sans" w:cs="Public Sans"/>
        </w:rPr>
      </w:pPr>
      <w:r w:rsidRPr="11A0B78A">
        <w:rPr>
          <w:rFonts w:ascii="Public Sans" w:eastAsia="Public Sans" w:hAnsi="Public Sans" w:cs="Public Sans"/>
        </w:rPr>
        <w:t>C</w:t>
      </w:r>
      <w:r w:rsidR="05B97C62" w:rsidRPr="11A0B78A">
        <w:rPr>
          <w:rFonts w:ascii="Public Sans" w:eastAsia="Public Sans" w:hAnsi="Public Sans" w:cs="Public Sans"/>
        </w:rPr>
        <w:t>omplementary capabilities</w:t>
      </w:r>
    </w:p>
    <w:p w14:paraId="792F1156" w14:textId="77777777" w:rsidR="006C5A71" w:rsidRPr="00A30842" w:rsidRDefault="05B97C62"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i/>
          <w:iCs/>
          <w:sz w:val="22"/>
          <w:szCs w:val="22"/>
          <w:lang w:val="en-US"/>
        </w:rPr>
        <w:t>Complementary capabilities</w:t>
      </w:r>
      <w:r w:rsidRPr="11A0B78A">
        <w:rPr>
          <w:rFonts w:ascii="Public Sans" w:eastAsia="Public Sans" w:hAnsi="Public Sans" w:cs="Public Sans"/>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5B97C62" w:rsidP="11A0B78A">
      <w:pPr>
        <w:pStyle w:val="PlainText"/>
        <w:spacing w:before="62" w:line="276" w:lineRule="auto"/>
        <w:rPr>
          <w:rFonts w:ascii="Public Sans" w:eastAsia="Public Sans" w:hAnsi="Public Sans" w:cs="Public Sans"/>
          <w:sz w:val="22"/>
          <w:szCs w:val="22"/>
          <w:lang w:val="en-US"/>
        </w:rPr>
      </w:pPr>
      <w:r w:rsidRPr="11A0B78A">
        <w:rPr>
          <w:rFonts w:ascii="Public Sans" w:eastAsia="Public Sans" w:hAnsi="Public Sans" w:cs="Public Sans"/>
          <w:sz w:val="22"/>
          <w:szCs w:val="22"/>
          <w:lang w:val="en-US"/>
        </w:rPr>
        <w:t xml:space="preserve">Note: capabilities listed as ‘not essential’ for </w:t>
      </w:r>
      <w:r w:rsidR="7DCCBDB0" w:rsidRPr="11A0B78A">
        <w:rPr>
          <w:rFonts w:ascii="Public Sans" w:eastAsia="Public Sans" w:hAnsi="Public Sans" w:cs="Public Sans"/>
          <w:sz w:val="22"/>
          <w:szCs w:val="22"/>
          <w:lang w:val="en-US"/>
        </w:rPr>
        <w:t>this role is</w:t>
      </w:r>
      <w:r w:rsidRPr="11A0B78A">
        <w:rPr>
          <w:rFonts w:ascii="Public Sans" w:eastAsia="Public Sans" w:hAnsi="Public Sans" w:cs="Public Sans"/>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E75C9" w:rsidRPr="00C942B9" w14:paraId="1D45668B" w14:textId="77777777" w:rsidTr="11A0B78A">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7CA7709" w14:textId="77777777" w:rsidR="006E75C9" w:rsidRPr="00A30842" w:rsidRDefault="0C2C2D1D" w:rsidP="11A0B78A">
            <w:pPr>
              <w:pStyle w:val="TableTextWhite0"/>
              <w:keepNext/>
              <w:jc w:val="both"/>
              <w:rPr>
                <w:rFonts w:ascii="Public Sans" w:eastAsia="Public Sans" w:hAnsi="Public Sans" w:cs="Public Sans"/>
              </w:rPr>
            </w:pPr>
            <w:r w:rsidRPr="11A0B78A">
              <w:rPr>
                <w:rFonts w:ascii="Public Sans" w:eastAsia="Public Sans" w:hAnsi="Public Sans" w:cs="Public Sans"/>
              </w:rPr>
              <w:t>COMPLEMENTARY CAPABILITIES</w:t>
            </w:r>
          </w:p>
        </w:tc>
      </w:tr>
      <w:tr w:rsidR="006E75C9" w:rsidRPr="00C942B9" w14:paraId="562F0F60" w14:textId="77777777" w:rsidTr="11A0B78A">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A7BA6E9" w14:textId="77777777" w:rsidR="006E75C9" w:rsidRPr="00A30842" w:rsidRDefault="0C2C2D1D" w:rsidP="11A0B78A">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Group/Sets</w:t>
            </w:r>
          </w:p>
        </w:tc>
        <w:tc>
          <w:tcPr>
            <w:tcW w:w="2409" w:type="dxa"/>
            <w:tcBorders>
              <w:bottom w:val="nil"/>
            </w:tcBorders>
            <w:shd w:val="clear" w:color="auto" w:fill="BCBEC0"/>
          </w:tcPr>
          <w:p w14:paraId="44BEE5E7" w14:textId="77777777" w:rsidR="006E75C9" w:rsidRPr="00A30842" w:rsidRDefault="0C2C2D1D" w:rsidP="11A0B78A">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Name</w:t>
            </w:r>
          </w:p>
        </w:tc>
        <w:tc>
          <w:tcPr>
            <w:tcW w:w="4967" w:type="dxa"/>
            <w:tcBorders>
              <w:bottom w:val="nil"/>
            </w:tcBorders>
            <w:shd w:val="clear" w:color="auto" w:fill="BCBEC0"/>
          </w:tcPr>
          <w:p w14:paraId="6A869DAA" w14:textId="77777777" w:rsidR="006E75C9" w:rsidRPr="00A30842" w:rsidRDefault="0C2C2D1D" w:rsidP="11A0B78A">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Description</w:t>
            </w:r>
          </w:p>
        </w:tc>
        <w:tc>
          <w:tcPr>
            <w:tcW w:w="1843" w:type="dxa"/>
            <w:tcBorders>
              <w:bottom w:val="nil"/>
            </w:tcBorders>
            <w:shd w:val="clear" w:color="auto" w:fill="BCBEC0"/>
          </w:tcPr>
          <w:p w14:paraId="495B7F4A" w14:textId="77777777" w:rsidR="006E75C9" w:rsidRPr="00A30842" w:rsidRDefault="0C2C2D1D" w:rsidP="11A0B78A">
            <w:pPr>
              <w:pStyle w:val="TableText"/>
              <w:keepNext/>
              <w:jc w:val="both"/>
              <w:rPr>
                <w:rFonts w:ascii="Public Sans" w:eastAsia="Public Sans" w:hAnsi="Public Sans" w:cs="Public Sans"/>
                <w:b/>
                <w:bCs/>
                <w:sz w:val="22"/>
                <w:szCs w:val="22"/>
              </w:rPr>
            </w:pPr>
            <w:r w:rsidRPr="11A0B78A">
              <w:rPr>
                <w:rFonts w:ascii="Public Sans" w:eastAsia="Public Sans" w:hAnsi="Public Sans" w:cs="Public Sans"/>
                <w:b/>
                <w:bCs/>
                <w:sz w:val="22"/>
                <w:szCs w:val="22"/>
              </w:rPr>
              <w:t xml:space="preserve">Level </w:t>
            </w:r>
          </w:p>
        </w:tc>
      </w:tr>
      <w:tr w:rsidR="006E75C9" w:rsidRPr="00C942B9" w14:paraId="32FFEAC7" w14:textId="77777777" w:rsidTr="11A0B78A">
        <w:trPr>
          <w:trHeight w:val="20"/>
        </w:trPr>
        <w:tc>
          <w:tcPr>
            <w:tcW w:w="1470" w:type="dxa"/>
            <w:vMerge w:val="restart"/>
            <w:tcBorders>
              <w:top w:val="nil"/>
            </w:tcBorders>
            <w:shd w:val="clear" w:color="auto" w:fill="F2F2F2" w:themeFill="background1" w:themeFillShade="F2"/>
          </w:tcPr>
          <w:p w14:paraId="666DB961" w14:textId="77777777" w:rsidR="006E75C9" w:rsidRPr="00A30842" w:rsidRDefault="0C2C2D1D" w:rsidP="11A0B78A">
            <w:pPr>
              <w:keepNext/>
              <w:rPr>
                <w:rFonts w:ascii="Public Sans" w:eastAsia="Public Sans" w:hAnsi="Public Sans" w:cs="Public Sans"/>
              </w:rPr>
            </w:pPr>
            <w:r>
              <w:rPr>
                <w:noProof/>
              </w:rPr>
              <w:drawing>
                <wp:inline distT="0" distB="0" distL="0" distR="0" wp14:anchorId="0740D221" wp14:editId="3F65A62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nil"/>
              <w:bottom w:val="nil"/>
            </w:tcBorders>
            <w:shd w:val="clear" w:color="auto" w:fill="F2F2F2" w:themeFill="background1" w:themeFillShade="F2"/>
          </w:tcPr>
          <w:p w14:paraId="1A6DA079" w14:textId="77777777" w:rsidR="006E75C9" w:rsidRPr="00A30842" w:rsidRDefault="006E75C9" w:rsidP="11A0B78A">
            <w:pPr>
              <w:pStyle w:val="TableText"/>
              <w:keepNext/>
              <w:rPr>
                <w:rFonts w:ascii="Public Sans" w:eastAsia="Public Sans" w:hAnsi="Public Sans" w:cs="Public Sans"/>
                <w:sz w:val="22"/>
                <w:szCs w:val="22"/>
              </w:rPr>
            </w:pPr>
          </w:p>
        </w:tc>
        <w:tc>
          <w:tcPr>
            <w:tcW w:w="4967" w:type="dxa"/>
            <w:tcBorders>
              <w:top w:val="nil"/>
              <w:bottom w:val="nil"/>
            </w:tcBorders>
            <w:shd w:val="clear" w:color="auto" w:fill="F2F2F2" w:themeFill="background1" w:themeFillShade="F2"/>
          </w:tcPr>
          <w:p w14:paraId="7AB1FA73" w14:textId="77777777" w:rsidR="006E75C9" w:rsidRPr="00A30842" w:rsidRDefault="006E75C9" w:rsidP="11A0B78A">
            <w:pPr>
              <w:rPr>
                <w:rFonts w:ascii="Public Sans" w:eastAsia="Public Sans" w:hAnsi="Public Sans" w:cs="Public Sans"/>
              </w:rPr>
            </w:pPr>
          </w:p>
        </w:tc>
        <w:tc>
          <w:tcPr>
            <w:tcW w:w="1843" w:type="dxa"/>
            <w:tcBorders>
              <w:top w:val="nil"/>
              <w:bottom w:val="nil"/>
            </w:tcBorders>
            <w:shd w:val="clear" w:color="auto" w:fill="F2F2F2" w:themeFill="background1" w:themeFillShade="F2"/>
          </w:tcPr>
          <w:p w14:paraId="18E20C55" w14:textId="77777777" w:rsidR="006E75C9" w:rsidRPr="00A30842" w:rsidRDefault="006E75C9" w:rsidP="11A0B78A">
            <w:pPr>
              <w:pStyle w:val="TableText"/>
              <w:keepNext/>
              <w:rPr>
                <w:rFonts w:ascii="Public Sans" w:eastAsia="Public Sans" w:hAnsi="Public Sans" w:cs="Public Sans"/>
                <w:sz w:val="22"/>
                <w:szCs w:val="22"/>
              </w:rPr>
            </w:pPr>
          </w:p>
        </w:tc>
      </w:tr>
      <w:tr w:rsidR="006E75C9" w:rsidRPr="00C942B9" w14:paraId="41471544" w14:textId="77777777" w:rsidTr="11A0B78A">
        <w:tc>
          <w:tcPr>
            <w:tcW w:w="1470" w:type="dxa"/>
            <w:vMerge/>
          </w:tcPr>
          <w:p w14:paraId="1EDE9C3A" w14:textId="77777777" w:rsidR="006E75C9" w:rsidRPr="00A30842" w:rsidRDefault="006E75C9" w:rsidP="0038348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D1C1EEE" w14:textId="77777777" w:rsidR="006E75C9" w:rsidRPr="00A30842" w:rsidRDefault="0C2C2D1D" w:rsidP="11A0B78A">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Display Resilience and Courage</w:t>
            </w:r>
          </w:p>
        </w:tc>
        <w:tc>
          <w:tcPr>
            <w:tcW w:w="4967" w:type="dxa"/>
            <w:tcBorders>
              <w:top w:val="nil"/>
              <w:bottom w:val="single" w:sz="4" w:space="0" w:color="D9D9D9" w:themeColor="background1" w:themeShade="D9"/>
            </w:tcBorders>
          </w:tcPr>
          <w:p w14:paraId="1ADB83B4" w14:textId="77777777" w:rsidR="006E75C9" w:rsidRPr="00A30842" w:rsidRDefault="0C2C2D1D" w:rsidP="11A0B78A">
            <w:pPr>
              <w:rPr>
                <w:rFonts w:ascii="Public Sans" w:eastAsia="Public Sans" w:hAnsi="Public Sans" w:cs="Public Sans"/>
              </w:rPr>
            </w:pPr>
            <w:r w:rsidRPr="11A0B78A">
              <w:rPr>
                <w:rFonts w:ascii="Public Sans" w:eastAsia="Public Sans" w:hAnsi="Public Sans" w:cs="Public Sans"/>
              </w:rPr>
              <w:t>Be open and honest, prepared to express your views, and willing to accept and commit to change</w:t>
            </w:r>
          </w:p>
        </w:tc>
        <w:sdt>
          <w:sdtPr>
            <w:rPr>
              <w:rFonts w:ascii="Public Sans" w:eastAsia="Public Sans" w:hAnsi="Public Sans" w:cs="Public Sans"/>
              <w:sz w:val="22"/>
              <w:szCs w:val="22"/>
            </w:rPr>
            <w:id w:val="168606700"/>
            <w:placeholder>
              <w:docPart w:val="7A69F496CC2B47CD819B2E7966ACA9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25851CD" w14:textId="150894A0" w:rsidR="006E75C9" w:rsidRPr="00A30842" w:rsidRDefault="00F9486F" w:rsidP="11A0B78A">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6E75C9" w:rsidRPr="00C942B9" w14:paraId="24FFA5A8" w14:textId="77777777" w:rsidTr="11A0B78A">
        <w:tc>
          <w:tcPr>
            <w:tcW w:w="1470" w:type="dxa"/>
            <w:vMerge/>
          </w:tcPr>
          <w:p w14:paraId="5F07ABD7" w14:textId="77777777" w:rsidR="006E75C9" w:rsidRPr="00A30842" w:rsidRDefault="006E75C9" w:rsidP="0038348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45844A7" w14:textId="77777777" w:rsidR="006E75C9" w:rsidRPr="00A30842" w:rsidRDefault="0C2C2D1D" w:rsidP="11A0B78A">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094E8394" w14:textId="77777777" w:rsidR="006E75C9" w:rsidRPr="00A30842" w:rsidRDefault="0C2C2D1D" w:rsidP="11A0B78A">
            <w:pPr>
              <w:rPr>
                <w:rFonts w:ascii="Public Sans" w:eastAsia="Public Sans" w:hAnsi="Public Sans" w:cs="Public Sans"/>
              </w:rPr>
            </w:pPr>
            <w:r w:rsidRPr="11A0B78A">
              <w:rPr>
                <w:rFonts w:ascii="Public Sans" w:eastAsia="Public Sans" w:hAnsi="Public Sans" w:cs="Public Sans"/>
              </w:rPr>
              <w:t>Be ethical and professional, and uphold and promote the public sector values</w:t>
            </w:r>
          </w:p>
        </w:tc>
        <w:sdt>
          <w:sdtPr>
            <w:rPr>
              <w:rFonts w:ascii="Public Sans" w:eastAsia="Public Sans" w:hAnsi="Public Sans" w:cs="Public Sans"/>
              <w:sz w:val="22"/>
              <w:szCs w:val="22"/>
            </w:rPr>
            <w:id w:val="433945961"/>
            <w:placeholder>
              <w:docPart w:val="1EE6D1E34F814200B4543BAD7E8758D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41A6E21" w14:textId="2EEE2991" w:rsidR="006E75C9" w:rsidRPr="00A30842" w:rsidRDefault="00F9486F" w:rsidP="11A0B78A">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6E75C9" w:rsidRPr="00C942B9" w14:paraId="2322996E" w14:textId="77777777" w:rsidTr="11A0B78A">
        <w:tc>
          <w:tcPr>
            <w:tcW w:w="1470" w:type="dxa"/>
            <w:vMerge/>
          </w:tcPr>
          <w:p w14:paraId="6485B5F7" w14:textId="77777777" w:rsidR="006E75C9" w:rsidRPr="00A30842" w:rsidRDefault="006E75C9" w:rsidP="0038348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8A2AC47" w14:textId="77777777" w:rsidR="006E75C9" w:rsidRPr="00A30842" w:rsidRDefault="0C2C2D1D" w:rsidP="11A0B78A">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Value Diversity and Inclusion</w:t>
            </w:r>
          </w:p>
        </w:tc>
        <w:tc>
          <w:tcPr>
            <w:tcW w:w="4967" w:type="dxa"/>
            <w:tcBorders>
              <w:top w:val="single" w:sz="4" w:space="0" w:color="D9D9D9" w:themeColor="background1" w:themeShade="D9"/>
              <w:bottom w:val="single" w:sz="4" w:space="0" w:color="auto"/>
            </w:tcBorders>
          </w:tcPr>
          <w:p w14:paraId="13B8210C" w14:textId="77777777" w:rsidR="006E75C9" w:rsidRPr="00A30842" w:rsidRDefault="0C2C2D1D" w:rsidP="11A0B78A">
            <w:pPr>
              <w:rPr>
                <w:rFonts w:ascii="Public Sans" w:eastAsia="Public Sans" w:hAnsi="Public Sans" w:cs="Public Sans"/>
              </w:rPr>
            </w:pPr>
            <w:r w:rsidRPr="11A0B78A">
              <w:rPr>
                <w:rFonts w:ascii="Public Sans" w:eastAsia="Public Sans" w:hAnsi="Public Sans" w:cs="Public Sans"/>
              </w:rPr>
              <w:t>Demonstrate inclusive behaviour and show respect for diverse backgrounds, experiences and perspectives</w:t>
            </w:r>
          </w:p>
        </w:tc>
        <w:sdt>
          <w:sdtPr>
            <w:rPr>
              <w:rFonts w:ascii="Public Sans" w:eastAsia="Public Sans" w:hAnsi="Public Sans" w:cs="Public Sans"/>
              <w:sz w:val="22"/>
              <w:szCs w:val="22"/>
            </w:rPr>
            <w:id w:val="455530251"/>
            <w:placeholder>
              <w:docPart w:val="CA40A93E7BE443E7A403B8DC06E6AB1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9D88993" w14:textId="47CE383C" w:rsidR="006E75C9" w:rsidRPr="00A30842" w:rsidRDefault="00F9486F" w:rsidP="11A0B78A">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6E75C9" w:rsidRPr="00C942B9" w14:paraId="3813EF83" w14:textId="77777777" w:rsidTr="11A0B78A">
        <w:tblPrEx>
          <w:tblBorders>
            <w:top w:val="single" w:sz="8" w:space="0" w:color="auto"/>
            <w:bottom w:val="single" w:sz="8" w:space="0" w:color="BCBEC0"/>
          </w:tblBorders>
        </w:tblPrEx>
        <w:trPr>
          <w:trHeight w:val="200"/>
        </w:trPr>
        <w:tc>
          <w:tcPr>
            <w:tcW w:w="1470" w:type="dxa"/>
            <w:vMerge w:val="restart"/>
            <w:tcBorders>
              <w:top w:val="single" w:sz="4" w:space="0" w:color="auto"/>
              <w:bottom w:val="single" w:sz="8" w:space="0" w:color="BCBEC0"/>
            </w:tcBorders>
            <w:shd w:val="clear" w:color="auto" w:fill="F2F2F2" w:themeFill="background1" w:themeFillShade="F2"/>
          </w:tcPr>
          <w:p w14:paraId="0164E050" w14:textId="77777777" w:rsidR="006E75C9" w:rsidRPr="00A30842" w:rsidRDefault="0C2C2D1D" w:rsidP="11A0B78A">
            <w:pPr>
              <w:keepNext/>
              <w:rPr>
                <w:rFonts w:ascii="Public Sans" w:eastAsia="Public Sans" w:hAnsi="Public Sans" w:cs="Public Sans"/>
                <w:noProof/>
                <w:lang w:eastAsia="en-AU"/>
              </w:rPr>
            </w:pPr>
            <w:r>
              <w:rPr>
                <w:noProof/>
              </w:rPr>
              <w:drawing>
                <wp:inline distT="0" distB="0" distL="0" distR="0" wp14:anchorId="4CA37AFE" wp14:editId="11ABDF1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15FE1E41" w14:textId="77777777" w:rsidR="006E75C9" w:rsidRPr="00A30842" w:rsidRDefault="006E75C9" w:rsidP="11A0B78A">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50DB5823" w14:textId="77777777" w:rsidR="006E75C9" w:rsidRPr="00A30842" w:rsidRDefault="006E75C9" w:rsidP="11A0B78A">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09D128B9" w14:textId="77777777" w:rsidR="006E75C9" w:rsidRPr="00A30842" w:rsidRDefault="006E75C9" w:rsidP="11A0B78A">
            <w:pPr>
              <w:pStyle w:val="TableText"/>
              <w:keepNext/>
              <w:rPr>
                <w:rFonts w:ascii="Public Sans" w:eastAsia="Public Sans" w:hAnsi="Public Sans" w:cs="Public Sans"/>
                <w:sz w:val="22"/>
                <w:szCs w:val="22"/>
              </w:rPr>
            </w:pPr>
          </w:p>
        </w:tc>
      </w:tr>
      <w:tr w:rsidR="006E75C9" w:rsidRPr="00C942B9" w14:paraId="29E7F67A" w14:textId="77777777" w:rsidTr="11A0B78A">
        <w:tblPrEx>
          <w:tblBorders>
            <w:top w:val="single" w:sz="8" w:space="0" w:color="auto"/>
            <w:bottom w:val="single" w:sz="8" w:space="0" w:color="BCBEC0"/>
          </w:tblBorders>
        </w:tblPrEx>
        <w:tc>
          <w:tcPr>
            <w:tcW w:w="1470" w:type="dxa"/>
            <w:vMerge/>
          </w:tcPr>
          <w:p w14:paraId="6FD8582B" w14:textId="77777777" w:rsidR="006E75C9" w:rsidRPr="00A30842" w:rsidRDefault="006E75C9" w:rsidP="0038348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9BB52D2" w14:textId="77777777" w:rsidR="006E75C9" w:rsidRPr="00A30842" w:rsidRDefault="0C2C2D1D" w:rsidP="11A0B78A">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Communicate Effectively</w:t>
            </w:r>
          </w:p>
        </w:tc>
        <w:tc>
          <w:tcPr>
            <w:tcW w:w="4967" w:type="dxa"/>
            <w:tcBorders>
              <w:top w:val="nil"/>
              <w:bottom w:val="single" w:sz="4" w:space="0" w:color="D9D9D9" w:themeColor="background1" w:themeShade="D9"/>
            </w:tcBorders>
          </w:tcPr>
          <w:p w14:paraId="02651D08" w14:textId="77777777" w:rsidR="006E75C9" w:rsidRPr="00A30842" w:rsidRDefault="0C2C2D1D" w:rsidP="11A0B78A">
            <w:pPr>
              <w:rPr>
                <w:rFonts w:ascii="Public Sans" w:eastAsia="Public Sans" w:hAnsi="Public Sans" w:cs="Public Sans"/>
              </w:rPr>
            </w:pPr>
            <w:r w:rsidRPr="11A0B78A">
              <w:rPr>
                <w:rFonts w:ascii="Public Sans" w:eastAsia="Public Sans" w:hAnsi="Public Sans" w:cs="Public Sans"/>
              </w:rPr>
              <w:t>Communicate clearly, actively listen to others, and respond with understanding and respect</w:t>
            </w:r>
          </w:p>
        </w:tc>
        <w:sdt>
          <w:sdtPr>
            <w:rPr>
              <w:rFonts w:ascii="Public Sans" w:eastAsia="Public Sans" w:hAnsi="Public Sans" w:cs="Public Sans"/>
              <w:sz w:val="22"/>
              <w:szCs w:val="22"/>
            </w:rPr>
            <w:id w:val="-294610467"/>
            <w:placeholder>
              <w:docPart w:val="47E1B32941B74C619D0638D8E6198ED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C176E1B" w14:textId="1A0F1D11" w:rsidR="006E75C9" w:rsidRPr="00A30842" w:rsidRDefault="00F9486F" w:rsidP="11A0B78A">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6E75C9" w:rsidRPr="00C942B9" w14:paraId="11080C7A" w14:textId="77777777" w:rsidTr="11A0B78A">
        <w:tblPrEx>
          <w:tblBorders>
            <w:top w:val="single" w:sz="8" w:space="0" w:color="auto"/>
            <w:bottom w:val="single" w:sz="8" w:space="0" w:color="BCBEC0"/>
          </w:tblBorders>
        </w:tblPrEx>
        <w:tc>
          <w:tcPr>
            <w:tcW w:w="1470" w:type="dxa"/>
            <w:vMerge/>
          </w:tcPr>
          <w:p w14:paraId="42E769AE" w14:textId="77777777" w:rsidR="006E75C9" w:rsidRPr="00A30842" w:rsidRDefault="006E75C9" w:rsidP="0038348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2CE1D5D" w14:textId="77777777" w:rsidR="006E75C9" w:rsidRPr="00A30842" w:rsidRDefault="0C2C2D1D" w:rsidP="11A0B78A">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8495ADD" w14:textId="77777777" w:rsidR="006E75C9" w:rsidRPr="00A30842" w:rsidRDefault="0C2C2D1D" w:rsidP="11A0B78A">
            <w:pPr>
              <w:rPr>
                <w:rFonts w:ascii="Public Sans" w:eastAsia="Public Sans" w:hAnsi="Public Sans" w:cs="Public Sans"/>
              </w:rPr>
            </w:pPr>
            <w:r w:rsidRPr="11A0B78A">
              <w:rPr>
                <w:rFonts w:ascii="Public Sans" w:eastAsia="Public Sans" w:hAnsi="Public Sans" w:cs="Public Sans"/>
              </w:rPr>
              <w:t>Provide customer-focused services in line with public sector and organisational objectives</w:t>
            </w:r>
          </w:p>
        </w:tc>
        <w:sdt>
          <w:sdtPr>
            <w:rPr>
              <w:rFonts w:ascii="Public Sans" w:eastAsia="Public Sans" w:hAnsi="Public Sans" w:cs="Public Sans"/>
              <w:sz w:val="22"/>
              <w:szCs w:val="22"/>
            </w:rPr>
            <w:id w:val="423001029"/>
            <w:placeholder>
              <w:docPart w:val="AEC144B626744764A3075473556EFF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12FC792" w14:textId="784CF26D" w:rsidR="006E75C9" w:rsidRPr="00A30842" w:rsidRDefault="00F9486F" w:rsidP="11A0B78A">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6E75C9" w:rsidRPr="00C942B9" w14:paraId="16692CFE" w14:textId="77777777" w:rsidTr="11A0B78A">
        <w:tblPrEx>
          <w:tblBorders>
            <w:top w:val="single" w:sz="8" w:space="0" w:color="auto"/>
            <w:bottom w:val="single" w:sz="8" w:space="0" w:color="BCBEC0"/>
          </w:tblBorders>
        </w:tblPrEx>
        <w:tc>
          <w:tcPr>
            <w:tcW w:w="1470" w:type="dxa"/>
            <w:vMerge/>
          </w:tcPr>
          <w:p w14:paraId="06B5C904" w14:textId="77777777" w:rsidR="006E75C9" w:rsidRPr="00A30842" w:rsidRDefault="006E75C9" w:rsidP="0038348A">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6ED609E" w14:textId="77777777" w:rsidR="006E75C9" w:rsidRPr="00A30842" w:rsidRDefault="0C2C2D1D" w:rsidP="11A0B78A">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Influence and Negotiate</w:t>
            </w:r>
          </w:p>
        </w:tc>
        <w:tc>
          <w:tcPr>
            <w:tcW w:w="4967" w:type="dxa"/>
            <w:tcBorders>
              <w:top w:val="single" w:sz="4" w:space="0" w:color="D9D9D9" w:themeColor="background1" w:themeShade="D9"/>
              <w:bottom w:val="single" w:sz="4" w:space="0" w:color="auto"/>
            </w:tcBorders>
          </w:tcPr>
          <w:p w14:paraId="5BA04FC9" w14:textId="77777777" w:rsidR="006E75C9" w:rsidRPr="00A30842" w:rsidRDefault="0C2C2D1D" w:rsidP="11A0B78A">
            <w:pPr>
              <w:rPr>
                <w:rFonts w:ascii="Public Sans" w:eastAsia="Public Sans" w:hAnsi="Public Sans" w:cs="Public Sans"/>
              </w:rPr>
            </w:pPr>
            <w:r w:rsidRPr="11A0B78A">
              <w:rPr>
                <w:rFonts w:ascii="Public Sans" w:eastAsia="Public Sans" w:hAnsi="Public Sans" w:cs="Public Sans"/>
              </w:rPr>
              <w:t>Gain consensus and commitment from others, and resolve issues and conflicts</w:t>
            </w:r>
          </w:p>
        </w:tc>
        <w:sdt>
          <w:sdtPr>
            <w:rPr>
              <w:rFonts w:ascii="Public Sans" w:eastAsia="Public Sans" w:hAnsi="Public Sans" w:cs="Public Sans"/>
              <w:sz w:val="22"/>
              <w:szCs w:val="22"/>
            </w:rPr>
            <w:id w:val="1422534758"/>
            <w:placeholder>
              <w:docPart w:val="7DC3A75C44794BBA8435349704C96C6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021A950" w14:textId="4784EB96" w:rsidR="006E75C9" w:rsidRPr="00A30842" w:rsidRDefault="009F007D" w:rsidP="11A0B78A">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6E75C9" w:rsidRPr="00C942B9" w14:paraId="7B4A0B7A" w14:textId="77777777" w:rsidTr="11A0B78A">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5BEFD853" w14:textId="77777777" w:rsidR="006E75C9" w:rsidRPr="00A30842" w:rsidRDefault="0C2C2D1D" w:rsidP="11A0B78A">
            <w:pPr>
              <w:keepNext/>
              <w:rPr>
                <w:rFonts w:ascii="Public Sans" w:eastAsia="Public Sans" w:hAnsi="Public Sans" w:cs="Public Sans"/>
                <w:noProof/>
                <w:lang w:eastAsia="en-AU"/>
              </w:rPr>
            </w:pPr>
            <w:r>
              <w:rPr>
                <w:noProof/>
              </w:rPr>
              <w:drawing>
                <wp:inline distT="0" distB="0" distL="0" distR="0" wp14:anchorId="7087C162" wp14:editId="2C09B98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1B4AD001" w14:textId="77777777" w:rsidR="006E75C9" w:rsidRPr="00A30842" w:rsidRDefault="006E75C9" w:rsidP="11A0B78A">
            <w:pPr>
              <w:rPr>
                <w:rFonts w:ascii="Public Sans" w:eastAsia="Public Sans" w:hAnsi="Public Sans" w:cs="Public Sans"/>
              </w:rPr>
            </w:pPr>
          </w:p>
        </w:tc>
        <w:tc>
          <w:tcPr>
            <w:tcW w:w="4967" w:type="dxa"/>
            <w:tcBorders>
              <w:top w:val="single" w:sz="4" w:space="0" w:color="auto"/>
              <w:bottom w:val="nil"/>
            </w:tcBorders>
            <w:shd w:val="clear" w:color="auto" w:fill="F2F2F2" w:themeFill="background1" w:themeFillShade="F2"/>
          </w:tcPr>
          <w:p w14:paraId="201A86C3" w14:textId="77777777" w:rsidR="006E75C9" w:rsidRPr="00A30842" w:rsidRDefault="006E75C9" w:rsidP="11A0B78A">
            <w:pPr>
              <w:pStyle w:val="TableText"/>
              <w:keepNext/>
              <w:rPr>
                <w:rFonts w:ascii="Public Sans" w:eastAsia="Public Sans" w:hAnsi="Public Sans" w:cs="Public Sans"/>
                <w:sz w:val="22"/>
                <w:szCs w:val="22"/>
              </w:rPr>
            </w:pPr>
          </w:p>
        </w:tc>
        <w:tc>
          <w:tcPr>
            <w:tcW w:w="1843" w:type="dxa"/>
            <w:tcBorders>
              <w:top w:val="single" w:sz="4" w:space="0" w:color="auto"/>
              <w:bottom w:val="nil"/>
            </w:tcBorders>
            <w:shd w:val="clear" w:color="auto" w:fill="F2F2F2" w:themeFill="background1" w:themeFillShade="F2"/>
          </w:tcPr>
          <w:p w14:paraId="34B0BCDC" w14:textId="77777777" w:rsidR="006E75C9" w:rsidRPr="00A30842" w:rsidRDefault="006E75C9" w:rsidP="11A0B78A">
            <w:pPr>
              <w:pStyle w:val="TableText"/>
              <w:keepNext/>
              <w:rPr>
                <w:rFonts w:ascii="Public Sans" w:eastAsia="Public Sans" w:hAnsi="Public Sans" w:cs="Public Sans"/>
                <w:sz w:val="22"/>
                <w:szCs w:val="22"/>
              </w:rPr>
            </w:pPr>
          </w:p>
        </w:tc>
      </w:tr>
      <w:tr w:rsidR="006E75C9" w:rsidRPr="00C942B9" w14:paraId="65E70D60" w14:textId="77777777" w:rsidTr="11A0B78A">
        <w:tblPrEx>
          <w:tblBorders>
            <w:top w:val="single" w:sz="8" w:space="0" w:color="auto"/>
            <w:bottom w:val="single" w:sz="8" w:space="0" w:color="BCBEC0"/>
          </w:tblBorders>
        </w:tblPrEx>
        <w:tc>
          <w:tcPr>
            <w:tcW w:w="1470" w:type="dxa"/>
            <w:vMerge/>
          </w:tcPr>
          <w:p w14:paraId="50A80F8A" w14:textId="77777777" w:rsidR="006E75C9" w:rsidRPr="00A30842" w:rsidRDefault="006E75C9" w:rsidP="0038348A">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A6913B2" w14:textId="77777777" w:rsidR="006E75C9" w:rsidRPr="00A30842" w:rsidRDefault="0C2C2D1D" w:rsidP="11A0B78A">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Demonstrate Accountability</w:t>
            </w:r>
          </w:p>
        </w:tc>
        <w:tc>
          <w:tcPr>
            <w:tcW w:w="4967" w:type="dxa"/>
            <w:tcBorders>
              <w:top w:val="single" w:sz="4" w:space="0" w:color="D9D9D9" w:themeColor="background1" w:themeShade="D9"/>
              <w:bottom w:val="single" w:sz="4" w:space="0" w:color="auto"/>
            </w:tcBorders>
          </w:tcPr>
          <w:p w14:paraId="0C258974" w14:textId="77777777" w:rsidR="006E75C9" w:rsidRPr="00A30842" w:rsidRDefault="0C2C2D1D" w:rsidP="11A0B78A">
            <w:pPr>
              <w:rPr>
                <w:rFonts w:ascii="Public Sans" w:eastAsia="Public Sans" w:hAnsi="Public Sans" w:cs="Public Sans"/>
              </w:rPr>
            </w:pPr>
            <w:r w:rsidRPr="11A0B78A">
              <w:rPr>
                <w:rFonts w:ascii="Public Sans" w:eastAsia="Public Sans" w:hAnsi="Public Sans" w:cs="Public Sans"/>
              </w:rPr>
              <w:t>Be proactive and responsible for own actions, and adhere to legislation, policy and guidelines</w:t>
            </w:r>
          </w:p>
        </w:tc>
        <w:sdt>
          <w:sdtPr>
            <w:rPr>
              <w:rFonts w:ascii="Public Sans" w:eastAsia="Public Sans" w:hAnsi="Public Sans" w:cs="Public Sans"/>
              <w:sz w:val="22"/>
              <w:szCs w:val="22"/>
            </w:rPr>
            <w:id w:val="-1984311058"/>
            <w:placeholder>
              <w:docPart w:val="0D57650A860F47E2AB460FE0CEE7F5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716EF4D" w14:textId="56EE29C7" w:rsidR="006E75C9" w:rsidRPr="00A30842" w:rsidRDefault="003413DF" w:rsidP="11A0B78A">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6E75C9" w:rsidRPr="00C942B9" w14:paraId="2D23EC4F" w14:textId="77777777" w:rsidTr="11A0B78A">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6BF902C0" w14:textId="77777777" w:rsidR="006E75C9" w:rsidRPr="00A30842" w:rsidRDefault="0C2C2D1D" w:rsidP="11A0B78A">
            <w:pPr>
              <w:keepNext/>
              <w:rPr>
                <w:rFonts w:ascii="Public Sans" w:eastAsia="Public Sans" w:hAnsi="Public Sans" w:cs="Public Sans"/>
              </w:rPr>
            </w:pPr>
            <w:r>
              <w:rPr>
                <w:noProof/>
              </w:rPr>
              <w:drawing>
                <wp:inline distT="0" distB="0" distL="0" distR="0" wp14:anchorId="218480F7" wp14:editId="7AE1B18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4AEB68A6" w14:textId="77777777" w:rsidR="006E75C9" w:rsidRPr="00A30842" w:rsidRDefault="006E75C9" w:rsidP="11A0B78A">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441A8D88" w14:textId="77777777" w:rsidR="006E75C9" w:rsidRPr="00A30842" w:rsidRDefault="006E75C9" w:rsidP="11A0B78A">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49B48375" w14:textId="77777777" w:rsidR="006E75C9" w:rsidRPr="00A30842" w:rsidRDefault="006E75C9" w:rsidP="11A0B78A">
            <w:pPr>
              <w:pStyle w:val="TableText"/>
              <w:keepNext/>
              <w:rPr>
                <w:rFonts w:ascii="Public Sans" w:eastAsia="Public Sans" w:hAnsi="Public Sans" w:cs="Public Sans"/>
                <w:sz w:val="22"/>
                <w:szCs w:val="22"/>
              </w:rPr>
            </w:pPr>
          </w:p>
        </w:tc>
      </w:tr>
      <w:tr w:rsidR="001F5822" w:rsidRPr="00C942B9" w14:paraId="26072FE0" w14:textId="77777777" w:rsidTr="11A0B78A">
        <w:tblPrEx>
          <w:tblBorders>
            <w:top w:val="single" w:sz="8" w:space="0" w:color="auto"/>
            <w:bottom w:val="single" w:sz="8" w:space="0" w:color="BCBEC0"/>
          </w:tblBorders>
        </w:tblPrEx>
        <w:tc>
          <w:tcPr>
            <w:tcW w:w="1470" w:type="dxa"/>
            <w:vMerge/>
          </w:tcPr>
          <w:p w14:paraId="3B4E4C15" w14:textId="77777777" w:rsidR="001F5822" w:rsidRPr="00A30842" w:rsidRDefault="001F5822" w:rsidP="001F5822">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5C99998" w14:textId="728F1843" w:rsidR="001F5822" w:rsidRPr="00A30842" w:rsidRDefault="001F5822" w:rsidP="001F5822">
            <w:pPr>
              <w:pStyle w:val="TableText"/>
              <w:rPr>
                <w:rFonts w:ascii="Public Sans" w:eastAsia="Public Sans" w:hAnsi="Public Sans" w:cs="Public Sans"/>
                <w:sz w:val="22"/>
                <w:szCs w:val="22"/>
              </w:rPr>
            </w:pPr>
            <w:r w:rsidRPr="2400145E">
              <w:rPr>
                <w:rFonts w:ascii="Public Sans" w:eastAsia="Public Sans" w:hAnsi="Public Sans" w:cs="Public Sans"/>
                <w:color w:val="000000" w:themeColor="text1"/>
                <w:sz w:val="22"/>
                <w:szCs w:val="22"/>
              </w:rPr>
              <w:t>Technology</w:t>
            </w:r>
          </w:p>
        </w:tc>
        <w:tc>
          <w:tcPr>
            <w:tcW w:w="4967" w:type="dxa"/>
            <w:tcBorders>
              <w:top w:val="single" w:sz="4" w:space="0" w:color="D9D9D9" w:themeColor="background1" w:themeShade="D9"/>
              <w:left w:val="nil"/>
              <w:bottom w:val="single" w:sz="4" w:space="0" w:color="auto"/>
              <w:right w:val="nil"/>
            </w:tcBorders>
          </w:tcPr>
          <w:p w14:paraId="62163F7F" w14:textId="195E004A" w:rsidR="001F5822" w:rsidRPr="00A30842" w:rsidRDefault="001F5822" w:rsidP="001F5822">
            <w:pPr>
              <w:rPr>
                <w:rFonts w:ascii="Public Sans" w:eastAsia="Public Sans" w:hAnsi="Public Sans" w:cs="Public Sans"/>
              </w:rPr>
            </w:pPr>
            <w:r w:rsidRPr="2400145E">
              <w:rPr>
                <w:rFonts w:ascii="Public Sans" w:eastAsia="Public Sans" w:hAnsi="Public Sans" w:cs="Public Sans"/>
                <w:color w:val="000000" w:themeColor="text1"/>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auto"/>
            </w:tcBorders>
          </w:tcPr>
          <w:p w14:paraId="0A8EDED4" w14:textId="04A9F968" w:rsidR="001F5822" w:rsidRPr="00A30842" w:rsidRDefault="00600A95" w:rsidP="001F5822">
            <w:pPr>
              <w:pStyle w:val="TableText"/>
              <w:keepNext/>
              <w:rPr>
                <w:rFonts w:ascii="Public Sans" w:eastAsia="Public Sans" w:hAnsi="Public Sans" w:cs="Public Sans"/>
                <w:sz w:val="22"/>
                <w:szCs w:val="22"/>
              </w:rPr>
            </w:pPr>
            <w:sdt>
              <w:sdtPr>
                <w:rPr>
                  <w:rFonts w:ascii="Public Sans" w:eastAsia="Public Sans" w:hAnsi="Public Sans" w:cs="Public Sans"/>
                  <w:sz w:val="22"/>
                  <w:szCs w:val="22"/>
                </w:rPr>
                <w:id w:val="879980276"/>
                <w:placeholder>
                  <w:docPart w:val="AA52A8BEFBFF4E28B7A2E6BE5190B43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r w:rsidR="001F5822">
                  <w:rPr>
                    <w:rFonts w:ascii="Public Sans" w:eastAsia="Public Sans" w:hAnsi="Public Sans" w:cs="Public Sans"/>
                    <w:sz w:val="22"/>
                    <w:szCs w:val="22"/>
                  </w:rPr>
                  <w:t>Foundational</w:t>
                </w:r>
              </w:sdtContent>
            </w:sdt>
          </w:p>
        </w:tc>
      </w:tr>
    </w:tbl>
    <w:p w14:paraId="0EE6FFE6" w14:textId="77777777" w:rsidR="0064075D" w:rsidRPr="00C942B9" w:rsidRDefault="0064075D" w:rsidP="006317AE">
      <w:pPr>
        <w:rPr>
          <w:rFonts w:ascii="Public Sans" w:eastAsia="Public Sans" w:hAnsi="Public Sans" w:cs="Public Sans"/>
        </w:rPr>
      </w:pPr>
    </w:p>
    <w:sectPr w:rsidR="0064075D" w:rsidRPr="00C942B9" w:rsidSect="00145C7C">
      <w:headerReference w:type="even" r:id="rId17"/>
      <w:headerReference w:type="default" r:id="rId18"/>
      <w:footerReference w:type="default" r:id="rId19"/>
      <w:headerReference w:type="first" r:id="rId20"/>
      <w:footerReference w:type="first" r:id="rId21"/>
      <w:pgSz w:w="11906" w:h="16838"/>
      <w:pgMar w:top="1673" w:right="709" w:bottom="1418" w:left="70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E0F9" w14:textId="77777777" w:rsidR="00C27C59" w:rsidRDefault="00C27C59" w:rsidP="00AC273D">
      <w:pPr>
        <w:spacing w:after="0" w:line="240" w:lineRule="auto"/>
      </w:pPr>
      <w:r>
        <w:separator/>
      </w:r>
    </w:p>
  </w:endnote>
  <w:endnote w:type="continuationSeparator" w:id="0">
    <w:p w14:paraId="40043E57" w14:textId="77777777" w:rsidR="00C27C59" w:rsidRDefault="00C27C5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9E358" w14:textId="77777777" w:rsidR="00C27C59" w:rsidRDefault="00C27C59" w:rsidP="00AC273D">
      <w:pPr>
        <w:spacing w:after="0" w:line="240" w:lineRule="auto"/>
      </w:pPr>
      <w:r>
        <w:separator/>
      </w:r>
    </w:p>
  </w:footnote>
  <w:footnote w:type="continuationSeparator" w:id="0">
    <w:p w14:paraId="54B590EC" w14:textId="77777777" w:rsidR="00C27C59" w:rsidRDefault="00C27C5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E6BC" w14:textId="1A677328" w:rsidR="00FC1FF2" w:rsidRDefault="00FC1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11A0B78A" w14:paraId="4CFDA101" w14:textId="77777777" w:rsidTr="11A0B78A">
      <w:trPr>
        <w:trHeight w:val="300"/>
      </w:trPr>
      <w:tc>
        <w:tcPr>
          <w:tcW w:w="3495" w:type="dxa"/>
        </w:tcPr>
        <w:p w14:paraId="0263A7A9" w14:textId="6D70B548" w:rsidR="11A0B78A" w:rsidRDefault="11A0B78A" w:rsidP="11A0B78A">
          <w:pPr>
            <w:pStyle w:val="Header"/>
            <w:ind w:left="-115"/>
          </w:pPr>
        </w:p>
      </w:tc>
      <w:tc>
        <w:tcPr>
          <w:tcW w:w="3495" w:type="dxa"/>
        </w:tcPr>
        <w:p w14:paraId="01CE8E19" w14:textId="0F393CDD" w:rsidR="11A0B78A" w:rsidRDefault="11A0B78A" w:rsidP="11A0B78A">
          <w:pPr>
            <w:pStyle w:val="Header"/>
            <w:jc w:val="center"/>
          </w:pPr>
        </w:p>
      </w:tc>
      <w:tc>
        <w:tcPr>
          <w:tcW w:w="3495" w:type="dxa"/>
        </w:tcPr>
        <w:p w14:paraId="5ECDD464" w14:textId="48FF9EEB" w:rsidR="11A0B78A" w:rsidRDefault="11A0B78A" w:rsidP="11A0B78A">
          <w:pPr>
            <w:pStyle w:val="Header"/>
            <w:ind w:right="-115"/>
            <w:jc w:val="right"/>
          </w:pPr>
        </w:p>
      </w:tc>
    </w:tr>
  </w:tbl>
  <w:p w14:paraId="06B98810" w14:textId="0DB984A0" w:rsidR="11A0B78A" w:rsidRDefault="11A0B78A" w:rsidP="11A0B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A9F4003" w:rsidR="006203FF" w:rsidRDefault="00675CF2" w:rsidP="006203FF">
    <w:r w:rsidRPr="006203FF">
      <w:rPr>
        <w:rFonts w:ascii="Public Sans" w:hAnsi="Public Sans"/>
        <w:noProof/>
        <w:color w:val="002664"/>
        <w:spacing w:val="-5"/>
        <w:sz w:val="28"/>
        <w:szCs w:val="28"/>
      </w:rPr>
      <w:drawing>
        <wp:anchor distT="0" distB="0" distL="114300" distR="114300" simplePos="0" relativeHeight="251668992"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11A0B78A">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6E4867E3" w14:textId="77777777" w:rsidR="008C131B" w:rsidRDefault="008C131B" w:rsidP="000C65EE">
          <w:pPr>
            <w:pStyle w:val="Title"/>
            <w:spacing w:line="240" w:lineRule="auto"/>
            <w:rPr>
              <w:sz w:val="12"/>
            </w:rPr>
          </w:pPr>
        </w:p>
        <w:p w14:paraId="5871F38E" w14:textId="24B3DA5C" w:rsidR="008C131B" w:rsidRPr="00753C8C" w:rsidRDefault="006429C0" w:rsidP="006429C0">
          <w:pPr>
            <w:pStyle w:val="Title"/>
            <w:spacing w:line="240" w:lineRule="auto"/>
            <w:rPr>
              <w:sz w:val="22"/>
              <w:szCs w:val="22"/>
            </w:rPr>
          </w:pPr>
          <w:bookmarkStart w:id="10" w:name="_Hlk200610407"/>
          <w:r>
            <w:rPr>
              <w:rFonts w:asciiTheme="majorHAnsi" w:hAnsiTheme="majorHAnsi" w:cstheme="majorBidi"/>
              <w:sz w:val="32"/>
              <w:szCs w:val="32"/>
            </w:rPr>
            <w:t>Senior Property Office</w:t>
          </w:r>
          <w:r w:rsidR="00FC1FF2">
            <w:rPr>
              <w:rFonts w:asciiTheme="majorHAnsi" w:hAnsiTheme="majorHAnsi" w:cstheme="majorBidi"/>
              <w:sz w:val="32"/>
              <w:szCs w:val="32"/>
            </w:rPr>
            <w:t xml:space="preserve">r                                                                                  </w:t>
          </w:r>
          <w:permStart w:id="1680282307" w:edGrp="everyone"/>
          <w:r w:rsidR="00FC1FF2">
            <w:rPr>
              <w:rFonts w:asciiTheme="majorHAnsi" w:hAnsiTheme="majorHAnsi" w:cstheme="majorBidi"/>
              <w:sz w:val="32"/>
              <w:szCs w:val="32"/>
            </w:rPr>
            <w:t xml:space="preserve"> </w:t>
          </w:r>
          <w:bookmarkEnd w:id="10"/>
          <w:r w:rsidR="008C131B" w:rsidRPr="00753C8C">
            <w:rPr>
              <w:vanish/>
              <w:sz w:val="22"/>
              <w:szCs w:val="22"/>
            </w:rPr>
            <w:fldChar w:fldCharType="begin"/>
          </w:r>
          <w:r w:rsidR="008C131B" w:rsidRPr="00753C8C">
            <w:rPr>
              <w:vanish/>
              <w:sz w:val="22"/>
              <w:szCs w:val="22"/>
            </w:rPr>
            <w:instrText xml:space="preserve"> MACROBUTTON  InsertPicture Double click here to insert logo.</w:instrText>
          </w:r>
          <w:r w:rsidR="008C131B"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B6B269"/>
    <w:multiLevelType w:val="hybridMultilevel"/>
    <w:tmpl w:val="CB145936"/>
    <w:lvl w:ilvl="0" w:tplc="09D814AC">
      <w:start w:val="1"/>
      <w:numFmt w:val="bullet"/>
      <w:lvlText w:val=""/>
      <w:lvlJc w:val="left"/>
      <w:pPr>
        <w:ind w:left="720" w:hanging="360"/>
      </w:pPr>
      <w:rPr>
        <w:rFonts w:ascii="Symbol" w:hAnsi="Symbol" w:hint="default"/>
      </w:rPr>
    </w:lvl>
    <w:lvl w:ilvl="1" w:tplc="85408134">
      <w:start w:val="1"/>
      <w:numFmt w:val="bullet"/>
      <w:lvlText w:val="o"/>
      <w:lvlJc w:val="left"/>
      <w:pPr>
        <w:ind w:left="1440" w:hanging="360"/>
      </w:pPr>
      <w:rPr>
        <w:rFonts w:ascii="Courier New" w:hAnsi="Courier New" w:hint="default"/>
      </w:rPr>
    </w:lvl>
    <w:lvl w:ilvl="2" w:tplc="33A0F408">
      <w:start w:val="1"/>
      <w:numFmt w:val="bullet"/>
      <w:lvlText w:val=""/>
      <w:lvlJc w:val="left"/>
      <w:pPr>
        <w:ind w:left="2160" w:hanging="360"/>
      </w:pPr>
      <w:rPr>
        <w:rFonts w:ascii="Wingdings" w:hAnsi="Wingdings" w:hint="default"/>
      </w:rPr>
    </w:lvl>
    <w:lvl w:ilvl="3" w:tplc="9BB8599C">
      <w:start w:val="1"/>
      <w:numFmt w:val="bullet"/>
      <w:lvlText w:val=""/>
      <w:lvlJc w:val="left"/>
      <w:pPr>
        <w:ind w:left="2880" w:hanging="360"/>
      </w:pPr>
      <w:rPr>
        <w:rFonts w:ascii="Symbol" w:hAnsi="Symbol" w:hint="default"/>
      </w:rPr>
    </w:lvl>
    <w:lvl w:ilvl="4" w:tplc="08E46CC4">
      <w:start w:val="1"/>
      <w:numFmt w:val="bullet"/>
      <w:lvlText w:val="o"/>
      <w:lvlJc w:val="left"/>
      <w:pPr>
        <w:ind w:left="3600" w:hanging="360"/>
      </w:pPr>
      <w:rPr>
        <w:rFonts w:ascii="Courier New" w:hAnsi="Courier New" w:hint="default"/>
      </w:rPr>
    </w:lvl>
    <w:lvl w:ilvl="5" w:tplc="294E046A">
      <w:start w:val="1"/>
      <w:numFmt w:val="bullet"/>
      <w:lvlText w:val=""/>
      <w:lvlJc w:val="left"/>
      <w:pPr>
        <w:ind w:left="4320" w:hanging="360"/>
      </w:pPr>
      <w:rPr>
        <w:rFonts w:ascii="Wingdings" w:hAnsi="Wingdings" w:hint="default"/>
      </w:rPr>
    </w:lvl>
    <w:lvl w:ilvl="6" w:tplc="BA3E57DA">
      <w:start w:val="1"/>
      <w:numFmt w:val="bullet"/>
      <w:lvlText w:val=""/>
      <w:lvlJc w:val="left"/>
      <w:pPr>
        <w:ind w:left="5040" w:hanging="360"/>
      </w:pPr>
      <w:rPr>
        <w:rFonts w:ascii="Symbol" w:hAnsi="Symbol" w:hint="default"/>
      </w:rPr>
    </w:lvl>
    <w:lvl w:ilvl="7" w:tplc="D3E47638">
      <w:start w:val="1"/>
      <w:numFmt w:val="bullet"/>
      <w:lvlText w:val="o"/>
      <w:lvlJc w:val="left"/>
      <w:pPr>
        <w:ind w:left="5760" w:hanging="360"/>
      </w:pPr>
      <w:rPr>
        <w:rFonts w:ascii="Courier New" w:hAnsi="Courier New" w:hint="default"/>
      </w:rPr>
    </w:lvl>
    <w:lvl w:ilvl="8" w:tplc="DA0C8DEE">
      <w:start w:val="1"/>
      <w:numFmt w:val="bullet"/>
      <w:lvlText w:val=""/>
      <w:lvlJc w:val="left"/>
      <w:pPr>
        <w:ind w:left="6480" w:hanging="360"/>
      </w:pPr>
      <w:rPr>
        <w:rFonts w:ascii="Wingdings" w:hAnsi="Wingdings" w:hint="default"/>
      </w:rPr>
    </w:lvl>
  </w:abstractNum>
  <w:abstractNum w:abstractNumId="1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3" w15:restartNumberingAfterBreak="0">
    <w:nsid w:val="3BAB55B7"/>
    <w:multiLevelType w:val="hybridMultilevel"/>
    <w:tmpl w:val="C4F8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B3250F"/>
    <w:multiLevelType w:val="hybridMultilevel"/>
    <w:tmpl w:val="D1B48BE8"/>
    <w:lvl w:ilvl="0" w:tplc="CAB4FC30">
      <w:start w:val="1"/>
      <w:numFmt w:val="bullet"/>
      <w:lvlText w:val=""/>
      <w:lvlJc w:val="left"/>
      <w:pPr>
        <w:ind w:left="720" w:hanging="360"/>
      </w:pPr>
      <w:rPr>
        <w:rFonts w:ascii="Symbol" w:hAnsi="Symbol" w:hint="default"/>
      </w:rPr>
    </w:lvl>
    <w:lvl w:ilvl="1" w:tplc="48F42A12" w:tentative="1">
      <w:start w:val="1"/>
      <w:numFmt w:val="bullet"/>
      <w:lvlText w:val="o"/>
      <w:lvlJc w:val="left"/>
      <w:pPr>
        <w:ind w:left="1440" w:hanging="360"/>
      </w:pPr>
      <w:rPr>
        <w:rFonts w:ascii="Courier New" w:hAnsi="Courier New" w:hint="default"/>
      </w:rPr>
    </w:lvl>
    <w:lvl w:ilvl="2" w:tplc="587039DA" w:tentative="1">
      <w:start w:val="1"/>
      <w:numFmt w:val="bullet"/>
      <w:lvlText w:val=""/>
      <w:lvlJc w:val="left"/>
      <w:pPr>
        <w:ind w:left="2160" w:hanging="360"/>
      </w:pPr>
      <w:rPr>
        <w:rFonts w:ascii="Wingdings" w:hAnsi="Wingdings" w:hint="default"/>
      </w:rPr>
    </w:lvl>
    <w:lvl w:ilvl="3" w:tplc="B868FC3A" w:tentative="1">
      <w:start w:val="1"/>
      <w:numFmt w:val="bullet"/>
      <w:lvlText w:val=""/>
      <w:lvlJc w:val="left"/>
      <w:pPr>
        <w:ind w:left="2880" w:hanging="360"/>
      </w:pPr>
      <w:rPr>
        <w:rFonts w:ascii="Symbol" w:hAnsi="Symbol" w:hint="default"/>
      </w:rPr>
    </w:lvl>
    <w:lvl w:ilvl="4" w:tplc="FDA0AE4C" w:tentative="1">
      <w:start w:val="1"/>
      <w:numFmt w:val="bullet"/>
      <w:lvlText w:val="o"/>
      <w:lvlJc w:val="left"/>
      <w:pPr>
        <w:ind w:left="3600" w:hanging="360"/>
      </w:pPr>
      <w:rPr>
        <w:rFonts w:ascii="Courier New" w:hAnsi="Courier New" w:hint="default"/>
      </w:rPr>
    </w:lvl>
    <w:lvl w:ilvl="5" w:tplc="0CC68C7E" w:tentative="1">
      <w:start w:val="1"/>
      <w:numFmt w:val="bullet"/>
      <w:lvlText w:val=""/>
      <w:lvlJc w:val="left"/>
      <w:pPr>
        <w:ind w:left="4320" w:hanging="360"/>
      </w:pPr>
      <w:rPr>
        <w:rFonts w:ascii="Wingdings" w:hAnsi="Wingdings" w:hint="default"/>
      </w:rPr>
    </w:lvl>
    <w:lvl w:ilvl="6" w:tplc="6486C7A6" w:tentative="1">
      <w:start w:val="1"/>
      <w:numFmt w:val="bullet"/>
      <w:lvlText w:val=""/>
      <w:lvlJc w:val="left"/>
      <w:pPr>
        <w:ind w:left="5040" w:hanging="360"/>
      </w:pPr>
      <w:rPr>
        <w:rFonts w:ascii="Symbol" w:hAnsi="Symbol" w:hint="default"/>
      </w:rPr>
    </w:lvl>
    <w:lvl w:ilvl="7" w:tplc="C6703C14" w:tentative="1">
      <w:start w:val="1"/>
      <w:numFmt w:val="bullet"/>
      <w:lvlText w:val="o"/>
      <w:lvlJc w:val="left"/>
      <w:pPr>
        <w:ind w:left="5760" w:hanging="360"/>
      </w:pPr>
      <w:rPr>
        <w:rFonts w:ascii="Courier New" w:hAnsi="Courier New" w:hint="default"/>
      </w:rPr>
    </w:lvl>
    <w:lvl w:ilvl="8" w:tplc="3B80EAE4" w:tentative="1">
      <w:start w:val="1"/>
      <w:numFmt w:val="bullet"/>
      <w:lvlText w:val=""/>
      <w:lvlJc w:val="left"/>
      <w:pPr>
        <w:ind w:left="6480" w:hanging="360"/>
      </w:pPr>
      <w:rPr>
        <w:rFonts w:ascii="Wingdings" w:hAnsi="Wingdings" w:hint="default"/>
      </w:rPr>
    </w:lvl>
  </w:abstractNum>
  <w:abstractNum w:abstractNumId="1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833242"/>
    <w:multiLevelType w:val="multilevel"/>
    <w:tmpl w:val="A206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2EAF10"/>
    <w:multiLevelType w:val="hybridMultilevel"/>
    <w:tmpl w:val="516E6DC8"/>
    <w:lvl w:ilvl="0" w:tplc="095C91DE">
      <w:start w:val="1"/>
      <w:numFmt w:val="bullet"/>
      <w:lvlText w:val=""/>
      <w:lvlJc w:val="left"/>
      <w:pPr>
        <w:ind w:left="720" w:hanging="360"/>
      </w:pPr>
      <w:rPr>
        <w:rFonts w:ascii="Symbol" w:hAnsi="Symbol" w:hint="default"/>
      </w:rPr>
    </w:lvl>
    <w:lvl w:ilvl="1" w:tplc="8CA62B22">
      <w:start w:val="1"/>
      <w:numFmt w:val="bullet"/>
      <w:lvlText w:val="o"/>
      <w:lvlJc w:val="left"/>
      <w:pPr>
        <w:ind w:left="1440" w:hanging="360"/>
      </w:pPr>
      <w:rPr>
        <w:rFonts w:ascii="Courier New" w:hAnsi="Courier New" w:hint="default"/>
      </w:rPr>
    </w:lvl>
    <w:lvl w:ilvl="2" w:tplc="12721516">
      <w:start w:val="1"/>
      <w:numFmt w:val="bullet"/>
      <w:lvlText w:val=""/>
      <w:lvlJc w:val="left"/>
      <w:pPr>
        <w:ind w:left="2160" w:hanging="360"/>
      </w:pPr>
      <w:rPr>
        <w:rFonts w:ascii="Wingdings" w:hAnsi="Wingdings" w:hint="default"/>
      </w:rPr>
    </w:lvl>
    <w:lvl w:ilvl="3" w:tplc="5A528DAE">
      <w:start w:val="1"/>
      <w:numFmt w:val="bullet"/>
      <w:lvlText w:val=""/>
      <w:lvlJc w:val="left"/>
      <w:pPr>
        <w:ind w:left="2880" w:hanging="360"/>
      </w:pPr>
      <w:rPr>
        <w:rFonts w:ascii="Symbol" w:hAnsi="Symbol" w:hint="default"/>
      </w:rPr>
    </w:lvl>
    <w:lvl w:ilvl="4" w:tplc="EACC409C">
      <w:start w:val="1"/>
      <w:numFmt w:val="bullet"/>
      <w:lvlText w:val="o"/>
      <w:lvlJc w:val="left"/>
      <w:pPr>
        <w:ind w:left="3600" w:hanging="360"/>
      </w:pPr>
      <w:rPr>
        <w:rFonts w:ascii="Courier New" w:hAnsi="Courier New" w:hint="default"/>
      </w:rPr>
    </w:lvl>
    <w:lvl w:ilvl="5" w:tplc="2C287C12">
      <w:start w:val="1"/>
      <w:numFmt w:val="bullet"/>
      <w:lvlText w:val=""/>
      <w:lvlJc w:val="left"/>
      <w:pPr>
        <w:ind w:left="4320" w:hanging="360"/>
      </w:pPr>
      <w:rPr>
        <w:rFonts w:ascii="Wingdings" w:hAnsi="Wingdings" w:hint="default"/>
      </w:rPr>
    </w:lvl>
    <w:lvl w:ilvl="6" w:tplc="2F2C2AC2">
      <w:start w:val="1"/>
      <w:numFmt w:val="bullet"/>
      <w:lvlText w:val=""/>
      <w:lvlJc w:val="left"/>
      <w:pPr>
        <w:ind w:left="5040" w:hanging="360"/>
      </w:pPr>
      <w:rPr>
        <w:rFonts w:ascii="Symbol" w:hAnsi="Symbol" w:hint="default"/>
      </w:rPr>
    </w:lvl>
    <w:lvl w:ilvl="7" w:tplc="C7D61718">
      <w:start w:val="1"/>
      <w:numFmt w:val="bullet"/>
      <w:lvlText w:val="o"/>
      <w:lvlJc w:val="left"/>
      <w:pPr>
        <w:ind w:left="5760" w:hanging="360"/>
      </w:pPr>
      <w:rPr>
        <w:rFonts w:ascii="Courier New" w:hAnsi="Courier New" w:hint="default"/>
      </w:rPr>
    </w:lvl>
    <w:lvl w:ilvl="8" w:tplc="6BAE6A1A">
      <w:start w:val="1"/>
      <w:numFmt w:val="bullet"/>
      <w:lvlText w:val=""/>
      <w:lvlJc w:val="left"/>
      <w:pPr>
        <w:ind w:left="6480" w:hanging="360"/>
      </w:pPr>
      <w:rPr>
        <w:rFonts w:ascii="Wingdings" w:hAnsi="Wingdings" w:hint="default"/>
      </w:rPr>
    </w:lvl>
  </w:abstractNum>
  <w:num w:numId="1" w16cid:durableId="837427944">
    <w:abstractNumId w:val="11"/>
  </w:num>
  <w:num w:numId="2" w16cid:durableId="1372072145">
    <w:abstractNumId w:val="20"/>
  </w:num>
  <w:num w:numId="3" w16cid:durableId="198981693">
    <w:abstractNumId w:val="9"/>
  </w:num>
  <w:num w:numId="4" w16cid:durableId="2087337941">
    <w:abstractNumId w:val="7"/>
  </w:num>
  <w:num w:numId="5" w16cid:durableId="564727175">
    <w:abstractNumId w:val="6"/>
  </w:num>
  <w:num w:numId="6" w16cid:durableId="773087013">
    <w:abstractNumId w:val="5"/>
  </w:num>
  <w:num w:numId="7" w16cid:durableId="1275361610">
    <w:abstractNumId w:val="4"/>
  </w:num>
  <w:num w:numId="8" w16cid:durableId="1347826490">
    <w:abstractNumId w:val="8"/>
  </w:num>
  <w:num w:numId="9" w16cid:durableId="923106584">
    <w:abstractNumId w:val="3"/>
  </w:num>
  <w:num w:numId="10" w16cid:durableId="475684657">
    <w:abstractNumId w:val="2"/>
  </w:num>
  <w:num w:numId="11" w16cid:durableId="1419055010">
    <w:abstractNumId w:val="1"/>
  </w:num>
  <w:num w:numId="12" w16cid:durableId="1151750161">
    <w:abstractNumId w:val="0"/>
  </w:num>
  <w:num w:numId="13" w16cid:durableId="1804227077">
    <w:abstractNumId w:val="19"/>
  </w:num>
  <w:num w:numId="14" w16cid:durableId="475531513">
    <w:abstractNumId w:val="17"/>
  </w:num>
  <w:num w:numId="15" w16cid:durableId="137236295">
    <w:abstractNumId w:val="14"/>
  </w:num>
  <w:num w:numId="16" w16cid:durableId="1023555271">
    <w:abstractNumId w:val="10"/>
  </w:num>
  <w:num w:numId="17" w16cid:durableId="1649282193">
    <w:abstractNumId w:val="12"/>
  </w:num>
  <w:num w:numId="18" w16cid:durableId="1537238478">
    <w:abstractNumId w:val="16"/>
  </w:num>
  <w:num w:numId="19" w16cid:durableId="574894507">
    <w:abstractNumId w:val="13"/>
  </w:num>
  <w:num w:numId="20" w16cid:durableId="600527066">
    <w:abstractNumId w:val="18"/>
  </w:num>
  <w:num w:numId="21" w16cid:durableId="128334580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AU/dbprRx7EPSnXPH5yV7oBwT83gjdicX9wjW6sf8t8m/0F/BqA4Sd8JyigvKujiGU3JS0av0JyUT+kxCuNBIA==" w:salt="+ixObUKLxIt4TLeJT4L+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2F88"/>
    <w:rsid w:val="0002436B"/>
    <w:rsid w:val="00025270"/>
    <w:rsid w:val="0002595E"/>
    <w:rsid w:val="0002637C"/>
    <w:rsid w:val="000276EE"/>
    <w:rsid w:val="0003077E"/>
    <w:rsid w:val="00031E32"/>
    <w:rsid w:val="0003659D"/>
    <w:rsid w:val="0003748A"/>
    <w:rsid w:val="00042681"/>
    <w:rsid w:val="00043B92"/>
    <w:rsid w:val="000440C3"/>
    <w:rsid w:val="00045975"/>
    <w:rsid w:val="00046971"/>
    <w:rsid w:val="000477E1"/>
    <w:rsid w:val="00050CD8"/>
    <w:rsid w:val="00051237"/>
    <w:rsid w:val="00052C01"/>
    <w:rsid w:val="000564AF"/>
    <w:rsid w:val="000575F8"/>
    <w:rsid w:val="00057CB3"/>
    <w:rsid w:val="00057FCB"/>
    <w:rsid w:val="000618BB"/>
    <w:rsid w:val="0006207C"/>
    <w:rsid w:val="000626FD"/>
    <w:rsid w:val="00062859"/>
    <w:rsid w:val="0006316C"/>
    <w:rsid w:val="00066925"/>
    <w:rsid w:val="000673A1"/>
    <w:rsid w:val="00071200"/>
    <w:rsid w:val="0007201A"/>
    <w:rsid w:val="00073F1E"/>
    <w:rsid w:val="00077B45"/>
    <w:rsid w:val="00077DFF"/>
    <w:rsid w:val="0008547B"/>
    <w:rsid w:val="00086B43"/>
    <w:rsid w:val="00086CFC"/>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5480"/>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005"/>
    <w:rsid w:val="0011627F"/>
    <w:rsid w:val="00116B0F"/>
    <w:rsid w:val="00116F0D"/>
    <w:rsid w:val="00120A45"/>
    <w:rsid w:val="0012232D"/>
    <w:rsid w:val="00122685"/>
    <w:rsid w:val="00123E52"/>
    <w:rsid w:val="00126219"/>
    <w:rsid w:val="0012683A"/>
    <w:rsid w:val="00130BC5"/>
    <w:rsid w:val="00135DA6"/>
    <w:rsid w:val="00142BAB"/>
    <w:rsid w:val="0014452C"/>
    <w:rsid w:val="00145C7C"/>
    <w:rsid w:val="0015040C"/>
    <w:rsid w:val="0015123B"/>
    <w:rsid w:val="00153E2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6BE5"/>
    <w:rsid w:val="001A704A"/>
    <w:rsid w:val="001A7C77"/>
    <w:rsid w:val="001B0AF4"/>
    <w:rsid w:val="001C0122"/>
    <w:rsid w:val="001C0E34"/>
    <w:rsid w:val="001C406E"/>
    <w:rsid w:val="001C752D"/>
    <w:rsid w:val="001D0E26"/>
    <w:rsid w:val="001D0E78"/>
    <w:rsid w:val="001D133A"/>
    <w:rsid w:val="001D1BB5"/>
    <w:rsid w:val="001D73CA"/>
    <w:rsid w:val="001E0B07"/>
    <w:rsid w:val="001E0F3B"/>
    <w:rsid w:val="001E2B26"/>
    <w:rsid w:val="001E7CA4"/>
    <w:rsid w:val="001F0E79"/>
    <w:rsid w:val="001F3B8E"/>
    <w:rsid w:val="001F4A2D"/>
    <w:rsid w:val="001F57B6"/>
    <w:rsid w:val="001F5822"/>
    <w:rsid w:val="001F5938"/>
    <w:rsid w:val="001F618B"/>
    <w:rsid w:val="00200F8C"/>
    <w:rsid w:val="00202CD4"/>
    <w:rsid w:val="0020323B"/>
    <w:rsid w:val="00203E4E"/>
    <w:rsid w:val="0020419C"/>
    <w:rsid w:val="00204D2C"/>
    <w:rsid w:val="00206F8D"/>
    <w:rsid w:val="00211EE0"/>
    <w:rsid w:val="00213ED7"/>
    <w:rsid w:val="0021606E"/>
    <w:rsid w:val="00222CC4"/>
    <w:rsid w:val="002256A0"/>
    <w:rsid w:val="00230F43"/>
    <w:rsid w:val="002347AA"/>
    <w:rsid w:val="00237136"/>
    <w:rsid w:val="00237CFF"/>
    <w:rsid w:val="002436CA"/>
    <w:rsid w:val="00243914"/>
    <w:rsid w:val="00247111"/>
    <w:rsid w:val="00252BF9"/>
    <w:rsid w:val="00256F96"/>
    <w:rsid w:val="00257E41"/>
    <w:rsid w:val="002627DF"/>
    <w:rsid w:val="00265BEF"/>
    <w:rsid w:val="00271FAE"/>
    <w:rsid w:val="002735A9"/>
    <w:rsid w:val="00273E18"/>
    <w:rsid w:val="002761C2"/>
    <w:rsid w:val="0028049D"/>
    <w:rsid w:val="00280676"/>
    <w:rsid w:val="00283229"/>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C708D"/>
    <w:rsid w:val="002D0251"/>
    <w:rsid w:val="002D4902"/>
    <w:rsid w:val="002D4927"/>
    <w:rsid w:val="002D4DE0"/>
    <w:rsid w:val="002D6639"/>
    <w:rsid w:val="002E09D3"/>
    <w:rsid w:val="002E11BF"/>
    <w:rsid w:val="002E3146"/>
    <w:rsid w:val="002E548F"/>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13DF"/>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871CC"/>
    <w:rsid w:val="003904D7"/>
    <w:rsid w:val="00390A1B"/>
    <w:rsid w:val="0039216C"/>
    <w:rsid w:val="00394D28"/>
    <w:rsid w:val="003A342B"/>
    <w:rsid w:val="003A5831"/>
    <w:rsid w:val="003A7296"/>
    <w:rsid w:val="003B2E5F"/>
    <w:rsid w:val="003B2F08"/>
    <w:rsid w:val="003B50AF"/>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7503"/>
    <w:rsid w:val="003F0B30"/>
    <w:rsid w:val="003F1151"/>
    <w:rsid w:val="003F22BD"/>
    <w:rsid w:val="003F2E7D"/>
    <w:rsid w:val="003F3BFC"/>
    <w:rsid w:val="003F58FA"/>
    <w:rsid w:val="003F6E2B"/>
    <w:rsid w:val="003F7C59"/>
    <w:rsid w:val="00402E6D"/>
    <w:rsid w:val="0041221E"/>
    <w:rsid w:val="0041232C"/>
    <w:rsid w:val="00420C6F"/>
    <w:rsid w:val="004219E2"/>
    <w:rsid w:val="00424A4E"/>
    <w:rsid w:val="0042535F"/>
    <w:rsid w:val="0042689D"/>
    <w:rsid w:val="0042783B"/>
    <w:rsid w:val="00430BD5"/>
    <w:rsid w:val="004344E3"/>
    <w:rsid w:val="00440C1F"/>
    <w:rsid w:val="004418E9"/>
    <w:rsid w:val="00442916"/>
    <w:rsid w:val="0044412C"/>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65426"/>
    <w:rsid w:val="00470173"/>
    <w:rsid w:val="00470D08"/>
    <w:rsid w:val="004714EE"/>
    <w:rsid w:val="0047302C"/>
    <w:rsid w:val="004738F6"/>
    <w:rsid w:val="004750B2"/>
    <w:rsid w:val="00475E3E"/>
    <w:rsid w:val="00477577"/>
    <w:rsid w:val="004779F0"/>
    <w:rsid w:val="004806AC"/>
    <w:rsid w:val="004809D1"/>
    <w:rsid w:val="00480AC9"/>
    <w:rsid w:val="00482EE6"/>
    <w:rsid w:val="00486A12"/>
    <w:rsid w:val="0048713B"/>
    <w:rsid w:val="00487498"/>
    <w:rsid w:val="00491437"/>
    <w:rsid w:val="004940A1"/>
    <w:rsid w:val="00494DCC"/>
    <w:rsid w:val="004955B3"/>
    <w:rsid w:val="00495ABE"/>
    <w:rsid w:val="0049712A"/>
    <w:rsid w:val="00497E04"/>
    <w:rsid w:val="004A1E16"/>
    <w:rsid w:val="004A31C9"/>
    <w:rsid w:val="004A4485"/>
    <w:rsid w:val="004A4811"/>
    <w:rsid w:val="004A63EB"/>
    <w:rsid w:val="004B0FFB"/>
    <w:rsid w:val="004B492C"/>
    <w:rsid w:val="004B57AD"/>
    <w:rsid w:val="004B5CFE"/>
    <w:rsid w:val="004B5D0E"/>
    <w:rsid w:val="004B7C08"/>
    <w:rsid w:val="004C2EF6"/>
    <w:rsid w:val="004D1E56"/>
    <w:rsid w:val="004D3800"/>
    <w:rsid w:val="004D751F"/>
    <w:rsid w:val="004E0CEE"/>
    <w:rsid w:val="004E1E23"/>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48C"/>
    <w:rsid w:val="00513560"/>
    <w:rsid w:val="00516C0A"/>
    <w:rsid w:val="005205C5"/>
    <w:rsid w:val="00520935"/>
    <w:rsid w:val="00524886"/>
    <w:rsid w:val="00526D8B"/>
    <w:rsid w:val="00530754"/>
    <w:rsid w:val="00531385"/>
    <w:rsid w:val="0053264A"/>
    <w:rsid w:val="005360FF"/>
    <w:rsid w:val="00537D4E"/>
    <w:rsid w:val="00540C8A"/>
    <w:rsid w:val="00544390"/>
    <w:rsid w:val="00545B9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87AEE"/>
    <w:rsid w:val="00591804"/>
    <w:rsid w:val="00594A6C"/>
    <w:rsid w:val="005A17C5"/>
    <w:rsid w:val="005A1E19"/>
    <w:rsid w:val="005A2572"/>
    <w:rsid w:val="005A28F1"/>
    <w:rsid w:val="005A2C7E"/>
    <w:rsid w:val="005A6D33"/>
    <w:rsid w:val="005B06A8"/>
    <w:rsid w:val="005B3777"/>
    <w:rsid w:val="005B4A86"/>
    <w:rsid w:val="005B4FC3"/>
    <w:rsid w:val="005B5229"/>
    <w:rsid w:val="005B5EB5"/>
    <w:rsid w:val="005B740B"/>
    <w:rsid w:val="005C08E4"/>
    <w:rsid w:val="005C0EBF"/>
    <w:rsid w:val="005C538C"/>
    <w:rsid w:val="005D0CD9"/>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0A95"/>
    <w:rsid w:val="00601353"/>
    <w:rsid w:val="00601457"/>
    <w:rsid w:val="00602728"/>
    <w:rsid w:val="00602FEE"/>
    <w:rsid w:val="00604913"/>
    <w:rsid w:val="00604DCB"/>
    <w:rsid w:val="006077A6"/>
    <w:rsid w:val="00611740"/>
    <w:rsid w:val="00611A2E"/>
    <w:rsid w:val="00614A7D"/>
    <w:rsid w:val="006203FF"/>
    <w:rsid w:val="00620CA4"/>
    <w:rsid w:val="0062351E"/>
    <w:rsid w:val="00624400"/>
    <w:rsid w:val="006317AE"/>
    <w:rsid w:val="0063295E"/>
    <w:rsid w:val="0063412F"/>
    <w:rsid w:val="00634506"/>
    <w:rsid w:val="00635BBB"/>
    <w:rsid w:val="006367AD"/>
    <w:rsid w:val="00637C89"/>
    <w:rsid w:val="0064075D"/>
    <w:rsid w:val="00640B15"/>
    <w:rsid w:val="006429C0"/>
    <w:rsid w:val="0064395B"/>
    <w:rsid w:val="00645449"/>
    <w:rsid w:val="00645B72"/>
    <w:rsid w:val="0064649A"/>
    <w:rsid w:val="0064712A"/>
    <w:rsid w:val="00651CEC"/>
    <w:rsid w:val="0065244C"/>
    <w:rsid w:val="006540AF"/>
    <w:rsid w:val="0065653A"/>
    <w:rsid w:val="00656EFD"/>
    <w:rsid w:val="006632B2"/>
    <w:rsid w:val="006633EF"/>
    <w:rsid w:val="00664E16"/>
    <w:rsid w:val="00666D0F"/>
    <w:rsid w:val="00670228"/>
    <w:rsid w:val="006710B5"/>
    <w:rsid w:val="00671EDB"/>
    <w:rsid w:val="006720A0"/>
    <w:rsid w:val="006721C2"/>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948"/>
    <w:rsid w:val="006C3E53"/>
    <w:rsid w:val="006C4A27"/>
    <w:rsid w:val="006C5A71"/>
    <w:rsid w:val="006C6EB0"/>
    <w:rsid w:val="006D2839"/>
    <w:rsid w:val="006E0883"/>
    <w:rsid w:val="006E2D63"/>
    <w:rsid w:val="006E41E5"/>
    <w:rsid w:val="006E501C"/>
    <w:rsid w:val="006E6D2F"/>
    <w:rsid w:val="006E72A1"/>
    <w:rsid w:val="006E75C9"/>
    <w:rsid w:val="006F2A07"/>
    <w:rsid w:val="006F390F"/>
    <w:rsid w:val="006F481B"/>
    <w:rsid w:val="006F6540"/>
    <w:rsid w:val="006F7045"/>
    <w:rsid w:val="00700589"/>
    <w:rsid w:val="0070281C"/>
    <w:rsid w:val="00713D4E"/>
    <w:rsid w:val="0071562A"/>
    <w:rsid w:val="0071682A"/>
    <w:rsid w:val="00716A05"/>
    <w:rsid w:val="00716FD1"/>
    <w:rsid w:val="00720A00"/>
    <w:rsid w:val="00720F93"/>
    <w:rsid w:val="00721496"/>
    <w:rsid w:val="00721689"/>
    <w:rsid w:val="00722A51"/>
    <w:rsid w:val="00723D21"/>
    <w:rsid w:val="007265DF"/>
    <w:rsid w:val="007309E5"/>
    <w:rsid w:val="00731754"/>
    <w:rsid w:val="00732137"/>
    <w:rsid w:val="00732229"/>
    <w:rsid w:val="00732498"/>
    <w:rsid w:val="00732D8A"/>
    <w:rsid w:val="00733D92"/>
    <w:rsid w:val="00735790"/>
    <w:rsid w:val="00741726"/>
    <w:rsid w:val="00743DE7"/>
    <w:rsid w:val="00745BC4"/>
    <w:rsid w:val="00746205"/>
    <w:rsid w:val="00746727"/>
    <w:rsid w:val="007502DE"/>
    <w:rsid w:val="00751C97"/>
    <w:rsid w:val="00752E19"/>
    <w:rsid w:val="00753279"/>
    <w:rsid w:val="00753C8C"/>
    <w:rsid w:val="00754862"/>
    <w:rsid w:val="00755854"/>
    <w:rsid w:val="00760115"/>
    <w:rsid w:val="0076011C"/>
    <w:rsid w:val="0076331C"/>
    <w:rsid w:val="00764705"/>
    <w:rsid w:val="00766964"/>
    <w:rsid w:val="00766A1C"/>
    <w:rsid w:val="00766C18"/>
    <w:rsid w:val="00773F15"/>
    <w:rsid w:val="00780769"/>
    <w:rsid w:val="007830E1"/>
    <w:rsid w:val="00783841"/>
    <w:rsid w:val="00783BBC"/>
    <w:rsid w:val="007845C3"/>
    <w:rsid w:val="00784DD6"/>
    <w:rsid w:val="00791F8E"/>
    <w:rsid w:val="007924CD"/>
    <w:rsid w:val="0079471C"/>
    <w:rsid w:val="00796201"/>
    <w:rsid w:val="0079771E"/>
    <w:rsid w:val="007A3E74"/>
    <w:rsid w:val="007B05B2"/>
    <w:rsid w:val="007B3114"/>
    <w:rsid w:val="007C1E46"/>
    <w:rsid w:val="007C47A9"/>
    <w:rsid w:val="007C4997"/>
    <w:rsid w:val="007C5680"/>
    <w:rsid w:val="007C76D0"/>
    <w:rsid w:val="007C7AE1"/>
    <w:rsid w:val="007D0E9F"/>
    <w:rsid w:val="007D6D30"/>
    <w:rsid w:val="007E3E39"/>
    <w:rsid w:val="007F1AE2"/>
    <w:rsid w:val="007F366D"/>
    <w:rsid w:val="007F3905"/>
    <w:rsid w:val="007F5884"/>
    <w:rsid w:val="007F5CCE"/>
    <w:rsid w:val="0080079A"/>
    <w:rsid w:val="00802CD3"/>
    <w:rsid w:val="00803E47"/>
    <w:rsid w:val="00803EEA"/>
    <w:rsid w:val="0080529D"/>
    <w:rsid w:val="00814262"/>
    <w:rsid w:val="008151FF"/>
    <w:rsid w:val="0081582E"/>
    <w:rsid w:val="008209B6"/>
    <w:rsid w:val="00820E1E"/>
    <w:rsid w:val="00821C4C"/>
    <w:rsid w:val="00822DC8"/>
    <w:rsid w:val="008245C3"/>
    <w:rsid w:val="00824DB4"/>
    <w:rsid w:val="00825325"/>
    <w:rsid w:val="0082615A"/>
    <w:rsid w:val="00830982"/>
    <w:rsid w:val="0083200A"/>
    <w:rsid w:val="008325D5"/>
    <w:rsid w:val="00833B64"/>
    <w:rsid w:val="00835D24"/>
    <w:rsid w:val="008365F5"/>
    <w:rsid w:val="008400F2"/>
    <w:rsid w:val="008406C1"/>
    <w:rsid w:val="00842064"/>
    <w:rsid w:val="00842FBF"/>
    <w:rsid w:val="00844228"/>
    <w:rsid w:val="008478DA"/>
    <w:rsid w:val="00850C2C"/>
    <w:rsid w:val="008526DE"/>
    <w:rsid w:val="0085463A"/>
    <w:rsid w:val="008634A3"/>
    <w:rsid w:val="00863AF9"/>
    <w:rsid w:val="00863CD4"/>
    <w:rsid w:val="00865372"/>
    <w:rsid w:val="00866A99"/>
    <w:rsid w:val="00867136"/>
    <w:rsid w:val="00867B78"/>
    <w:rsid w:val="00867E89"/>
    <w:rsid w:val="0087247B"/>
    <w:rsid w:val="00873E3D"/>
    <w:rsid w:val="008744CA"/>
    <w:rsid w:val="00874DE9"/>
    <w:rsid w:val="00876FF3"/>
    <w:rsid w:val="00881C27"/>
    <w:rsid w:val="00883378"/>
    <w:rsid w:val="00884050"/>
    <w:rsid w:val="00890CEA"/>
    <w:rsid w:val="008913F9"/>
    <w:rsid w:val="008913FE"/>
    <w:rsid w:val="0089412A"/>
    <w:rsid w:val="008978C5"/>
    <w:rsid w:val="008A043A"/>
    <w:rsid w:val="008A09CE"/>
    <w:rsid w:val="008A33F0"/>
    <w:rsid w:val="008A5136"/>
    <w:rsid w:val="008A77FC"/>
    <w:rsid w:val="008B1D03"/>
    <w:rsid w:val="008B201D"/>
    <w:rsid w:val="008B243C"/>
    <w:rsid w:val="008B35C3"/>
    <w:rsid w:val="008B7779"/>
    <w:rsid w:val="008B79A8"/>
    <w:rsid w:val="008C0A06"/>
    <w:rsid w:val="008C131B"/>
    <w:rsid w:val="008C78EF"/>
    <w:rsid w:val="008C7DCC"/>
    <w:rsid w:val="008D21B4"/>
    <w:rsid w:val="008D774C"/>
    <w:rsid w:val="008E0207"/>
    <w:rsid w:val="008E04D1"/>
    <w:rsid w:val="008E2FD9"/>
    <w:rsid w:val="008E525F"/>
    <w:rsid w:val="008E52B8"/>
    <w:rsid w:val="008E562C"/>
    <w:rsid w:val="008E65A3"/>
    <w:rsid w:val="008E6C44"/>
    <w:rsid w:val="008E6E71"/>
    <w:rsid w:val="008F12FD"/>
    <w:rsid w:val="008F144F"/>
    <w:rsid w:val="008F52FC"/>
    <w:rsid w:val="00901B0A"/>
    <w:rsid w:val="009023FC"/>
    <w:rsid w:val="00903694"/>
    <w:rsid w:val="00910A8F"/>
    <w:rsid w:val="00911600"/>
    <w:rsid w:val="0091160E"/>
    <w:rsid w:val="00913641"/>
    <w:rsid w:val="00913836"/>
    <w:rsid w:val="00914D86"/>
    <w:rsid w:val="00917DAD"/>
    <w:rsid w:val="0092000E"/>
    <w:rsid w:val="00920A62"/>
    <w:rsid w:val="009268A2"/>
    <w:rsid w:val="00927BEC"/>
    <w:rsid w:val="0092F981"/>
    <w:rsid w:val="00930255"/>
    <w:rsid w:val="009302D1"/>
    <w:rsid w:val="009303B6"/>
    <w:rsid w:val="00930BFE"/>
    <w:rsid w:val="00931E80"/>
    <w:rsid w:val="0093357C"/>
    <w:rsid w:val="0093429D"/>
    <w:rsid w:val="00935FF0"/>
    <w:rsid w:val="009400F4"/>
    <w:rsid w:val="00945108"/>
    <w:rsid w:val="00945CBA"/>
    <w:rsid w:val="00951702"/>
    <w:rsid w:val="009565EF"/>
    <w:rsid w:val="0095776A"/>
    <w:rsid w:val="0095786C"/>
    <w:rsid w:val="00957887"/>
    <w:rsid w:val="00957A8E"/>
    <w:rsid w:val="00960981"/>
    <w:rsid w:val="009609A1"/>
    <w:rsid w:val="0096289B"/>
    <w:rsid w:val="00967090"/>
    <w:rsid w:val="009676D4"/>
    <w:rsid w:val="00970F86"/>
    <w:rsid w:val="00972AE0"/>
    <w:rsid w:val="00972C0F"/>
    <w:rsid w:val="00972D2F"/>
    <w:rsid w:val="00973219"/>
    <w:rsid w:val="0097549F"/>
    <w:rsid w:val="00975C70"/>
    <w:rsid w:val="009767D9"/>
    <w:rsid w:val="00980FC1"/>
    <w:rsid w:val="0098334F"/>
    <w:rsid w:val="009847B4"/>
    <w:rsid w:val="009868FD"/>
    <w:rsid w:val="00990974"/>
    <w:rsid w:val="009933C0"/>
    <w:rsid w:val="00993AC0"/>
    <w:rsid w:val="00994854"/>
    <w:rsid w:val="009A0A5E"/>
    <w:rsid w:val="009A1AE3"/>
    <w:rsid w:val="009A3B8F"/>
    <w:rsid w:val="009A534A"/>
    <w:rsid w:val="009A6996"/>
    <w:rsid w:val="009A7ABD"/>
    <w:rsid w:val="009B3B93"/>
    <w:rsid w:val="009C0731"/>
    <w:rsid w:val="009C10F5"/>
    <w:rsid w:val="009C2A70"/>
    <w:rsid w:val="009C2D0D"/>
    <w:rsid w:val="009C5198"/>
    <w:rsid w:val="009C5DFF"/>
    <w:rsid w:val="009C65F5"/>
    <w:rsid w:val="009C726E"/>
    <w:rsid w:val="009D2ECB"/>
    <w:rsid w:val="009D32A7"/>
    <w:rsid w:val="009D3EB2"/>
    <w:rsid w:val="009D7C79"/>
    <w:rsid w:val="009E06EB"/>
    <w:rsid w:val="009E39AD"/>
    <w:rsid w:val="009E3EA7"/>
    <w:rsid w:val="009E3F01"/>
    <w:rsid w:val="009E575C"/>
    <w:rsid w:val="009E597C"/>
    <w:rsid w:val="009E6312"/>
    <w:rsid w:val="009E69F5"/>
    <w:rsid w:val="009F007D"/>
    <w:rsid w:val="009F0890"/>
    <w:rsid w:val="009F0E18"/>
    <w:rsid w:val="009F182E"/>
    <w:rsid w:val="009F4B4C"/>
    <w:rsid w:val="009F7524"/>
    <w:rsid w:val="00A01338"/>
    <w:rsid w:val="00A02297"/>
    <w:rsid w:val="00A03790"/>
    <w:rsid w:val="00A057BA"/>
    <w:rsid w:val="00A06383"/>
    <w:rsid w:val="00A063C8"/>
    <w:rsid w:val="00A0734A"/>
    <w:rsid w:val="00A1183C"/>
    <w:rsid w:val="00A120AB"/>
    <w:rsid w:val="00A14552"/>
    <w:rsid w:val="00A15CDB"/>
    <w:rsid w:val="00A21E67"/>
    <w:rsid w:val="00A24571"/>
    <w:rsid w:val="00A24F57"/>
    <w:rsid w:val="00A266ED"/>
    <w:rsid w:val="00A30842"/>
    <w:rsid w:val="00A33AB8"/>
    <w:rsid w:val="00A34E17"/>
    <w:rsid w:val="00A35AA5"/>
    <w:rsid w:val="00A362D2"/>
    <w:rsid w:val="00A37C23"/>
    <w:rsid w:val="00A43614"/>
    <w:rsid w:val="00A43CE0"/>
    <w:rsid w:val="00A45F50"/>
    <w:rsid w:val="00A51871"/>
    <w:rsid w:val="00A51ECE"/>
    <w:rsid w:val="00A522D3"/>
    <w:rsid w:val="00A525E0"/>
    <w:rsid w:val="00A527FC"/>
    <w:rsid w:val="00A5338D"/>
    <w:rsid w:val="00A56978"/>
    <w:rsid w:val="00A61EA7"/>
    <w:rsid w:val="00A636CD"/>
    <w:rsid w:val="00A64134"/>
    <w:rsid w:val="00A66BD3"/>
    <w:rsid w:val="00A67BC8"/>
    <w:rsid w:val="00A70731"/>
    <w:rsid w:val="00A737AB"/>
    <w:rsid w:val="00A755A5"/>
    <w:rsid w:val="00A756A7"/>
    <w:rsid w:val="00A76532"/>
    <w:rsid w:val="00A76BF2"/>
    <w:rsid w:val="00A77C45"/>
    <w:rsid w:val="00A8245E"/>
    <w:rsid w:val="00A82CC7"/>
    <w:rsid w:val="00A83DEC"/>
    <w:rsid w:val="00A84761"/>
    <w:rsid w:val="00A85561"/>
    <w:rsid w:val="00A85ACD"/>
    <w:rsid w:val="00A86926"/>
    <w:rsid w:val="00A86EA3"/>
    <w:rsid w:val="00A86F28"/>
    <w:rsid w:val="00A870F6"/>
    <w:rsid w:val="00A90F97"/>
    <w:rsid w:val="00A91E70"/>
    <w:rsid w:val="00A91FCC"/>
    <w:rsid w:val="00A93EB9"/>
    <w:rsid w:val="00AA00CD"/>
    <w:rsid w:val="00AA05B6"/>
    <w:rsid w:val="00AA25F4"/>
    <w:rsid w:val="00AA3A8F"/>
    <w:rsid w:val="00AA65F1"/>
    <w:rsid w:val="00AB096C"/>
    <w:rsid w:val="00AB0B56"/>
    <w:rsid w:val="00AB5DEE"/>
    <w:rsid w:val="00AB767C"/>
    <w:rsid w:val="00AC0CEF"/>
    <w:rsid w:val="00AC273D"/>
    <w:rsid w:val="00AC376A"/>
    <w:rsid w:val="00AC3EE2"/>
    <w:rsid w:val="00AC56BF"/>
    <w:rsid w:val="00AC7D9E"/>
    <w:rsid w:val="00AD4152"/>
    <w:rsid w:val="00AD5945"/>
    <w:rsid w:val="00AE1D1C"/>
    <w:rsid w:val="00AE2222"/>
    <w:rsid w:val="00AE75EA"/>
    <w:rsid w:val="00AF0507"/>
    <w:rsid w:val="00AF2402"/>
    <w:rsid w:val="00AF6C3D"/>
    <w:rsid w:val="00AF6C63"/>
    <w:rsid w:val="00B03562"/>
    <w:rsid w:val="00B0402F"/>
    <w:rsid w:val="00B04165"/>
    <w:rsid w:val="00B04B86"/>
    <w:rsid w:val="00B04E23"/>
    <w:rsid w:val="00B0703F"/>
    <w:rsid w:val="00B07555"/>
    <w:rsid w:val="00B11B73"/>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1313"/>
    <w:rsid w:val="00B61D78"/>
    <w:rsid w:val="00B6308A"/>
    <w:rsid w:val="00B63574"/>
    <w:rsid w:val="00B6379C"/>
    <w:rsid w:val="00B65238"/>
    <w:rsid w:val="00B65548"/>
    <w:rsid w:val="00B65A58"/>
    <w:rsid w:val="00B67CEE"/>
    <w:rsid w:val="00B72341"/>
    <w:rsid w:val="00B75918"/>
    <w:rsid w:val="00B76371"/>
    <w:rsid w:val="00B77505"/>
    <w:rsid w:val="00B80BAB"/>
    <w:rsid w:val="00B81F30"/>
    <w:rsid w:val="00B82844"/>
    <w:rsid w:val="00B918C4"/>
    <w:rsid w:val="00B92BA2"/>
    <w:rsid w:val="00B92D96"/>
    <w:rsid w:val="00B9316C"/>
    <w:rsid w:val="00B93AF5"/>
    <w:rsid w:val="00BA04C3"/>
    <w:rsid w:val="00BA2FCB"/>
    <w:rsid w:val="00BA36ED"/>
    <w:rsid w:val="00BA3815"/>
    <w:rsid w:val="00BA5174"/>
    <w:rsid w:val="00BB2A7F"/>
    <w:rsid w:val="00BB2F98"/>
    <w:rsid w:val="00BB3CDC"/>
    <w:rsid w:val="00BB4A35"/>
    <w:rsid w:val="00BC3F78"/>
    <w:rsid w:val="00BC543C"/>
    <w:rsid w:val="00BC78A9"/>
    <w:rsid w:val="00BD1219"/>
    <w:rsid w:val="00BD1817"/>
    <w:rsid w:val="00BD4313"/>
    <w:rsid w:val="00BD5439"/>
    <w:rsid w:val="00BD57B6"/>
    <w:rsid w:val="00BD79F4"/>
    <w:rsid w:val="00BE01E8"/>
    <w:rsid w:val="00BE57E8"/>
    <w:rsid w:val="00BF3DFD"/>
    <w:rsid w:val="00BF4EB9"/>
    <w:rsid w:val="00BF5AC8"/>
    <w:rsid w:val="00BF696B"/>
    <w:rsid w:val="00C002B4"/>
    <w:rsid w:val="00C01C73"/>
    <w:rsid w:val="00C01EFB"/>
    <w:rsid w:val="00C01FA7"/>
    <w:rsid w:val="00C026B0"/>
    <w:rsid w:val="00C041AA"/>
    <w:rsid w:val="00C0626A"/>
    <w:rsid w:val="00C07262"/>
    <w:rsid w:val="00C07EBD"/>
    <w:rsid w:val="00C138D1"/>
    <w:rsid w:val="00C13977"/>
    <w:rsid w:val="00C14928"/>
    <w:rsid w:val="00C15DAD"/>
    <w:rsid w:val="00C16996"/>
    <w:rsid w:val="00C17097"/>
    <w:rsid w:val="00C175CF"/>
    <w:rsid w:val="00C223B9"/>
    <w:rsid w:val="00C22BDB"/>
    <w:rsid w:val="00C22FA8"/>
    <w:rsid w:val="00C23420"/>
    <w:rsid w:val="00C24A20"/>
    <w:rsid w:val="00C267D4"/>
    <w:rsid w:val="00C272EE"/>
    <w:rsid w:val="00C27C59"/>
    <w:rsid w:val="00C31C1C"/>
    <w:rsid w:val="00C339F8"/>
    <w:rsid w:val="00C362C0"/>
    <w:rsid w:val="00C443BB"/>
    <w:rsid w:val="00C45998"/>
    <w:rsid w:val="00C45AEA"/>
    <w:rsid w:val="00C45CF5"/>
    <w:rsid w:val="00C47F9B"/>
    <w:rsid w:val="00C550B9"/>
    <w:rsid w:val="00C5547A"/>
    <w:rsid w:val="00C575E9"/>
    <w:rsid w:val="00C5778D"/>
    <w:rsid w:val="00C57959"/>
    <w:rsid w:val="00C61154"/>
    <w:rsid w:val="00C64392"/>
    <w:rsid w:val="00C64BAF"/>
    <w:rsid w:val="00C67638"/>
    <w:rsid w:val="00C677C0"/>
    <w:rsid w:val="00C74EE5"/>
    <w:rsid w:val="00C75803"/>
    <w:rsid w:val="00C75830"/>
    <w:rsid w:val="00C76E4D"/>
    <w:rsid w:val="00C774D1"/>
    <w:rsid w:val="00C801E1"/>
    <w:rsid w:val="00C84019"/>
    <w:rsid w:val="00C85EB2"/>
    <w:rsid w:val="00C91D7E"/>
    <w:rsid w:val="00C92496"/>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1E5"/>
    <w:rsid w:val="00CB036C"/>
    <w:rsid w:val="00CB0F21"/>
    <w:rsid w:val="00CB121B"/>
    <w:rsid w:val="00CB34B0"/>
    <w:rsid w:val="00CB3ABA"/>
    <w:rsid w:val="00CB3D1A"/>
    <w:rsid w:val="00CB464E"/>
    <w:rsid w:val="00CB75E5"/>
    <w:rsid w:val="00CC2CD9"/>
    <w:rsid w:val="00CC2CE8"/>
    <w:rsid w:val="00CC47BF"/>
    <w:rsid w:val="00CD05F4"/>
    <w:rsid w:val="00CD13DB"/>
    <w:rsid w:val="00CD2878"/>
    <w:rsid w:val="00CD3717"/>
    <w:rsid w:val="00CD5CA8"/>
    <w:rsid w:val="00CD6BA6"/>
    <w:rsid w:val="00CD7858"/>
    <w:rsid w:val="00CE155D"/>
    <w:rsid w:val="00CE17D7"/>
    <w:rsid w:val="00CE5915"/>
    <w:rsid w:val="00CE5B1D"/>
    <w:rsid w:val="00CF008C"/>
    <w:rsid w:val="00CF0299"/>
    <w:rsid w:val="00CF1512"/>
    <w:rsid w:val="00CF15AA"/>
    <w:rsid w:val="00CF4997"/>
    <w:rsid w:val="00D009F6"/>
    <w:rsid w:val="00D01DE9"/>
    <w:rsid w:val="00D03021"/>
    <w:rsid w:val="00D052D5"/>
    <w:rsid w:val="00D145C0"/>
    <w:rsid w:val="00D201B3"/>
    <w:rsid w:val="00D24E35"/>
    <w:rsid w:val="00D2560A"/>
    <w:rsid w:val="00D25C96"/>
    <w:rsid w:val="00D2725D"/>
    <w:rsid w:val="00D27DFB"/>
    <w:rsid w:val="00D30028"/>
    <w:rsid w:val="00D33FB9"/>
    <w:rsid w:val="00D34DFE"/>
    <w:rsid w:val="00D35E99"/>
    <w:rsid w:val="00D4689C"/>
    <w:rsid w:val="00D46DFC"/>
    <w:rsid w:val="00D50088"/>
    <w:rsid w:val="00D53008"/>
    <w:rsid w:val="00D57BD0"/>
    <w:rsid w:val="00D60597"/>
    <w:rsid w:val="00D6122E"/>
    <w:rsid w:val="00D6282F"/>
    <w:rsid w:val="00D638A4"/>
    <w:rsid w:val="00D64C06"/>
    <w:rsid w:val="00D64DCD"/>
    <w:rsid w:val="00D66802"/>
    <w:rsid w:val="00D67A8B"/>
    <w:rsid w:val="00D72A9B"/>
    <w:rsid w:val="00D73513"/>
    <w:rsid w:val="00D7553E"/>
    <w:rsid w:val="00D77339"/>
    <w:rsid w:val="00D77353"/>
    <w:rsid w:val="00D77D7D"/>
    <w:rsid w:val="00D83555"/>
    <w:rsid w:val="00D85973"/>
    <w:rsid w:val="00D87288"/>
    <w:rsid w:val="00D903AB"/>
    <w:rsid w:val="00D904C8"/>
    <w:rsid w:val="00D90845"/>
    <w:rsid w:val="00D9376A"/>
    <w:rsid w:val="00D9544A"/>
    <w:rsid w:val="00D95C64"/>
    <w:rsid w:val="00D96261"/>
    <w:rsid w:val="00DA0A2D"/>
    <w:rsid w:val="00DA0A53"/>
    <w:rsid w:val="00DA27C4"/>
    <w:rsid w:val="00DA3502"/>
    <w:rsid w:val="00DA3A29"/>
    <w:rsid w:val="00DA457E"/>
    <w:rsid w:val="00DB14CE"/>
    <w:rsid w:val="00DB4946"/>
    <w:rsid w:val="00DC006B"/>
    <w:rsid w:val="00DC1090"/>
    <w:rsid w:val="00DC18CB"/>
    <w:rsid w:val="00DC338F"/>
    <w:rsid w:val="00DC400E"/>
    <w:rsid w:val="00DC42EA"/>
    <w:rsid w:val="00DD1535"/>
    <w:rsid w:val="00DD15D6"/>
    <w:rsid w:val="00DD35D5"/>
    <w:rsid w:val="00DD3989"/>
    <w:rsid w:val="00DD5869"/>
    <w:rsid w:val="00DD685B"/>
    <w:rsid w:val="00DD70A6"/>
    <w:rsid w:val="00DE12DB"/>
    <w:rsid w:val="00DE405D"/>
    <w:rsid w:val="00DE54F9"/>
    <w:rsid w:val="00DE6AF8"/>
    <w:rsid w:val="00DF3DC9"/>
    <w:rsid w:val="00DF3F93"/>
    <w:rsid w:val="00DF42A4"/>
    <w:rsid w:val="00DF59CB"/>
    <w:rsid w:val="00DF7F59"/>
    <w:rsid w:val="00E0321A"/>
    <w:rsid w:val="00E04F5B"/>
    <w:rsid w:val="00E058FB"/>
    <w:rsid w:val="00E05A42"/>
    <w:rsid w:val="00E0672D"/>
    <w:rsid w:val="00E0750F"/>
    <w:rsid w:val="00E10BFC"/>
    <w:rsid w:val="00E12DDA"/>
    <w:rsid w:val="00E135C5"/>
    <w:rsid w:val="00E14593"/>
    <w:rsid w:val="00E158C8"/>
    <w:rsid w:val="00E1611A"/>
    <w:rsid w:val="00E170F2"/>
    <w:rsid w:val="00E22488"/>
    <w:rsid w:val="00E22BC4"/>
    <w:rsid w:val="00E23F6C"/>
    <w:rsid w:val="00E2410D"/>
    <w:rsid w:val="00E24161"/>
    <w:rsid w:val="00E25BBE"/>
    <w:rsid w:val="00E2699A"/>
    <w:rsid w:val="00E26F0C"/>
    <w:rsid w:val="00E30E47"/>
    <w:rsid w:val="00E30F38"/>
    <w:rsid w:val="00E31B30"/>
    <w:rsid w:val="00E31CD3"/>
    <w:rsid w:val="00E334D8"/>
    <w:rsid w:val="00E36116"/>
    <w:rsid w:val="00E37F8A"/>
    <w:rsid w:val="00E41303"/>
    <w:rsid w:val="00E41FE5"/>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276"/>
    <w:rsid w:val="00E827B0"/>
    <w:rsid w:val="00E832CB"/>
    <w:rsid w:val="00E86271"/>
    <w:rsid w:val="00E87403"/>
    <w:rsid w:val="00E877C1"/>
    <w:rsid w:val="00E87940"/>
    <w:rsid w:val="00E903AC"/>
    <w:rsid w:val="00E9199A"/>
    <w:rsid w:val="00E944BC"/>
    <w:rsid w:val="00EA084B"/>
    <w:rsid w:val="00EA0BC5"/>
    <w:rsid w:val="00EA2ACF"/>
    <w:rsid w:val="00EA2DF3"/>
    <w:rsid w:val="00EA36A0"/>
    <w:rsid w:val="00EA3980"/>
    <w:rsid w:val="00EA5D0F"/>
    <w:rsid w:val="00EA78BF"/>
    <w:rsid w:val="00EB00DD"/>
    <w:rsid w:val="00EB0DFC"/>
    <w:rsid w:val="00EB277F"/>
    <w:rsid w:val="00EB295D"/>
    <w:rsid w:val="00EB431F"/>
    <w:rsid w:val="00EB49E5"/>
    <w:rsid w:val="00EB64B8"/>
    <w:rsid w:val="00EB65E5"/>
    <w:rsid w:val="00EB76CB"/>
    <w:rsid w:val="00EB7F9D"/>
    <w:rsid w:val="00EC1871"/>
    <w:rsid w:val="00EC1C40"/>
    <w:rsid w:val="00EC20DC"/>
    <w:rsid w:val="00EC237B"/>
    <w:rsid w:val="00EC7823"/>
    <w:rsid w:val="00ED00C2"/>
    <w:rsid w:val="00ED118C"/>
    <w:rsid w:val="00ED368F"/>
    <w:rsid w:val="00ED472C"/>
    <w:rsid w:val="00ED649D"/>
    <w:rsid w:val="00EE35DA"/>
    <w:rsid w:val="00EE75EC"/>
    <w:rsid w:val="00EF0BF3"/>
    <w:rsid w:val="00EF4164"/>
    <w:rsid w:val="00EF4821"/>
    <w:rsid w:val="00EF5BA6"/>
    <w:rsid w:val="00EF6A76"/>
    <w:rsid w:val="00F035CC"/>
    <w:rsid w:val="00F05C8A"/>
    <w:rsid w:val="00F0671B"/>
    <w:rsid w:val="00F06811"/>
    <w:rsid w:val="00F06934"/>
    <w:rsid w:val="00F1031C"/>
    <w:rsid w:val="00F12900"/>
    <w:rsid w:val="00F12E9D"/>
    <w:rsid w:val="00F14555"/>
    <w:rsid w:val="00F1584F"/>
    <w:rsid w:val="00F15E5E"/>
    <w:rsid w:val="00F15EB5"/>
    <w:rsid w:val="00F24540"/>
    <w:rsid w:val="00F2490F"/>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14B"/>
    <w:rsid w:val="00F47559"/>
    <w:rsid w:val="00F53A24"/>
    <w:rsid w:val="00F5476E"/>
    <w:rsid w:val="00F555D8"/>
    <w:rsid w:val="00F55BF9"/>
    <w:rsid w:val="00F617C7"/>
    <w:rsid w:val="00F63E26"/>
    <w:rsid w:val="00F66266"/>
    <w:rsid w:val="00F66D56"/>
    <w:rsid w:val="00F6747B"/>
    <w:rsid w:val="00F67852"/>
    <w:rsid w:val="00F71CC2"/>
    <w:rsid w:val="00F72BA5"/>
    <w:rsid w:val="00F73BD7"/>
    <w:rsid w:val="00F749A4"/>
    <w:rsid w:val="00F74BFF"/>
    <w:rsid w:val="00F75EF9"/>
    <w:rsid w:val="00F80672"/>
    <w:rsid w:val="00F82237"/>
    <w:rsid w:val="00F83022"/>
    <w:rsid w:val="00F83A7A"/>
    <w:rsid w:val="00F84AE8"/>
    <w:rsid w:val="00F84D18"/>
    <w:rsid w:val="00F8592D"/>
    <w:rsid w:val="00F9486F"/>
    <w:rsid w:val="00F94BC6"/>
    <w:rsid w:val="00F94FA4"/>
    <w:rsid w:val="00F9774A"/>
    <w:rsid w:val="00FA1399"/>
    <w:rsid w:val="00FA3A77"/>
    <w:rsid w:val="00FA7304"/>
    <w:rsid w:val="00FB0070"/>
    <w:rsid w:val="00FB048D"/>
    <w:rsid w:val="00FB1347"/>
    <w:rsid w:val="00FB18D2"/>
    <w:rsid w:val="00FB45B6"/>
    <w:rsid w:val="00FC050C"/>
    <w:rsid w:val="00FC1BDC"/>
    <w:rsid w:val="00FC1FF2"/>
    <w:rsid w:val="00FC2FCD"/>
    <w:rsid w:val="00FC3181"/>
    <w:rsid w:val="00FC41C4"/>
    <w:rsid w:val="00FE270A"/>
    <w:rsid w:val="00FE274C"/>
    <w:rsid w:val="00FE45EC"/>
    <w:rsid w:val="00FE5C48"/>
    <w:rsid w:val="00FE653B"/>
    <w:rsid w:val="00FE6656"/>
    <w:rsid w:val="00FF0E9D"/>
    <w:rsid w:val="00FF191E"/>
    <w:rsid w:val="00FF1C52"/>
    <w:rsid w:val="0190BA20"/>
    <w:rsid w:val="02ECCBAC"/>
    <w:rsid w:val="031B607E"/>
    <w:rsid w:val="0357F0FB"/>
    <w:rsid w:val="044281A0"/>
    <w:rsid w:val="05B97C62"/>
    <w:rsid w:val="0A498E74"/>
    <w:rsid w:val="0C2C2D1D"/>
    <w:rsid w:val="0C3BBA64"/>
    <w:rsid w:val="0CD5B853"/>
    <w:rsid w:val="0D5420F9"/>
    <w:rsid w:val="11A0B78A"/>
    <w:rsid w:val="12C73AF0"/>
    <w:rsid w:val="15019437"/>
    <w:rsid w:val="16581475"/>
    <w:rsid w:val="1B6FE5F8"/>
    <w:rsid w:val="1ED220D0"/>
    <w:rsid w:val="1F85DFEB"/>
    <w:rsid w:val="202A2225"/>
    <w:rsid w:val="20A5FF13"/>
    <w:rsid w:val="23815BDC"/>
    <w:rsid w:val="25F35A17"/>
    <w:rsid w:val="2A5B7C4E"/>
    <w:rsid w:val="2AAA50DD"/>
    <w:rsid w:val="2E12161D"/>
    <w:rsid w:val="2FA5D101"/>
    <w:rsid w:val="30F899A3"/>
    <w:rsid w:val="30FFA9C4"/>
    <w:rsid w:val="314F214B"/>
    <w:rsid w:val="3886FA05"/>
    <w:rsid w:val="3B6568A7"/>
    <w:rsid w:val="3E2A87CE"/>
    <w:rsid w:val="4042A853"/>
    <w:rsid w:val="405A5B13"/>
    <w:rsid w:val="416919EB"/>
    <w:rsid w:val="416D0F4A"/>
    <w:rsid w:val="456FD910"/>
    <w:rsid w:val="45EEF74B"/>
    <w:rsid w:val="4B9435F6"/>
    <w:rsid w:val="4CAA9FA2"/>
    <w:rsid w:val="4DE1F424"/>
    <w:rsid w:val="5059EC0E"/>
    <w:rsid w:val="50EAEB32"/>
    <w:rsid w:val="55215456"/>
    <w:rsid w:val="56FD1F18"/>
    <w:rsid w:val="5733AD3B"/>
    <w:rsid w:val="57A06263"/>
    <w:rsid w:val="588B11D3"/>
    <w:rsid w:val="5AD862B1"/>
    <w:rsid w:val="5DBD92EE"/>
    <w:rsid w:val="61333FDB"/>
    <w:rsid w:val="6245C165"/>
    <w:rsid w:val="659708DA"/>
    <w:rsid w:val="65B89391"/>
    <w:rsid w:val="6636FE9C"/>
    <w:rsid w:val="67FE10E5"/>
    <w:rsid w:val="68F183B5"/>
    <w:rsid w:val="69F2D32C"/>
    <w:rsid w:val="6A63FC8D"/>
    <w:rsid w:val="6A70FC7C"/>
    <w:rsid w:val="6BE81DDE"/>
    <w:rsid w:val="6E28FA0F"/>
    <w:rsid w:val="6E5F334A"/>
    <w:rsid w:val="6EBCC6B9"/>
    <w:rsid w:val="6ED7B257"/>
    <w:rsid w:val="6F26D471"/>
    <w:rsid w:val="6F5B3411"/>
    <w:rsid w:val="6F7B9893"/>
    <w:rsid w:val="7028EBF0"/>
    <w:rsid w:val="713F9FAA"/>
    <w:rsid w:val="739314A4"/>
    <w:rsid w:val="7492851C"/>
    <w:rsid w:val="76898DC2"/>
    <w:rsid w:val="77F856B6"/>
    <w:rsid w:val="789CB4A0"/>
    <w:rsid w:val="7B30CDA0"/>
    <w:rsid w:val="7B6C747A"/>
    <w:rsid w:val="7D15552D"/>
    <w:rsid w:val="7DA31E2F"/>
    <w:rsid w:val="7DCCBDB0"/>
    <w:rsid w:val="7E74C6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3"/>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3"/>
      </w:numPr>
    </w:pPr>
  </w:style>
  <w:style w:type="numbering" w:styleId="1ai">
    <w:name w:val="Outline List 1"/>
    <w:basedOn w:val="NoList"/>
    <w:uiPriority w:val="97"/>
    <w:semiHidden/>
    <w:rsid w:val="008E65A3"/>
    <w:pPr>
      <w:numPr>
        <w:numId w:val="14"/>
      </w:numPr>
    </w:pPr>
  </w:style>
  <w:style w:type="numbering" w:styleId="ArticleSection">
    <w:name w:val="Outline List 3"/>
    <w:basedOn w:val="NoList"/>
    <w:uiPriority w:val="97"/>
    <w:semiHidden/>
    <w:rsid w:val="008E65A3"/>
    <w:pPr>
      <w:numPr>
        <w:numId w:val="15"/>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4"/>
      </w:numPr>
      <w:contextualSpacing/>
    </w:pPr>
  </w:style>
  <w:style w:type="paragraph" w:styleId="ListBullet3">
    <w:name w:val="List Bullet 3"/>
    <w:basedOn w:val="Normal"/>
    <w:uiPriority w:val="2"/>
    <w:semiHidden/>
    <w:rsid w:val="008E65A3"/>
    <w:pPr>
      <w:numPr>
        <w:numId w:val="5"/>
      </w:numPr>
      <w:contextualSpacing/>
    </w:pPr>
  </w:style>
  <w:style w:type="paragraph" w:styleId="ListBullet4">
    <w:name w:val="List Bullet 4"/>
    <w:basedOn w:val="Normal"/>
    <w:uiPriority w:val="2"/>
    <w:semiHidden/>
    <w:rsid w:val="008E65A3"/>
    <w:pPr>
      <w:numPr>
        <w:numId w:val="6"/>
      </w:numPr>
      <w:contextualSpacing/>
    </w:pPr>
  </w:style>
  <w:style w:type="paragraph" w:styleId="ListBullet5">
    <w:name w:val="List Bullet 5"/>
    <w:basedOn w:val="Normal"/>
    <w:uiPriority w:val="2"/>
    <w:semiHidden/>
    <w:rsid w:val="008E65A3"/>
    <w:pPr>
      <w:numPr>
        <w:numId w:val="7"/>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8"/>
      </w:numPr>
      <w:contextualSpacing/>
    </w:pPr>
  </w:style>
  <w:style w:type="paragraph" w:styleId="ListNumber2">
    <w:name w:val="List Number 2"/>
    <w:basedOn w:val="Normal"/>
    <w:uiPriority w:val="3"/>
    <w:semiHidden/>
    <w:rsid w:val="008E65A3"/>
    <w:pPr>
      <w:numPr>
        <w:numId w:val="9"/>
      </w:numPr>
      <w:contextualSpacing/>
    </w:pPr>
  </w:style>
  <w:style w:type="paragraph" w:styleId="ListNumber3">
    <w:name w:val="List Number 3"/>
    <w:basedOn w:val="Normal"/>
    <w:uiPriority w:val="3"/>
    <w:semiHidden/>
    <w:rsid w:val="008E65A3"/>
    <w:pPr>
      <w:numPr>
        <w:numId w:val="10"/>
      </w:numPr>
      <w:contextualSpacing/>
    </w:pPr>
  </w:style>
  <w:style w:type="paragraph" w:styleId="ListNumber4">
    <w:name w:val="List Number 4"/>
    <w:basedOn w:val="Normal"/>
    <w:uiPriority w:val="3"/>
    <w:semiHidden/>
    <w:rsid w:val="008E65A3"/>
    <w:pPr>
      <w:numPr>
        <w:numId w:val="11"/>
      </w:numPr>
      <w:contextualSpacing/>
    </w:pPr>
  </w:style>
  <w:style w:type="paragraph" w:styleId="ListNumber5">
    <w:name w:val="List Number 5"/>
    <w:basedOn w:val="Normal"/>
    <w:uiPriority w:val="3"/>
    <w:semiHidden/>
    <w:rsid w:val="008E65A3"/>
    <w:pPr>
      <w:numPr>
        <w:numId w:val="12"/>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3357C"/>
    <w:rPr>
      <w:rFonts w:ascii="Georgia" w:hAnsi="Georgia" w:cs="Arial"/>
      <w:b/>
      <w:bCs/>
      <w:kern w:val="32"/>
      <w:sz w:val="26"/>
      <w:szCs w:val="32"/>
    </w:rPr>
  </w:style>
  <w:style w:type="character" w:customStyle="1" w:styleId="Heading6Char">
    <w:name w:val="Heading 6 Char"/>
    <w:basedOn w:val="DefaultParagraphFont"/>
    <w:link w:val="Heading6"/>
    <w:uiPriority w:val="1"/>
    <w:semiHidden/>
    <w:rsid w:val="00745BC4"/>
    <w:rPr>
      <w:rFonts w:asciiTheme="majorHAnsi" w:hAnsiTheme="majorHAnsi"/>
      <w:b/>
      <w:bCs/>
      <w:sz w:val="22"/>
    </w:rPr>
  </w:style>
  <w:style w:type="character" w:customStyle="1" w:styleId="TableTextChar">
    <w:name w:val="Table Text Char"/>
    <w:link w:val="TableText"/>
    <w:locked/>
    <w:rsid w:val="00881C27"/>
    <w:rPr>
      <w:rFonts w:ascii="Arial" w:hAnsi="Arial"/>
    </w:rPr>
  </w:style>
  <w:style w:type="paragraph" w:styleId="Revision">
    <w:name w:val="Revision"/>
    <w:hidden/>
    <w:uiPriority w:val="99"/>
    <w:semiHidden/>
    <w:rsid w:val="00732137"/>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1976">
      <w:bodyDiv w:val="1"/>
      <w:marLeft w:val="0"/>
      <w:marRight w:val="0"/>
      <w:marTop w:val="0"/>
      <w:marBottom w:val="0"/>
      <w:divBdr>
        <w:top w:val="none" w:sz="0" w:space="0" w:color="auto"/>
        <w:left w:val="none" w:sz="0" w:space="0" w:color="auto"/>
        <w:bottom w:val="none" w:sz="0" w:space="0" w:color="auto"/>
        <w:right w:val="none" w:sz="0" w:space="0" w:color="auto"/>
      </w:divBdr>
    </w:div>
    <w:div w:id="367606625">
      <w:bodyDiv w:val="1"/>
      <w:marLeft w:val="0"/>
      <w:marRight w:val="0"/>
      <w:marTop w:val="0"/>
      <w:marBottom w:val="0"/>
      <w:divBdr>
        <w:top w:val="none" w:sz="0" w:space="0" w:color="auto"/>
        <w:left w:val="none" w:sz="0" w:space="0" w:color="auto"/>
        <w:bottom w:val="none" w:sz="0" w:space="0" w:color="auto"/>
        <w:right w:val="none" w:sz="0" w:space="0" w:color="auto"/>
      </w:divBdr>
      <w:divsChild>
        <w:div w:id="2087720388">
          <w:marLeft w:val="0"/>
          <w:marRight w:val="0"/>
          <w:marTop w:val="0"/>
          <w:marBottom w:val="0"/>
          <w:divBdr>
            <w:top w:val="none" w:sz="0" w:space="0" w:color="auto"/>
            <w:left w:val="none" w:sz="0" w:space="0" w:color="auto"/>
            <w:bottom w:val="none" w:sz="0" w:space="0" w:color="auto"/>
            <w:right w:val="none" w:sz="0" w:space="0" w:color="auto"/>
          </w:divBdr>
        </w:div>
      </w:divsChild>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48367448">
      <w:bodyDiv w:val="1"/>
      <w:marLeft w:val="0"/>
      <w:marRight w:val="0"/>
      <w:marTop w:val="0"/>
      <w:marBottom w:val="0"/>
      <w:divBdr>
        <w:top w:val="none" w:sz="0" w:space="0" w:color="auto"/>
        <w:left w:val="none" w:sz="0" w:space="0" w:color="auto"/>
        <w:bottom w:val="none" w:sz="0" w:space="0" w:color="auto"/>
        <w:right w:val="none" w:sz="0" w:space="0" w:color="auto"/>
      </w:divBdr>
      <w:divsChild>
        <w:div w:id="270476911">
          <w:marLeft w:val="0"/>
          <w:marRight w:val="0"/>
          <w:marTop w:val="0"/>
          <w:marBottom w:val="0"/>
          <w:divBdr>
            <w:top w:val="none" w:sz="0" w:space="0" w:color="auto"/>
            <w:left w:val="none" w:sz="0" w:space="0" w:color="auto"/>
            <w:bottom w:val="none" w:sz="0" w:space="0" w:color="auto"/>
            <w:right w:val="none" w:sz="0" w:space="0" w:color="auto"/>
          </w:divBdr>
        </w:div>
        <w:div w:id="203443441">
          <w:marLeft w:val="0"/>
          <w:marRight w:val="0"/>
          <w:marTop w:val="0"/>
          <w:marBottom w:val="0"/>
          <w:divBdr>
            <w:top w:val="none" w:sz="0" w:space="0" w:color="auto"/>
            <w:left w:val="none" w:sz="0" w:space="0" w:color="auto"/>
            <w:bottom w:val="none" w:sz="0" w:space="0" w:color="auto"/>
            <w:right w:val="none" w:sz="0" w:space="0" w:color="auto"/>
          </w:divBdr>
        </w:div>
        <w:div w:id="1667047391">
          <w:marLeft w:val="0"/>
          <w:marRight w:val="0"/>
          <w:marTop w:val="0"/>
          <w:marBottom w:val="0"/>
          <w:divBdr>
            <w:top w:val="none" w:sz="0" w:space="0" w:color="auto"/>
            <w:left w:val="none" w:sz="0" w:space="0" w:color="auto"/>
            <w:bottom w:val="none" w:sz="0" w:space="0" w:color="auto"/>
            <w:right w:val="none" w:sz="0" w:space="0" w:color="auto"/>
          </w:divBdr>
        </w:div>
        <w:div w:id="1290279055">
          <w:marLeft w:val="0"/>
          <w:marRight w:val="0"/>
          <w:marTop w:val="0"/>
          <w:marBottom w:val="0"/>
          <w:divBdr>
            <w:top w:val="none" w:sz="0" w:space="0" w:color="auto"/>
            <w:left w:val="none" w:sz="0" w:space="0" w:color="auto"/>
            <w:bottom w:val="none" w:sz="0" w:space="0" w:color="auto"/>
            <w:right w:val="none" w:sz="0" w:space="0" w:color="auto"/>
          </w:divBdr>
        </w:div>
        <w:div w:id="1118525272">
          <w:marLeft w:val="0"/>
          <w:marRight w:val="0"/>
          <w:marTop w:val="0"/>
          <w:marBottom w:val="0"/>
          <w:divBdr>
            <w:top w:val="none" w:sz="0" w:space="0" w:color="auto"/>
            <w:left w:val="none" w:sz="0" w:space="0" w:color="auto"/>
            <w:bottom w:val="none" w:sz="0" w:space="0" w:color="auto"/>
            <w:right w:val="none" w:sz="0" w:space="0" w:color="auto"/>
          </w:divBdr>
        </w:div>
        <w:div w:id="1679624313">
          <w:marLeft w:val="0"/>
          <w:marRight w:val="0"/>
          <w:marTop w:val="0"/>
          <w:marBottom w:val="0"/>
          <w:divBdr>
            <w:top w:val="none" w:sz="0" w:space="0" w:color="auto"/>
            <w:left w:val="none" w:sz="0" w:space="0" w:color="auto"/>
            <w:bottom w:val="none" w:sz="0" w:space="0" w:color="auto"/>
            <w:right w:val="none" w:sz="0" w:space="0" w:color="auto"/>
          </w:divBdr>
        </w:div>
        <w:div w:id="366220721">
          <w:marLeft w:val="0"/>
          <w:marRight w:val="0"/>
          <w:marTop w:val="0"/>
          <w:marBottom w:val="0"/>
          <w:divBdr>
            <w:top w:val="none" w:sz="0" w:space="0" w:color="auto"/>
            <w:left w:val="none" w:sz="0" w:space="0" w:color="auto"/>
            <w:bottom w:val="none" w:sz="0" w:space="0" w:color="auto"/>
            <w:right w:val="none" w:sz="0" w:space="0" w:color="auto"/>
          </w:divBdr>
        </w:div>
      </w:divsChild>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26898629">
      <w:bodyDiv w:val="1"/>
      <w:marLeft w:val="0"/>
      <w:marRight w:val="0"/>
      <w:marTop w:val="0"/>
      <w:marBottom w:val="0"/>
      <w:divBdr>
        <w:top w:val="none" w:sz="0" w:space="0" w:color="auto"/>
        <w:left w:val="none" w:sz="0" w:space="0" w:color="auto"/>
        <w:bottom w:val="none" w:sz="0" w:space="0" w:color="auto"/>
        <w:right w:val="none" w:sz="0" w:space="0" w:color="auto"/>
      </w:divBdr>
      <w:divsChild>
        <w:div w:id="461003660">
          <w:marLeft w:val="0"/>
          <w:marRight w:val="0"/>
          <w:marTop w:val="0"/>
          <w:marBottom w:val="0"/>
          <w:divBdr>
            <w:top w:val="none" w:sz="0" w:space="0" w:color="auto"/>
            <w:left w:val="none" w:sz="0" w:space="0" w:color="auto"/>
            <w:bottom w:val="none" w:sz="0" w:space="0" w:color="auto"/>
            <w:right w:val="none" w:sz="0" w:space="0" w:color="auto"/>
          </w:divBdr>
        </w:div>
      </w:divsChild>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11823773">
      <w:bodyDiv w:val="1"/>
      <w:marLeft w:val="0"/>
      <w:marRight w:val="0"/>
      <w:marTop w:val="0"/>
      <w:marBottom w:val="0"/>
      <w:divBdr>
        <w:top w:val="none" w:sz="0" w:space="0" w:color="auto"/>
        <w:left w:val="none" w:sz="0" w:space="0" w:color="auto"/>
        <w:bottom w:val="none" w:sz="0" w:space="0" w:color="auto"/>
        <w:right w:val="none" w:sz="0" w:space="0" w:color="auto"/>
      </w:divBdr>
    </w:div>
    <w:div w:id="1156610045">
      <w:bodyDiv w:val="1"/>
      <w:marLeft w:val="0"/>
      <w:marRight w:val="0"/>
      <w:marTop w:val="0"/>
      <w:marBottom w:val="0"/>
      <w:divBdr>
        <w:top w:val="none" w:sz="0" w:space="0" w:color="auto"/>
        <w:left w:val="none" w:sz="0" w:space="0" w:color="auto"/>
        <w:bottom w:val="none" w:sz="0" w:space="0" w:color="auto"/>
        <w:right w:val="none" w:sz="0" w:space="0" w:color="auto"/>
      </w:divBdr>
      <w:divsChild>
        <w:div w:id="1401245239">
          <w:marLeft w:val="0"/>
          <w:marRight w:val="0"/>
          <w:marTop w:val="0"/>
          <w:marBottom w:val="0"/>
          <w:divBdr>
            <w:top w:val="none" w:sz="0" w:space="0" w:color="auto"/>
            <w:left w:val="none" w:sz="0" w:space="0" w:color="auto"/>
            <w:bottom w:val="none" w:sz="0" w:space="0" w:color="auto"/>
            <w:right w:val="none" w:sz="0" w:space="0" w:color="auto"/>
          </w:divBdr>
        </w:div>
      </w:divsChild>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9301201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66748683">
      <w:bodyDiv w:val="1"/>
      <w:marLeft w:val="0"/>
      <w:marRight w:val="0"/>
      <w:marTop w:val="0"/>
      <w:marBottom w:val="0"/>
      <w:divBdr>
        <w:top w:val="none" w:sz="0" w:space="0" w:color="auto"/>
        <w:left w:val="none" w:sz="0" w:space="0" w:color="auto"/>
        <w:bottom w:val="none" w:sz="0" w:space="0" w:color="auto"/>
        <w:right w:val="none" w:sz="0" w:space="0" w:color="auto"/>
      </w:divBdr>
    </w:div>
    <w:div w:id="1901134531">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77953503">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101637670">
      <w:bodyDiv w:val="1"/>
      <w:marLeft w:val="0"/>
      <w:marRight w:val="0"/>
      <w:marTop w:val="0"/>
      <w:marBottom w:val="0"/>
      <w:divBdr>
        <w:top w:val="none" w:sz="0" w:space="0" w:color="auto"/>
        <w:left w:val="none" w:sz="0" w:space="0" w:color="auto"/>
        <w:bottom w:val="none" w:sz="0" w:space="0" w:color="auto"/>
        <w:right w:val="none" w:sz="0" w:space="0" w:color="auto"/>
      </w:divBdr>
      <w:divsChild>
        <w:div w:id="569929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69F496CC2B47CD819B2E7966ACA9B4"/>
        <w:category>
          <w:name w:val="General"/>
          <w:gallery w:val="placeholder"/>
        </w:category>
        <w:types>
          <w:type w:val="bbPlcHdr"/>
        </w:types>
        <w:behaviors>
          <w:behavior w:val="content"/>
        </w:behaviors>
        <w:guid w:val="{D52E239B-E5F8-4620-8F8D-547A6D914EB4}"/>
      </w:docPartPr>
      <w:docPartBody>
        <w:p w:rsidR="00DD6F51" w:rsidRDefault="00E33909" w:rsidP="00E33909">
          <w:pPr>
            <w:pStyle w:val="7A69F496CC2B47CD819B2E7966ACA9B4"/>
          </w:pPr>
          <w:r w:rsidRPr="00FE4FE6">
            <w:rPr>
              <w:rStyle w:val="PlaceholderText"/>
            </w:rPr>
            <w:t>Choose an item.</w:t>
          </w:r>
        </w:p>
      </w:docPartBody>
    </w:docPart>
    <w:docPart>
      <w:docPartPr>
        <w:name w:val="1EE6D1E34F814200B4543BAD7E8758DD"/>
        <w:category>
          <w:name w:val="General"/>
          <w:gallery w:val="placeholder"/>
        </w:category>
        <w:types>
          <w:type w:val="bbPlcHdr"/>
        </w:types>
        <w:behaviors>
          <w:behavior w:val="content"/>
        </w:behaviors>
        <w:guid w:val="{6F834A2C-0BA4-479A-B665-D77660883C2F}"/>
      </w:docPartPr>
      <w:docPartBody>
        <w:p w:rsidR="00DD6F51" w:rsidRDefault="00E33909" w:rsidP="00E33909">
          <w:pPr>
            <w:pStyle w:val="1EE6D1E34F814200B4543BAD7E8758DD"/>
          </w:pPr>
          <w:r w:rsidRPr="00FE4FE6">
            <w:rPr>
              <w:rStyle w:val="PlaceholderText"/>
            </w:rPr>
            <w:t>Choose an item.</w:t>
          </w:r>
        </w:p>
      </w:docPartBody>
    </w:docPart>
    <w:docPart>
      <w:docPartPr>
        <w:name w:val="CA40A93E7BE443E7A403B8DC06E6AB1B"/>
        <w:category>
          <w:name w:val="General"/>
          <w:gallery w:val="placeholder"/>
        </w:category>
        <w:types>
          <w:type w:val="bbPlcHdr"/>
        </w:types>
        <w:behaviors>
          <w:behavior w:val="content"/>
        </w:behaviors>
        <w:guid w:val="{3184E2AA-B824-49B3-9AA2-0BD6AB78DB3E}"/>
      </w:docPartPr>
      <w:docPartBody>
        <w:p w:rsidR="00DD6F51" w:rsidRDefault="00E33909" w:rsidP="00E33909">
          <w:pPr>
            <w:pStyle w:val="CA40A93E7BE443E7A403B8DC06E6AB1B"/>
          </w:pPr>
          <w:r w:rsidRPr="00FE4FE6">
            <w:rPr>
              <w:rStyle w:val="PlaceholderText"/>
            </w:rPr>
            <w:t>Choose an item.</w:t>
          </w:r>
        </w:p>
      </w:docPartBody>
    </w:docPart>
    <w:docPart>
      <w:docPartPr>
        <w:name w:val="47E1B32941B74C619D0638D8E6198EDD"/>
        <w:category>
          <w:name w:val="General"/>
          <w:gallery w:val="placeholder"/>
        </w:category>
        <w:types>
          <w:type w:val="bbPlcHdr"/>
        </w:types>
        <w:behaviors>
          <w:behavior w:val="content"/>
        </w:behaviors>
        <w:guid w:val="{D2BF2844-E7DD-406B-8275-B32C2692DB46}"/>
      </w:docPartPr>
      <w:docPartBody>
        <w:p w:rsidR="00DD6F51" w:rsidRDefault="00E33909" w:rsidP="00E33909">
          <w:pPr>
            <w:pStyle w:val="47E1B32941B74C619D0638D8E6198EDD"/>
          </w:pPr>
          <w:r w:rsidRPr="00FE4FE6">
            <w:rPr>
              <w:rStyle w:val="PlaceholderText"/>
            </w:rPr>
            <w:t>Choose an item.</w:t>
          </w:r>
        </w:p>
      </w:docPartBody>
    </w:docPart>
    <w:docPart>
      <w:docPartPr>
        <w:name w:val="AEC144B626744764A3075473556EFFE2"/>
        <w:category>
          <w:name w:val="General"/>
          <w:gallery w:val="placeholder"/>
        </w:category>
        <w:types>
          <w:type w:val="bbPlcHdr"/>
        </w:types>
        <w:behaviors>
          <w:behavior w:val="content"/>
        </w:behaviors>
        <w:guid w:val="{7395A8EF-56D6-4BB3-BB34-245170B2079C}"/>
      </w:docPartPr>
      <w:docPartBody>
        <w:p w:rsidR="00DD6F51" w:rsidRDefault="00E33909" w:rsidP="00E33909">
          <w:pPr>
            <w:pStyle w:val="AEC144B626744764A3075473556EFFE2"/>
          </w:pPr>
          <w:r w:rsidRPr="00FE4FE6">
            <w:rPr>
              <w:rStyle w:val="PlaceholderText"/>
            </w:rPr>
            <w:t>Choose an item.</w:t>
          </w:r>
        </w:p>
      </w:docPartBody>
    </w:docPart>
    <w:docPart>
      <w:docPartPr>
        <w:name w:val="7DC3A75C44794BBA8435349704C96C60"/>
        <w:category>
          <w:name w:val="General"/>
          <w:gallery w:val="placeholder"/>
        </w:category>
        <w:types>
          <w:type w:val="bbPlcHdr"/>
        </w:types>
        <w:behaviors>
          <w:behavior w:val="content"/>
        </w:behaviors>
        <w:guid w:val="{B63AAF30-BEDD-43A0-9849-1559FDFF4B84}"/>
      </w:docPartPr>
      <w:docPartBody>
        <w:p w:rsidR="00DD6F51" w:rsidRDefault="00E33909" w:rsidP="00E33909">
          <w:pPr>
            <w:pStyle w:val="7DC3A75C44794BBA8435349704C96C60"/>
          </w:pPr>
          <w:r w:rsidRPr="00FE4FE6">
            <w:rPr>
              <w:rStyle w:val="PlaceholderText"/>
            </w:rPr>
            <w:t>Choose an item.</w:t>
          </w:r>
        </w:p>
      </w:docPartBody>
    </w:docPart>
    <w:docPart>
      <w:docPartPr>
        <w:name w:val="0D57650A860F47E2AB460FE0CEE7F5B4"/>
        <w:category>
          <w:name w:val="General"/>
          <w:gallery w:val="placeholder"/>
        </w:category>
        <w:types>
          <w:type w:val="bbPlcHdr"/>
        </w:types>
        <w:behaviors>
          <w:behavior w:val="content"/>
        </w:behaviors>
        <w:guid w:val="{9DE027A5-B36E-42E7-AD9D-D8CD04B37481}"/>
      </w:docPartPr>
      <w:docPartBody>
        <w:p w:rsidR="00DD6F51" w:rsidRDefault="00E33909" w:rsidP="00E33909">
          <w:pPr>
            <w:pStyle w:val="0D57650A860F47E2AB460FE0CEE7F5B4"/>
          </w:pPr>
          <w:r w:rsidRPr="00FE4FE6">
            <w:rPr>
              <w:rStyle w:val="PlaceholderText"/>
            </w:rPr>
            <w:t>Choose an item.</w:t>
          </w:r>
        </w:p>
      </w:docPartBody>
    </w:docPart>
    <w:docPart>
      <w:docPartPr>
        <w:name w:val="AA52A8BEFBFF4E28B7A2E6BE5190B43B"/>
        <w:category>
          <w:name w:val="General"/>
          <w:gallery w:val="placeholder"/>
        </w:category>
        <w:types>
          <w:type w:val="bbPlcHdr"/>
        </w:types>
        <w:behaviors>
          <w:behavior w:val="content"/>
        </w:behaviors>
        <w:guid w:val="{ACBB020F-BEA1-4139-95B9-0F9BD75BECD7}"/>
      </w:docPartPr>
      <w:docPartBody>
        <w:p w:rsidR="001E6CD9" w:rsidRDefault="001E6CD9" w:rsidP="001E6CD9">
          <w:pPr>
            <w:pStyle w:val="AA52A8BEFBFF4E28B7A2E6BE5190B43B"/>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90855"/>
    <w:rsid w:val="001030CE"/>
    <w:rsid w:val="00107748"/>
    <w:rsid w:val="00135DA6"/>
    <w:rsid w:val="0013603F"/>
    <w:rsid w:val="001D40AB"/>
    <w:rsid w:val="001E6CD9"/>
    <w:rsid w:val="002627DF"/>
    <w:rsid w:val="002761C2"/>
    <w:rsid w:val="002E5D8C"/>
    <w:rsid w:val="003406DD"/>
    <w:rsid w:val="00424A4E"/>
    <w:rsid w:val="0044412C"/>
    <w:rsid w:val="004A4EF2"/>
    <w:rsid w:val="0059691E"/>
    <w:rsid w:val="005A37C6"/>
    <w:rsid w:val="005B3777"/>
    <w:rsid w:val="00614A7D"/>
    <w:rsid w:val="00627BFC"/>
    <w:rsid w:val="006720A0"/>
    <w:rsid w:val="00675835"/>
    <w:rsid w:val="00681C26"/>
    <w:rsid w:val="008400F2"/>
    <w:rsid w:val="00867B78"/>
    <w:rsid w:val="00876E28"/>
    <w:rsid w:val="008B6CEB"/>
    <w:rsid w:val="009268A2"/>
    <w:rsid w:val="009C65F5"/>
    <w:rsid w:val="00A11993"/>
    <w:rsid w:val="00A32830"/>
    <w:rsid w:val="00A82E44"/>
    <w:rsid w:val="00B03562"/>
    <w:rsid w:val="00B14C74"/>
    <w:rsid w:val="00B965BC"/>
    <w:rsid w:val="00CC43E2"/>
    <w:rsid w:val="00CE02E2"/>
    <w:rsid w:val="00D53008"/>
    <w:rsid w:val="00DD6F51"/>
    <w:rsid w:val="00E14593"/>
    <w:rsid w:val="00E33909"/>
    <w:rsid w:val="00E8448A"/>
    <w:rsid w:val="00EB00DD"/>
    <w:rsid w:val="00F5476E"/>
    <w:rsid w:val="00FA21F0"/>
    <w:rsid w:val="00FB18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E6CD9"/>
    <w:rPr>
      <w:rFonts w:asciiTheme="minorHAnsi" w:hAnsiTheme="minorHAnsi"/>
      <w:color w:val="808080"/>
    </w:rPr>
  </w:style>
  <w:style w:type="paragraph" w:customStyle="1" w:styleId="7A69F496CC2B47CD819B2E7966ACA9B4">
    <w:name w:val="7A69F496CC2B47CD819B2E7966ACA9B4"/>
    <w:rsid w:val="00E33909"/>
    <w:pPr>
      <w:spacing w:after="160" w:line="278" w:lineRule="auto"/>
    </w:pPr>
    <w:rPr>
      <w:kern w:val="2"/>
      <w:sz w:val="24"/>
      <w:szCs w:val="24"/>
      <w14:ligatures w14:val="standardContextual"/>
    </w:rPr>
  </w:style>
  <w:style w:type="paragraph" w:customStyle="1" w:styleId="1EE6D1E34F814200B4543BAD7E8758DD">
    <w:name w:val="1EE6D1E34F814200B4543BAD7E8758DD"/>
    <w:rsid w:val="00E33909"/>
    <w:pPr>
      <w:spacing w:after="160" w:line="278" w:lineRule="auto"/>
    </w:pPr>
    <w:rPr>
      <w:kern w:val="2"/>
      <w:sz w:val="24"/>
      <w:szCs w:val="24"/>
      <w14:ligatures w14:val="standardContextual"/>
    </w:rPr>
  </w:style>
  <w:style w:type="paragraph" w:customStyle="1" w:styleId="CA40A93E7BE443E7A403B8DC06E6AB1B">
    <w:name w:val="CA40A93E7BE443E7A403B8DC06E6AB1B"/>
    <w:rsid w:val="00E33909"/>
    <w:pPr>
      <w:spacing w:after="160" w:line="278" w:lineRule="auto"/>
    </w:pPr>
    <w:rPr>
      <w:kern w:val="2"/>
      <w:sz w:val="24"/>
      <w:szCs w:val="24"/>
      <w14:ligatures w14:val="standardContextual"/>
    </w:rPr>
  </w:style>
  <w:style w:type="paragraph" w:customStyle="1" w:styleId="47E1B32941B74C619D0638D8E6198EDD">
    <w:name w:val="47E1B32941B74C619D0638D8E6198EDD"/>
    <w:rsid w:val="00E33909"/>
    <w:pPr>
      <w:spacing w:after="160" w:line="278" w:lineRule="auto"/>
    </w:pPr>
    <w:rPr>
      <w:kern w:val="2"/>
      <w:sz w:val="24"/>
      <w:szCs w:val="24"/>
      <w14:ligatures w14:val="standardContextual"/>
    </w:rPr>
  </w:style>
  <w:style w:type="paragraph" w:customStyle="1" w:styleId="AEC144B626744764A3075473556EFFE2">
    <w:name w:val="AEC144B626744764A3075473556EFFE2"/>
    <w:rsid w:val="00E33909"/>
    <w:pPr>
      <w:spacing w:after="160" w:line="278" w:lineRule="auto"/>
    </w:pPr>
    <w:rPr>
      <w:kern w:val="2"/>
      <w:sz w:val="24"/>
      <w:szCs w:val="24"/>
      <w14:ligatures w14:val="standardContextual"/>
    </w:rPr>
  </w:style>
  <w:style w:type="paragraph" w:customStyle="1" w:styleId="7DC3A75C44794BBA8435349704C96C60">
    <w:name w:val="7DC3A75C44794BBA8435349704C96C60"/>
    <w:rsid w:val="00E33909"/>
    <w:pPr>
      <w:spacing w:after="160" w:line="278" w:lineRule="auto"/>
    </w:pPr>
    <w:rPr>
      <w:kern w:val="2"/>
      <w:sz w:val="24"/>
      <w:szCs w:val="24"/>
      <w14:ligatures w14:val="standardContextual"/>
    </w:rPr>
  </w:style>
  <w:style w:type="paragraph" w:customStyle="1" w:styleId="0D57650A860F47E2AB460FE0CEE7F5B4">
    <w:name w:val="0D57650A860F47E2AB460FE0CEE7F5B4"/>
    <w:rsid w:val="00E33909"/>
    <w:pPr>
      <w:spacing w:after="160" w:line="278" w:lineRule="auto"/>
    </w:pPr>
    <w:rPr>
      <w:kern w:val="2"/>
      <w:sz w:val="24"/>
      <w:szCs w:val="24"/>
      <w14:ligatures w14:val="standardContextual"/>
    </w:rPr>
  </w:style>
  <w:style w:type="paragraph" w:customStyle="1" w:styleId="AA52A8BEFBFF4E28B7A2E6BE5190B43B">
    <w:name w:val="AA52A8BEFBFF4E28B7A2E6BE5190B43B"/>
    <w:rsid w:val="001E6CD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9F922D426C464DB30BCCD5FA703985" ma:contentTypeVersion="8" ma:contentTypeDescription="Create a new document." ma:contentTypeScope="" ma:versionID="02eb03a3e00f9c01e84e64753e95e265">
  <xsd:schema xmlns:xsd="http://www.w3.org/2001/XMLSchema" xmlns:xs="http://www.w3.org/2001/XMLSchema" xmlns:p="http://schemas.microsoft.com/office/2006/metadata/properties" xmlns:ns2="c33c1844-335e-4835-9479-41c5c06076aa" targetNamespace="http://schemas.microsoft.com/office/2006/metadata/properties" ma:root="true" ma:fieldsID="b9070f219f86a08c061c3464547a10d8" ns2:_="">
    <xsd:import namespace="c33c1844-335e-4835-9479-41c5c06076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c1844-335e-4835-9479-41c5c0607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4139B74A-9EB5-413C-A1F8-ADA743457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c1844-335e-4835-9479-41c5c060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13B26-4C8B-4440-B4C9-8A307C383898}">
  <ds:schemaRefs>
    <ds:schemaRef ds:uri="http://schemas.microsoft.com/sharepoint/v3/contenttype/forms"/>
  </ds:schemaRefs>
</ds:datastoreItem>
</file>

<file path=customXml/itemProps4.xml><?xml version="1.0" encoding="utf-8"?>
<ds:datastoreItem xmlns:ds="http://schemas.openxmlformats.org/officeDocument/2006/customXml" ds:itemID="{B1FD8D12-23DC-45DC-8F21-3DB777741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9</Pages>
  <Words>2151</Words>
  <Characters>14218</Characters>
  <Application>Microsoft Office Word</Application>
  <DocSecurity>8</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2025-07-02T05:36:00Z</dcterms:created>
  <dcterms:modified xsi:type="dcterms:W3CDTF">2025-07-03T05:38:00Z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0x010100499F922D426C464DB30BCCD5FA703985</vt:lpwstr>
  </property>
</Properties>
</file>