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C1F3F"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1C1F3F" w:rsidRDefault="00766964" w:rsidP="0042689D">
            <w:pPr>
              <w:pStyle w:val="TableTextWhite"/>
              <w:rPr>
                <w:rFonts w:cs="Arial"/>
                <w:b/>
                <w:color w:val="auto"/>
              </w:rPr>
            </w:pPr>
            <w:r w:rsidRPr="001C1F3F">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1C1F3F" w:rsidRDefault="00766964" w:rsidP="0042689D">
            <w:pPr>
              <w:pStyle w:val="TableTextWhite"/>
              <w:rPr>
                <w:rFonts w:cs="Arial"/>
                <w:color w:val="auto"/>
              </w:rPr>
            </w:pPr>
            <w:r w:rsidRPr="001C1F3F">
              <w:rPr>
                <w:rFonts w:cs="Arial"/>
                <w:color w:val="auto"/>
              </w:rPr>
              <w:t xml:space="preserve">Stronger Communities </w:t>
            </w:r>
          </w:p>
        </w:tc>
      </w:tr>
      <w:tr w:rsidR="00766964" w:rsidRPr="001C1F3F"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1C1F3F" w:rsidRDefault="00766964" w:rsidP="0042689D">
            <w:pPr>
              <w:pStyle w:val="TableTextWhite"/>
              <w:rPr>
                <w:rFonts w:cs="Arial"/>
                <w:b/>
                <w:color w:val="auto"/>
              </w:rPr>
            </w:pPr>
            <w:r w:rsidRPr="001C1F3F">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1C1F3F" w:rsidRDefault="00766964" w:rsidP="0042689D">
            <w:pPr>
              <w:pStyle w:val="TableTextWhite"/>
              <w:rPr>
                <w:rFonts w:cs="Arial"/>
                <w:color w:val="auto"/>
              </w:rPr>
            </w:pPr>
            <w:r w:rsidRPr="001C1F3F">
              <w:rPr>
                <w:rFonts w:cs="Arial"/>
                <w:color w:val="auto"/>
              </w:rPr>
              <w:t>Department of Communities and Justice</w:t>
            </w:r>
          </w:p>
        </w:tc>
      </w:tr>
      <w:tr w:rsidR="00766964" w:rsidRPr="001C1F3F"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1C1F3F" w:rsidRDefault="00766964" w:rsidP="0042689D">
            <w:pPr>
              <w:pStyle w:val="TableTextWhite"/>
              <w:rPr>
                <w:rFonts w:cs="Arial"/>
                <w:b/>
                <w:color w:val="auto"/>
              </w:rPr>
            </w:pPr>
            <w:r w:rsidRPr="001C1F3F">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169F8A5" w:rsidR="00766964" w:rsidRPr="001C1F3F" w:rsidRDefault="004F7248" w:rsidP="0042689D">
            <w:pPr>
              <w:pStyle w:val="TableTextWhite"/>
              <w:rPr>
                <w:rFonts w:cs="Arial"/>
                <w:color w:val="auto"/>
              </w:rPr>
            </w:pPr>
            <w:r w:rsidRPr="001C1F3F">
              <w:rPr>
                <w:rFonts w:cs="Arial"/>
                <w:color w:val="auto"/>
              </w:rPr>
              <w:t>Strategy Policy &amp; Commissioning / Partnership</w:t>
            </w:r>
          </w:p>
        </w:tc>
      </w:tr>
      <w:tr w:rsidR="00766964" w:rsidRPr="001C1F3F"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1C1F3F" w:rsidRDefault="00766964" w:rsidP="0042689D">
            <w:pPr>
              <w:pStyle w:val="TableTextWhite"/>
              <w:rPr>
                <w:rFonts w:cs="Arial"/>
                <w:b/>
                <w:color w:val="auto"/>
              </w:rPr>
            </w:pPr>
            <w:r w:rsidRPr="001C1F3F">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5015576D" w:rsidR="00766964" w:rsidRPr="001C1F3F" w:rsidRDefault="004F7248" w:rsidP="0042689D">
            <w:pPr>
              <w:pStyle w:val="TableTextWhite"/>
              <w:rPr>
                <w:rFonts w:cs="Arial"/>
                <w:color w:val="auto"/>
              </w:rPr>
            </w:pPr>
            <w:r w:rsidRPr="001C1F3F">
              <w:rPr>
                <w:rFonts w:cs="Arial"/>
                <w:color w:val="auto"/>
              </w:rPr>
              <w:t>Parramatta</w:t>
            </w:r>
          </w:p>
        </w:tc>
      </w:tr>
      <w:tr w:rsidR="00766964" w:rsidRPr="001C1F3F"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1C1F3F" w:rsidRDefault="00766964" w:rsidP="0042689D">
            <w:pPr>
              <w:pStyle w:val="TableTextWhite"/>
              <w:rPr>
                <w:rFonts w:cs="Arial"/>
                <w:b/>
                <w:color w:val="auto"/>
              </w:rPr>
            </w:pPr>
            <w:r w:rsidRPr="001C1F3F">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C4A6F50" w:rsidR="00766964" w:rsidRPr="001C1F3F" w:rsidRDefault="004F7248" w:rsidP="0042689D">
            <w:pPr>
              <w:pStyle w:val="TableTextWhite"/>
              <w:rPr>
                <w:rFonts w:cs="Arial"/>
                <w:color w:val="auto"/>
              </w:rPr>
            </w:pPr>
            <w:r w:rsidRPr="001C1F3F">
              <w:rPr>
                <w:rFonts w:cs="Arial"/>
                <w:color w:val="auto"/>
              </w:rPr>
              <w:t>Clerk Grade 9/10</w:t>
            </w:r>
          </w:p>
        </w:tc>
      </w:tr>
      <w:tr w:rsidR="00766964" w:rsidRPr="001C1F3F"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1C1F3F" w:rsidRDefault="00766964" w:rsidP="0042689D">
            <w:pPr>
              <w:pStyle w:val="TableTextWhite"/>
              <w:rPr>
                <w:rFonts w:cs="Arial"/>
                <w:b/>
                <w:color w:val="auto"/>
              </w:rPr>
            </w:pPr>
            <w:r w:rsidRPr="001C1F3F">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336F40E8" w:rsidR="00766964" w:rsidRPr="001C1F3F" w:rsidRDefault="00387FA5" w:rsidP="0042689D">
            <w:pPr>
              <w:pStyle w:val="TableTextWhite"/>
              <w:rPr>
                <w:rFonts w:cs="Arial"/>
                <w:color w:val="auto"/>
              </w:rPr>
            </w:pPr>
            <w:r w:rsidRPr="001C1F3F">
              <w:rPr>
                <w:rFonts w:cs="Arial"/>
                <w:color w:val="auto"/>
              </w:rPr>
              <w:t>TBC</w:t>
            </w:r>
          </w:p>
        </w:tc>
      </w:tr>
      <w:tr w:rsidR="00766964" w:rsidRPr="001C1F3F"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1C1F3F" w:rsidRDefault="00766964" w:rsidP="0042689D">
            <w:pPr>
              <w:pStyle w:val="TableTextWhite"/>
              <w:rPr>
                <w:rFonts w:cs="Arial"/>
                <w:b/>
                <w:color w:val="auto"/>
              </w:rPr>
            </w:pPr>
            <w:r w:rsidRPr="001C1F3F">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BE2D72C" w:rsidR="00766964" w:rsidRPr="001C1F3F" w:rsidRDefault="004F7248" w:rsidP="0042689D">
            <w:pPr>
              <w:pStyle w:val="TableTextWhite"/>
              <w:rPr>
                <w:rFonts w:cs="Arial"/>
                <w:color w:val="auto"/>
              </w:rPr>
            </w:pPr>
            <w:r w:rsidRPr="001C1F3F">
              <w:rPr>
                <w:rFonts w:cs="Arial"/>
                <w:color w:val="auto"/>
              </w:rPr>
              <w:t>511111</w:t>
            </w:r>
          </w:p>
        </w:tc>
      </w:tr>
      <w:tr w:rsidR="00766964" w:rsidRPr="001C1F3F"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1C1F3F" w:rsidRDefault="00766964" w:rsidP="0042689D">
            <w:pPr>
              <w:pStyle w:val="TableTextWhite"/>
              <w:rPr>
                <w:rFonts w:cs="Arial"/>
                <w:b/>
                <w:color w:val="auto"/>
              </w:rPr>
            </w:pPr>
            <w:r w:rsidRPr="001C1F3F">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5B2815CB" w:rsidR="00766964" w:rsidRPr="001C1F3F" w:rsidRDefault="00387FA5" w:rsidP="0042689D">
            <w:pPr>
              <w:pStyle w:val="TableTextWhite"/>
              <w:rPr>
                <w:rFonts w:cs="Arial"/>
                <w:color w:val="auto"/>
              </w:rPr>
            </w:pPr>
            <w:r w:rsidRPr="001C1F3F">
              <w:rPr>
                <w:rFonts w:cs="Arial"/>
                <w:color w:val="auto"/>
              </w:rPr>
              <w:t>1227273</w:t>
            </w:r>
          </w:p>
        </w:tc>
      </w:tr>
      <w:tr w:rsidR="00766964" w:rsidRPr="001C1F3F"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1C1F3F" w:rsidRDefault="00766964" w:rsidP="0042689D">
            <w:pPr>
              <w:pStyle w:val="TableTextWhite"/>
              <w:rPr>
                <w:rFonts w:cs="Arial"/>
                <w:b/>
                <w:color w:val="auto"/>
              </w:rPr>
            </w:pPr>
            <w:r w:rsidRPr="001C1F3F">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EDF2AAC" w:rsidR="00766964" w:rsidRPr="001C1F3F" w:rsidRDefault="004F7248" w:rsidP="0042689D">
            <w:pPr>
              <w:pStyle w:val="TableTextWhite"/>
              <w:rPr>
                <w:rFonts w:cs="Arial"/>
                <w:color w:val="auto"/>
              </w:rPr>
            </w:pPr>
            <w:r w:rsidRPr="001C1F3F">
              <w:rPr>
                <w:rFonts w:cs="Arial"/>
                <w:color w:val="auto"/>
              </w:rPr>
              <w:t>9 April 2021</w:t>
            </w:r>
          </w:p>
        </w:tc>
        <w:tc>
          <w:tcPr>
            <w:tcW w:w="2561" w:type="dxa"/>
            <w:tcBorders>
              <w:top w:val="single" w:sz="8" w:space="0" w:color="FFFFFF"/>
              <w:left w:val="nil"/>
              <w:bottom w:val="single" w:sz="8" w:space="0" w:color="FFFFFF"/>
              <w:right w:val="nil"/>
            </w:tcBorders>
            <w:shd w:val="clear" w:color="auto" w:fill="C6D9F1"/>
          </w:tcPr>
          <w:p w14:paraId="78AA595D" w14:textId="7CFBF7EB" w:rsidR="00766964" w:rsidRPr="001C1F3F" w:rsidRDefault="00766964" w:rsidP="0042689D">
            <w:pPr>
              <w:pStyle w:val="TableTextWhite"/>
              <w:rPr>
                <w:rFonts w:cs="Arial"/>
                <w:b/>
                <w:color w:val="auto"/>
              </w:rPr>
            </w:pPr>
            <w:r w:rsidRPr="001C1F3F">
              <w:rPr>
                <w:rFonts w:cs="Arial"/>
                <w:b/>
                <w:color w:val="auto"/>
              </w:rPr>
              <w:t>Ref:</w:t>
            </w:r>
            <w:r w:rsidR="00387FA5" w:rsidRPr="001C1F3F">
              <w:rPr>
                <w:rFonts w:cs="Arial"/>
                <w:b/>
                <w:color w:val="auto"/>
              </w:rPr>
              <w:t xml:space="preserve"> PART 019</w:t>
            </w:r>
          </w:p>
        </w:tc>
      </w:tr>
      <w:tr w:rsidR="00766964" w:rsidRPr="001C1F3F"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1C1F3F" w:rsidRDefault="00766964" w:rsidP="0042689D">
            <w:pPr>
              <w:pStyle w:val="TableTextWhite"/>
              <w:rPr>
                <w:rFonts w:cs="Arial"/>
                <w:b/>
                <w:color w:val="auto"/>
              </w:rPr>
            </w:pPr>
            <w:r w:rsidRPr="001C1F3F">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1C1F3F" w:rsidRDefault="00920A62" w:rsidP="0042689D">
            <w:pPr>
              <w:pStyle w:val="TableTextWhite"/>
              <w:rPr>
                <w:rFonts w:cs="Arial"/>
                <w:color w:val="auto"/>
              </w:rPr>
            </w:pPr>
            <w:r w:rsidRPr="001C1F3F">
              <w:rPr>
                <w:rFonts w:cs="Arial"/>
                <w:color w:val="auto"/>
              </w:rPr>
              <w:t>www.dcj</w:t>
            </w:r>
            <w:r w:rsidR="00766964" w:rsidRPr="001C1F3F">
              <w:rPr>
                <w:rFonts w:cs="Arial"/>
                <w:color w:val="auto"/>
              </w:rPr>
              <w:t>.nsw.gov.au</w:t>
            </w:r>
          </w:p>
        </w:tc>
      </w:tr>
    </w:tbl>
    <w:p w14:paraId="26431700" w14:textId="2A5F653A" w:rsidR="00FE45EC" w:rsidRPr="001C1F3F" w:rsidRDefault="00FE45EC" w:rsidP="00CB0F21">
      <w:pPr>
        <w:jc w:val="both"/>
        <w:rPr>
          <w:rFonts w:ascii="Arial" w:hAnsi="Arial" w:cs="Arial"/>
          <w:b/>
          <w:i/>
          <w:color w:val="FF0000"/>
        </w:rPr>
      </w:pPr>
      <w:r w:rsidRPr="001C1F3F">
        <w:rPr>
          <w:rFonts w:ascii="Arial" w:hAnsi="Arial" w:cs="Arial"/>
          <w:b/>
          <w:i/>
        </w:rPr>
        <w:t>Please see job notes and/or advertisement for more information on specific role qualification requirements and relevant experience.</w:t>
      </w:r>
      <w:r w:rsidR="00CB0F21" w:rsidRPr="001C1F3F">
        <w:rPr>
          <w:rFonts w:ascii="Arial" w:hAnsi="Arial" w:cs="Arial"/>
          <w:b/>
          <w:i/>
        </w:rPr>
        <w:t xml:space="preserve"> </w:t>
      </w:r>
    </w:p>
    <w:p w14:paraId="76D61C42" w14:textId="77777777" w:rsidR="00960981" w:rsidRPr="001C1F3F" w:rsidRDefault="00960981" w:rsidP="00960981">
      <w:pPr>
        <w:pStyle w:val="Heading1"/>
        <w:spacing w:after="0" w:line="240" w:lineRule="auto"/>
        <w:rPr>
          <w:rFonts w:ascii="Arial" w:hAnsi="Arial"/>
          <w:sz w:val="24"/>
          <w:szCs w:val="24"/>
        </w:rPr>
      </w:pPr>
    </w:p>
    <w:p w14:paraId="0F071833" w14:textId="77777777" w:rsidR="003F1151" w:rsidRPr="001C1F3F" w:rsidRDefault="003F1151" w:rsidP="00960981">
      <w:pPr>
        <w:pStyle w:val="Heading1"/>
        <w:spacing w:after="0" w:line="240" w:lineRule="auto"/>
        <w:rPr>
          <w:rFonts w:ascii="Arial" w:hAnsi="Arial"/>
          <w:sz w:val="24"/>
          <w:szCs w:val="24"/>
        </w:rPr>
      </w:pPr>
      <w:r w:rsidRPr="001C1F3F">
        <w:rPr>
          <w:rFonts w:ascii="Arial" w:hAnsi="Arial"/>
          <w:sz w:val="24"/>
          <w:szCs w:val="24"/>
        </w:rPr>
        <w:t>Agency overview</w:t>
      </w:r>
    </w:p>
    <w:p w14:paraId="1E3818B2" w14:textId="48231D70" w:rsidR="003F1151" w:rsidRPr="001C1F3F" w:rsidRDefault="003F1151" w:rsidP="003F1151">
      <w:pPr>
        <w:jc w:val="both"/>
        <w:rPr>
          <w:rFonts w:ascii="Arial" w:hAnsi="Arial" w:cs="Arial"/>
          <w:iCs/>
        </w:rPr>
      </w:pPr>
      <w:r w:rsidRPr="001C1F3F">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C1F3F">
        <w:rPr>
          <w:rFonts w:ascii="Arial" w:hAnsi="Arial" w:cs="Arial"/>
          <w:iCs/>
        </w:rPr>
        <w:t>s</w:t>
      </w:r>
      <w:r w:rsidRPr="001C1F3F">
        <w:rPr>
          <w:rFonts w:ascii="Arial" w:hAnsi="Arial" w:cs="Arial"/>
          <w:iCs/>
        </w:rPr>
        <w:t xml:space="preserve">sed on achieving safe, just, inclusive and resilient communities by providing services that are effective and responsive to community needs. </w:t>
      </w:r>
    </w:p>
    <w:p w14:paraId="69183908" w14:textId="77777777" w:rsidR="003F1151" w:rsidRPr="001C1F3F" w:rsidRDefault="003F1151" w:rsidP="00766964">
      <w:pPr>
        <w:rPr>
          <w:rFonts w:ascii="Arial" w:hAnsi="Arial" w:cs="Arial"/>
        </w:rPr>
      </w:pPr>
    </w:p>
    <w:p w14:paraId="05B4E304" w14:textId="77777777" w:rsidR="00607352" w:rsidRPr="001C1F3F" w:rsidRDefault="00607352" w:rsidP="00607352">
      <w:pPr>
        <w:pStyle w:val="Heading1"/>
        <w:rPr>
          <w:rFonts w:ascii="Arial" w:hAnsi="Arial"/>
        </w:rPr>
      </w:pPr>
      <w:r w:rsidRPr="001C1F3F">
        <w:rPr>
          <w:rFonts w:ascii="Arial" w:hAnsi="Arial"/>
        </w:rPr>
        <w:t>Primary purpose of the role</w:t>
      </w:r>
    </w:p>
    <w:p w14:paraId="0775BE63" w14:textId="77777777" w:rsidR="00607352" w:rsidRPr="001C1F3F" w:rsidRDefault="00607352" w:rsidP="00607352">
      <w:pPr>
        <w:rPr>
          <w:rFonts w:ascii="Arial" w:hAnsi="Arial" w:cs="Arial"/>
          <w:szCs w:val="22"/>
        </w:rPr>
      </w:pPr>
      <w:bookmarkStart w:id="0" w:name="Purpose"/>
      <w:bookmarkEnd w:id="0"/>
      <w:r w:rsidRPr="001C1F3F">
        <w:rPr>
          <w:rFonts w:ascii="Arial" w:hAnsi="Arial" w:cs="Arial"/>
          <w:szCs w:val="22"/>
        </w:rPr>
        <w:t>Develop and implement DCJ’s funding and performance management policies and procedures with funded services and plan, develop and monitor the services and performance of DCJ service delivery partners to ensure the needs of the community and our clients are met.</w:t>
      </w:r>
      <w:r w:rsidRPr="001C1F3F">
        <w:rPr>
          <w:rFonts w:ascii="Arial" w:hAnsi="Arial" w:cs="Arial"/>
          <w:szCs w:val="22"/>
        </w:rPr>
        <w:br/>
      </w:r>
    </w:p>
    <w:p w14:paraId="4B159CB4" w14:textId="77777777" w:rsidR="00607352" w:rsidRPr="001C1F3F" w:rsidRDefault="00607352" w:rsidP="00607352">
      <w:pPr>
        <w:pStyle w:val="Heading2"/>
        <w:rPr>
          <w:rFonts w:ascii="Arial" w:hAnsi="Arial"/>
          <w:color w:val="auto"/>
          <w:szCs w:val="24"/>
        </w:rPr>
      </w:pPr>
      <w:r w:rsidRPr="001C1F3F">
        <w:rPr>
          <w:rFonts w:ascii="Arial" w:hAnsi="Arial"/>
          <w:color w:val="auto"/>
          <w:szCs w:val="24"/>
        </w:rPr>
        <w:t>Key accountabilities</w:t>
      </w:r>
    </w:p>
    <w:p w14:paraId="17297CD6" w14:textId="77777777" w:rsidR="00607352" w:rsidRPr="001C1F3F" w:rsidRDefault="00607352" w:rsidP="00607352">
      <w:pPr>
        <w:pStyle w:val="ListBullet"/>
        <w:tabs>
          <w:tab w:val="clear" w:pos="284"/>
          <w:tab w:val="num" w:pos="360"/>
        </w:tabs>
        <w:ind w:left="360" w:hanging="360"/>
        <w:rPr>
          <w:rFonts w:ascii="Arial" w:hAnsi="Arial" w:cs="Arial"/>
          <w:szCs w:val="22"/>
        </w:rPr>
      </w:pPr>
      <w:bookmarkStart w:id="1" w:name="Accountabilities"/>
      <w:bookmarkEnd w:id="1"/>
      <w:r w:rsidRPr="001C1F3F">
        <w:rPr>
          <w:rFonts w:ascii="Arial" w:hAnsi="Arial" w:cs="Arial"/>
          <w:szCs w:val="22"/>
        </w:rPr>
        <w:t>Plan and manage DCJ service contracting, performance monitoring, and service development that deliver effective business unit outcomes and meet client service delivery needs.</w:t>
      </w:r>
    </w:p>
    <w:p w14:paraId="2DA6D03F"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t>Participate in negotiations of statewide purchase of services from providers, including consultation with providers, consumers, Local, State and Commonwealth government agencies and regional/State peak organisations.</w:t>
      </w:r>
    </w:p>
    <w:p w14:paraId="738FC4B2"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t>Apply a thorough understanding of internal policies, regulations and guidelines on contracting and service procurement to ensure good practice and regulatory requirements are followed and providers and clients are treated fairly.</w:t>
      </w:r>
    </w:p>
    <w:p w14:paraId="6D79C943"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lastRenderedPageBreak/>
        <w:t>Coordinate management reporting and performance reporting activities ensuring internal and external service delivery partners comply with required reporting to allow monitoring of program deliverables and consistent understanding of client outcomes.</w:t>
      </w:r>
    </w:p>
    <w:p w14:paraId="742AFF0E"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t>Provide evidence-based expert advice on service delivery gaps and risks, continuation and potential reallocation of funding, withholding payments where appropriate, and the status of high risk services to the business unit leader, Director and/or the Executive Director. This ensures matters that impact the business unit’s current business and future decision-making are fully considered.</w:t>
      </w:r>
    </w:p>
    <w:p w14:paraId="3087B5B2"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t>Liaise and work across DCJ Divisions and non-government stakeholders to ensure effective interface between program development, planning, service design and policy implementation.</w:t>
      </w:r>
    </w:p>
    <w:p w14:paraId="61524002"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t xml:space="preserve">Work effectively with team members towards mutual continued development and to provide feedback on program work undertaken. </w:t>
      </w:r>
      <w:r w:rsidRPr="001C1F3F">
        <w:rPr>
          <w:rFonts w:ascii="Arial" w:hAnsi="Arial" w:cs="Arial"/>
          <w:szCs w:val="22"/>
        </w:rPr>
        <w:br/>
      </w:r>
    </w:p>
    <w:p w14:paraId="2B6E7E78" w14:textId="77777777" w:rsidR="00607352" w:rsidRPr="001C1F3F" w:rsidRDefault="00607352" w:rsidP="00607352">
      <w:pPr>
        <w:pStyle w:val="Heading2"/>
        <w:rPr>
          <w:rFonts w:ascii="Arial" w:hAnsi="Arial"/>
          <w:color w:val="auto"/>
          <w:szCs w:val="24"/>
        </w:rPr>
      </w:pPr>
      <w:r w:rsidRPr="001C1F3F">
        <w:rPr>
          <w:rFonts w:ascii="Arial" w:hAnsi="Arial"/>
          <w:color w:val="auto"/>
          <w:szCs w:val="24"/>
        </w:rPr>
        <w:t>Key challenges</w:t>
      </w:r>
    </w:p>
    <w:p w14:paraId="48F69118" w14:textId="77777777" w:rsidR="00607352" w:rsidRPr="001C1F3F" w:rsidRDefault="00607352" w:rsidP="00607352">
      <w:pPr>
        <w:pStyle w:val="ListBullet"/>
        <w:tabs>
          <w:tab w:val="clear" w:pos="284"/>
          <w:tab w:val="num" w:pos="360"/>
        </w:tabs>
        <w:ind w:left="360" w:hanging="360"/>
        <w:rPr>
          <w:rFonts w:ascii="Arial" w:hAnsi="Arial" w:cs="Arial"/>
          <w:szCs w:val="22"/>
        </w:rPr>
      </w:pPr>
      <w:bookmarkStart w:id="2" w:name="Challenges"/>
      <w:bookmarkEnd w:id="2"/>
      <w:r w:rsidRPr="001C1F3F">
        <w:rPr>
          <w:rFonts w:ascii="Arial" w:hAnsi="Arial" w:cs="Arial"/>
          <w:szCs w:val="22"/>
        </w:rPr>
        <w:t>Assisting service providers with understanding the requirements of the Funding Deed, Program Guidelines, Program Level Agreements, Service Delivery Schedules and the contracted results and outcomes expected of their service. The complexities of funding administration are compounded by the evolving nature of funding programs, ongoing organisational change, conflicting priorities of the customers and the methodology necessitated by the payment system and funding cycle.</w:t>
      </w:r>
    </w:p>
    <w:p w14:paraId="362914D8" w14:textId="77777777" w:rsidR="00607352" w:rsidRPr="001C1F3F" w:rsidRDefault="00607352" w:rsidP="00607352">
      <w:pPr>
        <w:pStyle w:val="ListBullet"/>
        <w:tabs>
          <w:tab w:val="clear" w:pos="284"/>
          <w:tab w:val="num" w:pos="360"/>
        </w:tabs>
        <w:ind w:left="360" w:hanging="360"/>
        <w:rPr>
          <w:rFonts w:ascii="Arial" w:hAnsi="Arial" w:cs="Arial"/>
          <w:szCs w:val="22"/>
        </w:rPr>
      </w:pPr>
      <w:r w:rsidRPr="001C1F3F">
        <w:rPr>
          <w:rFonts w:ascii="Arial" w:hAnsi="Arial" w:cs="Arial"/>
          <w:szCs w:val="22"/>
        </w:rPr>
        <w:t>Building commitment and contributions from diverse stakeholders to ensure that projects undertaken include widespread consultation and encourage a cooperative approach.</w:t>
      </w:r>
    </w:p>
    <w:p w14:paraId="6111751D" w14:textId="77777777" w:rsidR="00607352" w:rsidRPr="001C1F3F" w:rsidRDefault="00607352" w:rsidP="00607352">
      <w:pPr>
        <w:pStyle w:val="ListBullet"/>
        <w:numPr>
          <w:ilvl w:val="0"/>
          <w:numId w:val="0"/>
        </w:numPr>
        <w:ind w:left="360"/>
        <w:rPr>
          <w:rFonts w:ascii="Arial" w:hAnsi="Arial" w:cs="Arial"/>
          <w:szCs w:val="22"/>
        </w:rPr>
      </w:pPr>
    </w:p>
    <w:p w14:paraId="75C6C0C9" w14:textId="77777777" w:rsidR="00607352" w:rsidRPr="001C1F3F" w:rsidRDefault="00607352" w:rsidP="00607352">
      <w:pPr>
        <w:pStyle w:val="Heading2"/>
        <w:rPr>
          <w:rFonts w:ascii="Arial" w:hAnsi="Arial"/>
          <w:color w:val="auto"/>
          <w:szCs w:val="24"/>
        </w:rPr>
      </w:pPr>
      <w:r w:rsidRPr="001C1F3F">
        <w:rPr>
          <w:rFonts w:ascii="Arial" w:hAnsi="Arial"/>
          <w:color w:val="auto"/>
          <w:szCs w:val="24"/>
        </w:rPr>
        <w:t>Key relationships</w:t>
      </w:r>
    </w:p>
    <w:p w14:paraId="64DEC465" w14:textId="77777777" w:rsidR="00607352" w:rsidRPr="001C1F3F" w:rsidRDefault="00607352" w:rsidP="00607352">
      <w:pPr>
        <w:pStyle w:val="Heading3"/>
        <w:rPr>
          <w:rFonts w:ascii="Arial" w:hAnsi="Arial"/>
          <w:szCs w:val="22"/>
        </w:rPr>
      </w:pPr>
      <w:r w:rsidRPr="001C1F3F">
        <w:rPr>
          <w:rFonts w:ascii="Arial" w:hAnsi="Arial"/>
          <w:szCs w:val="22"/>
        </w:rPr>
        <w:t>Internal relationships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607352" w:rsidRPr="001C1F3F" w14:paraId="66756103" w14:textId="77777777" w:rsidTr="006317B0">
        <w:trPr>
          <w:cnfStyle w:val="100000000000" w:firstRow="1" w:lastRow="0" w:firstColumn="0" w:lastColumn="0" w:oddVBand="0" w:evenVBand="0" w:oddHBand="0" w:evenHBand="0" w:firstRowFirstColumn="0" w:firstRowLastColumn="0" w:lastRowFirstColumn="0" w:lastRowLastColumn="0"/>
          <w:tblHeader/>
        </w:trPr>
        <w:tc>
          <w:tcPr>
            <w:tcW w:w="3601" w:type="dxa"/>
          </w:tcPr>
          <w:p w14:paraId="51214DC0" w14:textId="77777777" w:rsidR="00607352" w:rsidRPr="001C1F3F" w:rsidRDefault="00607352" w:rsidP="006317B0">
            <w:pPr>
              <w:pStyle w:val="TableTextWhite0"/>
              <w:rPr>
                <w:rFonts w:cs="Arial"/>
                <w:szCs w:val="22"/>
              </w:rPr>
            </w:pPr>
            <w:r w:rsidRPr="001C1F3F">
              <w:rPr>
                <w:rFonts w:cs="Arial"/>
                <w:szCs w:val="22"/>
              </w:rPr>
              <w:t>Who you’ll work with</w:t>
            </w:r>
          </w:p>
        </w:tc>
        <w:tc>
          <w:tcPr>
            <w:tcW w:w="6946" w:type="dxa"/>
          </w:tcPr>
          <w:p w14:paraId="05B0B0A5" w14:textId="77777777" w:rsidR="00607352" w:rsidRPr="001C1F3F" w:rsidRDefault="00607352" w:rsidP="006317B0">
            <w:pPr>
              <w:pStyle w:val="TableTextWhite0"/>
              <w:rPr>
                <w:rFonts w:cs="Arial"/>
                <w:szCs w:val="22"/>
              </w:rPr>
            </w:pPr>
            <w:r w:rsidRPr="001C1F3F">
              <w:rPr>
                <w:rFonts w:cs="Arial"/>
                <w:szCs w:val="22"/>
              </w:rPr>
              <w:t>Why</w:t>
            </w:r>
          </w:p>
        </w:tc>
      </w:tr>
      <w:tr w:rsidR="00607352" w:rsidRPr="001C1F3F" w14:paraId="25849093" w14:textId="77777777" w:rsidTr="006317B0">
        <w:tc>
          <w:tcPr>
            <w:tcW w:w="3601" w:type="dxa"/>
            <w:tcBorders>
              <w:top w:val="single" w:sz="8" w:space="0" w:color="BCBEC0"/>
              <w:bottom w:val="single" w:sz="8" w:space="0" w:color="auto"/>
            </w:tcBorders>
          </w:tcPr>
          <w:p w14:paraId="40179D56" w14:textId="77777777" w:rsidR="00607352" w:rsidRPr="001C1F3F" w:rsidRDefault="00607352" w:rsidP="006317B0">
            <w:pPr>
              <w:pStyle w:val="TableText"/>
              <w:rPr>
                <w:rFonts w:cs="Arial"/>
                <w:sz w:val="22"/>
                <w:szCs w:val="22"/>
              </w:rPr>
            </w:pPr>
            <w:bookmarkStart w:id="3" w:name="Start"/>
            <w:bookmarkEnd w:id="3"/>
            <w:r w:rsidRPr="001C1F3F">
              <w:rPr>
                <w:rFonts w:cs="Arial"/>
                <w:sz w:val="22"/>
                <w:szCs w:val="22"/>
              </w:rPr>
              <w:t>Line Manager</w:t>
            </w:r>
          </w:p>
        </w:tc>
        <w:tc>
          <w:tcPr>
            <w:tcW w:w="6946" w:type="dxa"/>
            <w:tcBorders>
              <w:top w:val="single" w:sz="8" w:space="0" w:color="BCBEC0"/>
              <w:bottom w:val="single" w:sz="8" w:space="0" w:color="auto"/>
            </w:tcBorders>
          </w:tcPr>
          <w:p w14:paraId="64FBBFA3"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Report directly to Line manager</w:t>
            </w:r>
          </w:p>
          <w:p w14:paraId="28F3B06D"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Seek direction, advice and support</w:t>
            </w:r>
          </w:p>
          <w:p w14:paraId="27C401C4"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Provide information and feedback</w:t>
            </w:r>
          </w:p>
        </w:tc>
      </w:tr>
      <w:tr w:rsidR="00607352" w:rsidRPr="001C1F3F" w14:paraId="04F3D0BF" w14:textId="77777777" w:rsidTr="006317B0">
        <w:tc>
          <w:tcPr>
            <w:tcW w:w="3601" w:type="dxa"/>
            <w:tcBorders>
              <w:top w:val="single" w:sz="8" w:space="0" w:color="BCBEC0"/>
              <w:bottom w:val="single" w:sz="8" w:space="0" w:color="auto"/>
            </w:tcBorders>
          </w:tcPr>
          <w:p w14:paraId="69AB1F1B" w14:textId="77777777" w:rsidR="00607352" w:rsidRPr="001C1F3F" w:rsidRDefault="00607352" w:rsidP="006317B0">
            <w:pPr>
              <w:pStyle w:val="TableText"/>
              <w:rPr>
                <w:rFonts w:cs="Arial"/>
                <w:sz w:val="22"/>
                <w:szCs w:val="22"/>
              </w:rPr>
            </w:pPr>
            <w:r w:rsidRPr="001C1F3F">
              <w:rPr>
                <w:rFonts w:cs="Arial"/>
                <w:sz w:val="22"/>
                <w:szCs w:val="22"/>
              </w:rPr>
              <w:t>Team Members</w:t>
            </w:r>
          </w:p>
        </w:tc>
        <w:tc>
          <w:tcPr>
            <w:tcW w:w="6946" w:type="dxa"/>
            <w:tcBorders>
              <w:top w:val="single" w:sz="8" w:space="0" w:color="BCBEC0"/>
              <w:bottom w:val="single" w:sz="8" w:space="0" w:color="auto"/>
            </w:tcBorders>
          </w:tcPr>
          <w:p w14:paraId="64D5487D"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Provide information and advice</w:t>
            </w:r>
          </w:p>
          <w:p w14:paraId="654AE303"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Provide an effective and valuable two way liaison</w:t>
            </w:r>
          </w:p>
        </w:tc>
      </w:tr>
      <w:tr w:rsidR="00607352" w:rsidRPr="001C1F3F" w14:paraId="6CFDD157" w14:textId="77777777" w:rsidTr="006317B0">
        <w:tc>
          <w:tcPr>
            <w:tcW w:w="3601" w:type="dxa"/>
            <w:tcBorders>
              <w:top w:val="single" w:sz="8" w:space="0" w:color="BCBEC0"/>
              <w:bottom w:val="single" w:sz="8" w:space="0" w:color="auto"/>
            </w:tcBorders>
          </w:tcPr>
          <w:p w14:paraId="189BDD05" w14:textId="77777777" w:rsidR="00607352" w:rsidRPr="001C1F3F" w:rsidRDefault="00607352" w:rsidP="006317B0">
            <w:pPr>
              <w:pStyle w:val="TableText"/>
              <w:rPr>
                <w:rFonts w:cs="Arial"/>
                <w:sz w:val="22"/>
                <w:szCs w:val="22"/>
              </w:rPr>
            </w:pPr>
            <w:r w:rsidRPr="001C1F3F">
              <w:rPr>
                <w:rFonts w:cs="Arial"/>
                <w:sz w:val="22"/>
                <w:szCs w:val="22"/>
              </w:rPr>
              <w:t>Other DCJ Divisions</w:t>
            </w:r>
          </w:p>
        </w:tc>
        <w:tc>
          <w:tcPr>
            <w:tcW w:w="6946" w:type="dxa"/>
            <w:tcBorders>
              <w:top w:val="single" w:sz="8" w:space="0" w:color="BCBEC0"/>
              <w:bottom w:val="single" w:sz="8" w:space="0" w:color="auto"/>
            </w:tcBorders>
          </w:tcPr>
          <w:p w14:paraId="2E7AD40C"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Liaise to ensure the provision of timely and accurate advice when requested</w:t>
            </w:r>
          </w:p>
          <w:p w14:paraId="392591EC"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Develop and maintain effective working relationships</w:t>
            </w:r>
          </w:p>
          <w:p w14:paraId="715BE219"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 xml:space="preserve">Negotiate/agree on timeframes </w:t>
            </w:r>
          </w:p>
        </w:tc>
      </w:tr>
      <w:tr w:rsidR="00607352" w:rsidRPr="001C1F3F" w14:paraId="78232D13" w14:textId="77777777" w:rsidTr="006317B0">
        <w:tc>
          <w:tcPr>
            <w:tcW w:w="3601" w:type="dxa"/>
            <w:tcBorders>
              <w:top w:val="single" w:sz="8" w:space="0" w:color="BCBEC0"/>
              <w:bottom w:val="single" w:sz="8" w:space="0" w:color="auto"/>
            </w:tcBorders>
          </w:tcPr>
          <w:p w14:paraId="6054E4F9" w14:textId="77777777" w:rsidR="00607352" w:rsidRPr="001C1F3F" w:rsidRDefault="00607352" w:rsidP="006317B0">
            <w:pPr>
              <w:pStyle w:val="TableText"/>
              <w:rPr>
                <w:rFonts w:cs="Arial"/>
                <w:sz w:val="22"/>
                <w:szCs w:val="22"/>
              </w:rPr>
            </w:pPr>
            <w:r w:rsidRPr="001C1F3F">
              <w:rPr>
                <w:rFonts w:cs="Arial"/>
                <w:sz w:val="22"/>
                <w:szCs w:val="22"/>
              </w:rPr>
              <w:t>DCJ Districts and Clusters</w:t>
            </w:r>
          </w:p>
        </w:tc>
        <w:tc>
          <w:tcPr>
            <w:tcW w:w="6946" w:type="dxa"/>
            <w:tcBorders>
              <w:top w:val="single" w:sz="8" w:space="0" w:color="BCBEC0"/>
              <w:bottom w:val="single" w:sz="8" w:space="0" w:color="auto"/>
            </w:tcBorders>
          </w:tcPr>
          <w:p w14:paraId="33E113BA"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Liaise to ensure consistent engagement with service delivery planning and service providers</w:t>
            </w:r>
          </w:p>
          <w:p w14:paraId="5CBE964B"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Develop and maintain effective working relationships</w:t>
            </w:r>
          </w:p>
          <w:p w14:paraId="16989F47"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Negotiate/agree on timeframes</w:t>
            </w:r>
          </w:p>
        </w:tc>
      </w:tr>
    </w:tbl>
    <w:p w14:paraId="78851A46" w14:textId="77777777" w:rsidR="00607352" w:rsidRPr="001C1F3F" w:rsidRDefault="00607352" w:rsidP="00607352">
      <w:pPr>
        <w:pStyle w:val="Heading1"/>
        <w:rPr>
          <w:rFonts w:ascii="Arial" w:hAnsi="Arial"/>
          <w:sz w:val="22"/>
          <w:szCs w:val="22"/>
        </w:rPr>
      </w:pPr>
    </w:p>
    <w:p w14:paraId="254DF0AF" w14:textId="77777777" w:rsidR="00607352" w:rsidRPr="001C1F3F" w:rsidRDefault="00607352" w:rsidP="00607352">
      <w:pPr>
        <w:pStyle w:val="Heading3"/>
        <w:rPr>
          <w:rFonts w:ascii="Arial" w:hAnsi="Arial"/>
          <w:b/>
          <w:i w:val="0"/>
          <w:szCs w:val="22"/>
        </w:rPr>
      </w:pPr>
      <w:r w:rsidRPr="001C1F3F">
        <w:rPr>
          <w:rFonts w:ascii="Arial" w:hAnsi="Arial"/>
          <w:b/>
          <w:i w:val="0"/>
          <w:szCs w:val="22"/>
        </w:rPr>
        <w:t>External relationships</w:t>
      </w:r>
    </w:p>
    <w:tbl>
      <w:tblPr>
        <w:tblStyle w:val="PSCPurple"/>
        <w:tblW w:w="1054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46"/>
      </w:tblGrid>
      <w:tr w:rsidR="00607352" w:rsidRPr="001C1F3F" w14:paraId="2AE2467F" w14:textId="77777777" w:rsidTr="006317B0">
        <w:trPr>
          <w:cnfStyle w:val="100000000000" w:firstRow="1" w:lastRow="0" w:firstColumn="0" w:lastColumn="0" w:oddVBand="0" w:evenVBand="0" w:oddHBand="0" w:evenHBand="0" w:firstRowFirstColumn="0" w:firstRowLastColumn="0" w:lastRowFirstColumn="0" w:lastRowLastColumn="0"/>
          <w:tblHeader/>
        </w:trPr>
        <w:tc>
          <w:tcPr>
            <w:tcW w:w="3601" w:type="dxa"/>
          </w:tcPr>
          <w:p w14:paraId="3A1729CA" w14:textId="77777777" w:rsidR="00607352" w:rsidRPr="001C1F3F" w:rsidRDefault="00607352" w:rsidP="006317B0">
            <w:pPr>
              <w:pStyle w:val="TableTextWhite0"/>
              <w:rPr>
                <w:rFonts w:cs="Arial"/>
                <w:szCs w:val="22"/>
              </w:rPr>
            </w:pPr>
            <w:r w:rsidRPr="001C1F3F">
              <w:rPr>
                <w:rFonts w:cs="Arial"/>
                <w:szCs w:val="22"/>
              </w:rPr>
              <w:t>Who you’ll work with</w:t>
            </w:r>
          </w:p>
        </w:tc>
        <w:tc>
          <w:tcPr>
            <w:tcW w:w="6946" w:type="dxa"/>
          </w:tcPr>
          <w:p w14:paraId="25AAF769" w14:textId="77777777" w:rsidR="00607352" w:rsidRPr="001C1F3F" w:rsidRDefault="00607352" w:rsidP="006317B0">
            <w:pPr>
              <w:pStyle w:val="TableTextWhite0"/>
              <w:rPr>
                <w:rFonts w:cs="Arial"/>
                <w:szCs w:val="22"/>
              </w:rPr>
            </w:pPr>
            <w:r w:rsidRPr="001C1F3F">
              <w:rPr>
                <w:rFonts w:cs="Arial"/>
                <w:szCs w:val="22"/>
              </w:rPr>
              <w:t>Why</w:t>
            </w:r>
          </w:p>
        </w:tc>
      </w:tr>
      <w:tr w:rsidR="00607352" w:rsidRPr="001C1F3F" w14:paraId="3DD5D423" w14:textId="77777777" w:rsidTr="006317B0">
        <w:tc>
          <w:tcPr>
            <w:tcW w:w="3601" w:type="dxa"/>
            <w:tcBorders>
              <w:top w:val="single" w:sz="8" w:space="0" w:color="auto"/>
              <w:bottom w:val="single" w:sz="8" w:space="0" w:color="auto"/>
            </w:tcBorders>
          </w:tcPr>
          <w:p w14:paraId="45B73753" w14:textId="77777777" w:rsidR="00607352" w:rsidRPr="001C1F3F" w:rsidRDefault="00607352" w:rsidP="006317B0">
            <w:pPr>
              <w:pStyle w:val="TableText"/>
              <w:rPr>
                <w:rFonts w:cs="Arial"/>
                <w:sz w:val="22"/>
                <w:szCs w:val="22"/>
              </w:rPr>
            </w:pPr>
            <w:r w:rsidRPr="001C1F3F">
              <w:rPr>
                <w:rFonts w:cs="Arial"/>
                <w:sz w:val="22"/>
                <w:szCs w:val="22"/>
              </w:rPr>
              <w:t>Non-government Organisations</w:t>
            </w:r>
          </w:p>
        </w:tc>
        <w:tc>
          <w:tcPr>
            <w:tcW w:w="6946" w:type="dxa"/>
            <w:tcBorders>
              <w:top w:val="single" w:sz="8" w:space="0" w:color="auto"/>
              <w:bottom w:val="single" w:sz="8" w:space="0" w:color="auto"/>
            </w:tcBorders>
          </w:tcPr>
          <w:p w14:paraId="20D2460B"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Engage with service providers</w:t>
            </w:r>
          </w:p>
        </w:tc>
      </w:tr>
      <w:tr w:rsidR="00607352" w:rsidRPr="001C1F3F" w14:paraId="514C9B3B" w14:textId="77777777" w:rsidTr="006317B0">
        <w:tc>
          <w:tcPr>
            <w:tcW w:w="3601" w:type="dxa"/>
            <w:tcBorders>
              <w:top w:val="single" w:sz="8" w:space="0" w:color="auto"/>
            </w:tcBorders>
          </w:tcPr>
          <w:p w14:paraId="4F3808C6" w14:textId="77777777" w:rsidR="00607352" w:rsidRPr="001C1F3F" w:rsidRDefault="00607352" w:rsidP="006317B0">
            <w:pPr>
              <w:pStyle w:val="TableText"/>
              <w:rPr>
                <w:rFonts w:cs="Arial"/>
                <w:sz w:val="22"/>
                <w:szCs w:val="22"/>
              </w:rPr>
            </w:pPr>
            <w:r w:rsidRPr="001C1F3F">
              <w:rPr>
                <w:rFonts w:cs="Arial"/>
                <w:sz w:val="22"/>
                <w:szCs w:val="22"/>
              </w:rPr>
              <w:t>Community</w:t>
            </w:r>
          </w:p>
        </w:tc>
        <w:tc>
          <w:tcPr>
            <w:tcW w:w="6946" w:type="dxa"/>
            <w:tcBorders>
              <w:top w:val="single" w:sz="8" w:space="0" w:color="auto"/>
            </w:tcBorders>
          </w:tcPr>
          <w:p w14:paraId="33B56767" w14:textId="77777777" w:rsidR="00607352" w:rsidRPr="001C1F3F" w:rsidRDefault="00607352" w:rsidP="00607352">
            <w:pPr>
              <w:pStyle w:val="TableText"/>
              <w:numPr>
                <w:ilvl w:val="0"/>
                <w:numId w:val="33"/>
              </w:numPr>
              <w:rPr>
                <w:rFonts w:cs="Arial"/>
                <w:sz w:val="22"/>
                <w:szCs w:val="22"/>
              </w:rPr>
            </w:pPr>
            <w:r w:rsidRPr="001C1F3F">
              <w:rPr>
                <w:rFonts w:cs="Arial"/>
                <w:sz w:val="22"/>
                <w:szCs w:val="22"/>
              </w:rPr>
              <w:t>Engage with service providers and client groups</w:t>
            </w:r>
          </w:p>
        </w:tc>
      </w:tr>
    </w:tbl>
    <w:p w14:paraId="02EC04D9" w14:textId="77777777" w:rsidR="00607352" w:rsidRPr="001C1F3F" w:rsidRDefault="00607352" w:rsidP="00607352">
      <w:pPr>
        <w:pStyle w:val="Heading1"/>
        <w:rPr>
          <w:rFonts w:ascii="Arial" w:hAnsi="Arial"/>
          <w:sz w:val="22"/>
          <w:szCs w:val="22"/>
        </w:rPr>
      </w:pPr>
    </w:p>
    <w:p w14:paraId="3382A737" w14:textId="77777777" w:rsidR="00607352" w:rsidRPr="001C1F3F" w:rsidRDefault="00607352" w:rsidP="001C1F3F">
      <w:pPr>
        <w:pStyle w:val="Heading2"/>
        <w:rPr>
          <w:rFonts w:ascii="Arial" w:hAnsi="Arial"/>
          <w:color w:val="auto"/>
          <w:szCs w:val="24"/>
        </w:rPr>
      </w:pPr>
      <w:r w:rsidRPr="001C1F3F">
        <w:rPr>
          <w:rFonts w:ascii="Arial" w:hAnsi="Arial"/>
          <w:color w:val="auto"/>
          <w:szCs w:val="24"/>
        </w:rPr>
        <w:t>Role dimensions</w:t>
      </w:r>
    </w:p>
    <w:p w14:paraId="3655AD2B" w14:textId="77777777" w:rsidR="00607352" w:rsidRPr="003A6151" w:rsidRDefault="00607352" w:rsidP="00607352">
      <w:pPr>
        <w:pStyle w:val="Heading2"/>
        <w:rPr>
          <w:rFonts w:ascii="Arial" w:hAnsi="Arial"/>
          <w:sz w:val="22"/>
          <w:szCs w:val="22"/>
          <w:u w:val="single"/>
        </w:rPr>
      </w:pPr>
      <w:r w:rsidRPr="003A6151">
        <w:rPr>
          <w:rFonts w:ascii="Arial" w:hAnsi="Arial"/>
          <w:sz w:val="22"/>
          <w:szCs w:val="22"/>
          <w:u w:val="single"/>
        </w:rPr>
        <w:t>Decision making</w:t>
      </w:r>
    </w:p>
    <w:p w14:paraId="0FE12058" w14:textId="77777777" w:rsidR="00607352" w:rsidRPr="001C1F3F" w:rsidRDefault="00607352" w:rsidP="00607352">
      <w:pPr>
        <w:rPr>
          <w:rFonts w:ascii="Arial" w:hAnsi="Arial" w:cs="Arial"/>
          <w:szCs w:val="22"/>
        </w:rPr>
      </w:pPr>
      <w:bookmarkStart w:id="4" w:name="DecisionMaking"/>
      <w:bookmarkEnd w:id="4"/>
      <w:r w:rsidRPr="001C1F3F">
        <w:rPr>
          <w:rFonts w:ascii="Arial" w:hAnsi="Arial" w:cs="Arial"/>
          <w:szCs w:val="22"/>
        </w:rPr>
        <w:t xml:space="preserve">The role: </w:t>
      </w:r>
    </w:p>
    <w:p w14:paraId="4AA27BA7" w14:textId="77777777" w:rsidR="00607352" w:rsidRPr="001C1F3F" w:rsidRDefault="00607352" w:rsidP="00607352">
      <w:pPr>
        <w:pStyle w:val="ListParagraph"/>
        <w:numPr>
          <w:ilvl w:val="0"/>
          <w:numId w:val="35"/>
        </w:numPr>
        <w:spacing w:after="200" w:line="276" w:lineRule="auto"/>
        <w:rPr>
          <w:rFonts w:ascii="Arial" w:hAnsi="Arial" w:cs="Arial"/>
          <w:szCs w:val="22"/>
        </w:rPr>
      </w:pPr>
      <w:r w:rsidRPr="001C1F3F">
        <w:rPr>
          <w:rFonts w:ascii="Arial" w:hAnsi="Arial" w:cs="Arial"/>
          <w:szCs w:val="22"/>
        </w:rPr>
        <w:t>Carries a high level of autonomy in setting own priorities, and those of any staff/project staff supervised, in alignment with management</w:t>
      </w:r>
    </w:p>
    <w:p w14:paraId="566E8B89" w14:textId="77777777" w:rsidR="00607352" w:rsidRPr="001C1F3F" w:rsidRDefault="00607352" w:rsidP="00607352">
      <w:pPr>
        <w:pStyle w:val="ListParagraph"/>
        <w:numPr>
          <w:ilvl w:val="0"/>
          <w:numId w:val="35"/>
        </w:numPr>
        <w:spacing w:after="200" w:line="276" w:lineRule="auto"/>
        <w:rPr>
          <w:rFonts w:ascii="Arial" w:hAnsi="Arial" w:cs="Arial"/>
          <w:szCs w:val="22"/>
        </w:rPr>
      </w:pPr>
      <w:r w:rsidRPr="001C1F3F">
        <w:rPr>
          <w:rFonts w:ascii="Arial" w:hAnsi="Arial" w:cs="Arial"/>
          <w:szCs w:val="22"/>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69EBE6C0" w14:textId="77777777" w:rsidR="00607352" w:rsidRPr="001C1F3F" w:rsidRDefault="00607352" w:rsidP="00607352">
      <w:pPr>
        <w:pStyle w:val="ListParagraph"/>
        <w:numPr>
          <w:ilvl w:val="0"/>
          <w:numId w:val="35"/>
        </w:numPr>
        <w:spacing w:after="200" w:line="276" w:lineRule="auto"/>
        <w:rPr>
          <w:rFonts w:ascii="Arial" w:hAnsi="Arial" w:cs="Arial"/>
          <w:szCs w:val="22"/>
        </w:rPr>
      </w:pPr>
      <w:r w:rsidRPr="001C1F3F">
        <w:rPr>
          <w:rFonts w:ascii="Arial" w:hAnsi="Arial" w:cs="Arial"/>
          <w:szCs w:val="22"/>
        </w:rPr>
        <w:t xml:space="preserve">Determines  own actions undertaken, within government and legislative policies, and for ensuring quality control in the implementation of own, and any staff supervised, workload. </w:t>
      </w:r>
    </w:p>
    <w:p w14:paraId="1A0047BE" w14:textId="77777777" w:rsidR="00607352" w:rsidRPr="001C1F3F" w:rsidRDefault="00607352" w:rsidP="00607352">
      <w:pPr>
        <w:pStyle w:val="ListParagraph"/>
        <w:numPr>
          <w:ilvl w:val="0"/>
          <w:numId w:val="35"/>
        </w:numPr>
        <w:spacing w:after="200" w:line="276" w:lineRule="auto"/>
        <w:rPr>
          <w:rFonts w:ascii="Arial" w:hAnsi="Arial" w:cs="Arial"/>
          <w:szCs w:val="22"/>
        </w:rPr>
      </w:pPr>
      <w:r w:rsidRPr="001C1F3F">
        <w:rPr>
          <w:rFonts w:ascii="Arial" w:hAnsi="Arial" w:cs="Arial"/>
          <w:szCs w:val="22"/>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 </w:t>
      </w:r>
    </w:p>
    <w:p w14:paraId="17CCFE65" w14:textId="77777777" w:rsidR="00607352" w:rsidRPr="001C1F3F" w:rsidRDefault="00607352" w:rsidP="00607352">
      <w:pPr>
        <w:pStyle w:val="ListParagraph"/>
        <w:numPr>
          <w:ilvl w:val="0"/>
          <w:numId w:val="35"/>
        </w:numPr>
        <w:spacing w:after="200" w:line="276" w:lineRule="auto"/>
        <w:rPr>
          <w:rFonts w:ascii="Arial" w:hAnsi="Arial" w:cs="Arial"/>
          <w:szCs w:val="22"/>
        </w:rPr>
      </w:pPr>
      <w:r w:rsidRPr="001C1F3F">
        <w:rPr>
          <w:rFonts w:ascii="Arial" w:hAnsi="Arial" w:cs="Arial"/>
          <w:szCs w:val="22"/>
        </w:rPr>
        <w:t>As necessary, consults with management on a suitable course of action in matters that are sensitive, high-risk or business-critical, or for those issues that have far reaching implications with respect to resources or quality advice provision.</w:t>
      </w:r>
    </w:p>
    <w:p w14:paraId="2E482F46" w14:textId="77777777" w:rsidR="00607352" w:rsidRPr="001C1F3F" w:rsidRDefault="00607352" w:rsidP="00607352">
      <w:pPr>
        <w:rPr>
          <w:rFonts w:ascii="Arial" w:hAnsi="Arial" w:cs="Arial"/>
          <w:szCs w:val="22"/>
        </w:rPr>
      </w:pPr>
      <w:r w:rsidRPr="001C1F3F">
        <w:rPr>
          <w:rFonts w:ascii="Arial" w:hAnsi="Arial" w:cs="Arial"/>
          <w:szCs w:val="22"/>
        </w:rPr>
        <w:t>Refer to the DCJ Delegations for specific financial and/or administrative delegations for this role.</w:t>
      </w:r>
    </w:p>
    <w:p w14:paraId="7961DDDF" w14:textId="77777777" w:rsidR="003A6151" w:rsidRDefault="003A6151" w:rsidP="00607352">
      <w:pPr>
        <w:pStyle w:val="Heading2"/>
        <w:rPr>
          <w:rFonts w:ascii="Arial" w:hAnsi="Arial"/>
          <w:sz w:val="22"/>
          <w:szCs w:val="22"/>
        </w:rPr>
      </w:pPr>
    </w:p>
    <w:p w14:paraId="224A6E51" w14:textId="4E3C464D" w:rsidR="00607352" w:rsidRPr="003A6151" w:rsidRDefault="00607352" w:rsidP="00607352">
      <w:pPr>
        <w:pStyle w:val="Heading2"/>
        <w:rPr>
          <w:rFonts w:ascii="Arial" w:hAnsi="Arial"/>
          <w:sz w:val="22"/>
          <w:szCs w:val="22"/>
          <w:u w:val="single"/>
        </w:rPr>
      </w:pPr>
      <w:r w:rsidRPr="003A6151">
        <w:rPr>
          <w:rFonts w:ascii="Arial" w:hAnsi="Arial"/>
          <w:sz w:val="22"/>
          <w:szCs w:val="22"/>
          <w:u w:val="single"/>
        </w:rPr>
        <w:t>Reporting line</w:t>
      </w:r>
    </w:p>
    <w:p w14:paraId="1C76E3C2" w14:textId="77777777" w:rsidR="00607352" w:rsidRPr="001C1F3F" w:rsidRDefault="00607352" w:rsidP="00607352">
      <w:pPr>
        <w:rPr>
          <w:rFonts w:ascii="Arial" w:hAnsi="Arial" w:cs="Arial"/>
          <w:szCs w:val="22"/>
        </w:rPr>
      </w:pPr>
      <w:bookmarkStart w:id="5" w:name="ReportingLine"/>
      <w:bookmarkEnd w:id="5"/>
      <w:r w:rsidRPr="001C1F3F">
        <w:rPr>
          <w:rFonts w:ascii="Arial" w:hAnsi="Arial" w:cs="Arial"/>
          <w:szCs w:val="22"/>
        </w:rPr>
        <w:t>See divisional structure and supplementary material.</w:t>
      </w:r>
    </w:p>
    <w:p w14:paraId="500171A8" w14:textId="77777777" w:rsidR="003A6151" w:rsidRDefault="003A6151" w:rsidP="00607352">
      <w:pPr>
        <w:pStyle w:val="Heading2"/>
        <w:rPr>
          <w:rFonts w:ascii="Arial" w:hAnsi="Arial"/>
          <w:sz w:val="22"/>
          <w:szCs w:val="22"/>
        </w:rPr>
      </w:pPr>
    </w:p>
    <w:p w14:paraId="180C4426" w14:textId="3A89B56A" w:rsidR="00607352" w:rsidRPr="003A6151" w:rsidRDefault="00607352" w:rsidP="00607352">
      <w:pPr>
        <w:pStyle w:val="Heading2"/>
        <w:rPr>
          <w:rFonts w:ascii="Arial" w:hAnsi="Arial"/>
          <w:sz w:val="22"/>
          <w:szCs w:val="22"/>
          <w:u w:val="single"/>
        </w:rPr>
      </w:pPr>
      <w:r w:rsidRPr="003A6151">
        <w:rPr>
          <w:rFonts w:ascii="Arial" w:hAnsi="Arial"/>
          <w:sz w:val="22"/>
          <w:szCs w:val="22"/>
          <w:u w:val="single"/>
        </w:rPr>
        <w:t>Direct reports</w:t>
      </w:r>
    </w:p>
    <w:p w14:paraId="299F21E6" w14:textId="77777777" w:rsidR="00607352" w:rsidRPr="001C1F3F" w:rsidRDefault="00607352" w:rsidP="00607352">
      <w:pPr>
        <w:rPr>
          <w:rFonts w:ascii="Arial" w:hAnsi="Arial" w:cs="Arial"/>
          <w:szCs w:val="22"/>
        </w:rPr>
      </w:pPr>
      <w:bookmarkStart w:id="6" w:name="DirectReports"/>
      <w:bookmarkEnd w:id="6"/>
      <w:r w:rsidRPr="001C1F3F">
        <w:rPr>
          <w:rFonts w:ascii="Arial" w:hAnsi="Arial" w:cs="Arial"/>
          <w:szCs w:val="22"/>
        </w:rPr>
        <w:t>Nil</w:t>
      </w:r>
    </w:p>
    <w:p w14:paraId="500925CF" w14:textId="77777777" w:rsidR="003A6151" w:rsidRDefault="003A6151" w:rsidP="00607352">
      <w:pPr>
        <w:pStyle w:val="Heading2"/>
        <w:rPr>
          <w:rFonts w:ascii="Arial" w:hAnsi="Arial"/>
          <w:sz w:val="22"/>
          <w:szCs w:val="22"/>
        </w:rPr>
      </w:pPr>
    </w:p>
    <w:p w14:paraId="58E441F4" w14:textId="6272252D" w:rsidR="00607352" w:rsidRPr="003A6151" w:rsidRDefault="00607352" w:rsidP="00607352">
      <w:pPr>
        <w:pStyle w:val="Heading2"/>
        <w:rPr>
          <w:rFonts w:ascii="Arial" w:hAnsi="Arial"/>
          <w:sz w:val="22"/>
          <w:szCs w:val="22"/>
          <w:u w:val="single"/>
        </w:rPr>
      </w:pPr>
      <w:r w:rsidRPr="003A6151">
        <w:rPr>
          <w:rFonts w:ascii="Arial" w:hAnsi="Arial"/>
          <w:sz w:val="22"/>
          <w:szCs w:val="22"/>
          <w:u w:val="single"/>
        </w:rPr>
        <w:t>Budget/Expenditure</w:t>
      </w:r>
    </w:p>
    <w:p w14:paraId="47C31FD5" w14:textId="77777777" w:rsidR="00607352" w:rsidRPr="001C1F3F" w:rsidRDefault="00607352" w:rsidP="00607352">
      <w:pPr>
        <w:rPr>
          <w:rFonts w:ascii="Arial" w:hAnsi="Arial" w:cs="Arial"/>
          <w:szCs w:val="22"/>
        </w:rPr>
      </w:pPr>
      <w:bookmarkStart w:id="7" w:name="Budget"/>
      <w:bookmarkEnd w:id="7"/>
      <w:r w:rsidRPr="001C1F3F">
        <w:rPr>
          <w:rFonts w:ascii="Arial" w:hAnsi="Arial" w:cs="Arial"/>
          <w:szCs w:val="22"/>
        </w:rPr>
        <w:t>Nil</w:t>
      </w:r>
      <w:r w:rsidRPr="001C1F3F">
        <w:rPr>
          <w:rFonts w:ascii="Arial" w:hAnsi="Arial" w:cs="Arial"/>
          <w:szCs w:val="22"/>
        </w:rPr>
        <w:br/>
      </w:r>
    </w:p>
    <w:p w14:paraId="23A90154" w14:textId="77777777" w:rsidR="00607352" w:rsidRPr="001C1F3F" w:rsidRDefault="00607352" w:rsidP="001C1F3F">
      <w:pPr>
        <w:pStyle w:val="Heading2"/>
        <w:rPr>
          <w:rFonts w:ascii="Arial" w:hAnsi="Arial"/>
          <w:color w:val="auto"/>
          <w:szCs w:val="24"/>
        </w:rPr>
      </w:pPr>
      <w:r w:rsidRPr="001C1F3F">
        <w:rPr>
          <w:rFonts w:ascii="Arial" w:hAnsi="Arial"/>
          <w:color w:val="auto"/>
          <w:szCs w:val="24"/>
        </w:rPr>
        <w:t>Essential requirements</w:t>
      </w:r>
    </w:p>
    <w:p w14:paraId="25A4A9EA" w14:textId="77777777" w:rsidR="00607352" w:rsidRPr="001C1F3F" w:rsidRDefault="00607352" w:rsidP="00607352">
      <w:pPr>
        <w:rPr>
          <w:rFonts w:ascii="Arial" w:hAnsi="Arial" w:cs="Arial"/>
          <w:szCs w:val="22"/>
        </w:rPr>
      </w:pPr>
      <w:bookmarkStart w:id="8" w:name="EssentialReqs"/>
      <w:bookmarkEnd w:id="8"/>
      <w:r w:rsidRPr="001C1F3F">
        <w:rPr>
          <w:rFonts w:ascii="Arial" w:hAnsi="Arial" w:cs="Arial"/>
          <w:szCs w:val="22"/>
        </w:rPr>
        <w:t xml:space="preserve">Tertiary qualifications in a related discipline and/or equivalent knowledge, skills and experience with demonstrated commitment to ongoing professional development. </w:t>
      </w:r>
    </w:p>
    <w:p w14:paraId="18F6C6FB" w14:textId="77777777" w:rsidR="003A6151" w:rsidRDefault="003A6151" w:rsidP="00607352">
      <w:pPr>
        <w:rPr>
          <w:rFonts w:ascii="Arial" w:hAnsi="Arial" w:cs="Arial"/>
          <w:szCs w:val="22"/>
        </w:rPr>
      </w:pPr>
    </w:p>
    <w:p w14:paraId="39174AE7" w14:textId="32EBBE78" w:rsidR="00607352" w:rsidRPr="001C1F3F" w:rsidRDefault="00607352" w:rsidP="00607352">
      <w:pPr>
        <w:rPr>
          <w:rFonts w:ascii="Arial" w:hAnsi="Arial" w:cs="Arial"/>
          <w:szCs w:val="22"/>
        </w:rPr>
      </w:pPr>
      <w:r w:rsidRPr="001C1F3F">
        <w:rPr>
          <w:rFonts w:ascii="Arial" w:hAnsi="Arial" w:cs="Arial"/>
          <w:szCs w:val="22"/>
        </w:rPr>
        <w:t>Appointments are subject to reference checks. Some roles may also require the following checks/ clearances:</w:t>
      </w:r>
    </w:p>
    <w:p w14:paraId="4DA1520A" w14:textId="77777777" w:rsidR="00607352" w:rsidRPr="001C1F3F" w:rsidRDefault="00607352" w:rsidP="00607352">
      <w:pPr>
        <w:pStyle w:val="ListParagraph"/>
        <w:numPr>
          <w:ilvl w:val="0"/>
          <w:numId w:val="34"/>
        </w:numPr>
        <w:ind w:left="360"/>
        <w:rPr>
          <w:rFonts w:ascii="Arial" w:hAnsi="Arial" w:cs="Arial"/>
          <w:szCs w:val="22"/>
        </w:rPr>
      </w:pPr>
      <w:r w:rsidRPr="001C1F3F">
        <w:rPr>
          <w:rFonts w:ascii="Arial" w:hAnsi="Arial" w:cs="Arial"/>
          <w:szCs w:val="22"/>
        </w:rPr>
        <w:t>National Criminal History Record Check in accordance with the Disability Inclusion Act 2014</w:t>
      </w:r>
    </w:p>
    <w:p w14:paraId="33F796FF" w14:textId="77777777" w:rsidR="003A6151" w:rsidRDefault="00607352" w:rsidP="001D133A">
      <w:pPr>
        <w:pStyle w:val="Heading1"/>
        <w:rPr>
          <w:rFonts w:ascii="Arial" w:hAnsi="Arial"/>
          <w:b w:val="0"/>
          <w:bCs w:val="0"/>
          <w:kern w:val="0"/>
          <w:sz w:val="22"/>
          <w:szCs w:val="22"/>
        </w:rPr>
      </w:pPr>
      <w:r w:rsidRPr="001C1F3F">
        <w:rPr>
          <w:rFonts w:ascii="Arial" w:hAnsi="Arial"/>
          <w:b w:val="0"/>
          <w:sz w:val="22"/>
          <w:szCs w:val="22"/>
        </w:rPr>
        <w:t>Working with Children Check clearance in accordance with the Child Protection (Working with Children) Act 2012</w:t>
      </w:r>
      <w:r w:rsidRPr="001C1F3F">
        <w:rPr>
          <w:rFonts w:ascii="Arial" w:hAnsi="Arial"/>
          <w:b w:val="0"/>
          <w:sz w:val="22"/>
          <w:szCs w:val="22"/>
        </w:rPr>
        <w:br/>
      </w:r>
    </w:p>
    <w:p w14:paraId="4EF4067A" w14:textId="309735CC" w:rsidR="001D133A" w:rsidRPr="003A6151" w:rsidRDefault="001D133A" w:rsidP="001D133A">
      <w:pPr>
        <w:pStyle w:val="Heading1"/>
        <w:rPr>
          <w:rFonts w:ascii="Arial" w:hAnsi="Arial"/>
          <w:b w:val="0"/>
          <w:bCs w:val="0"/>
          <w:kern w:val="0"/>
          <w:sz w:val="22"/>
          <w:szCs w:val="22"/>
        </w:rPr>
      </w:pPr>
      <w:r w:rsidRPr="001C1F3F">
        <w:rPr>
          <w:rFonts w:ascii="Arial" w:hAnsi="Arial"/>
          <w:sz w:val="24"/>
          <w:szCs w:val="24"/>
        </w:rPr>
        <w:t>Capabilities for the role</w:t>
      </w:r>
    </w:p>
    <w:p w14:paraId="02A9479F" w14:textId="77777777" w:rsidR="00197F8F" w:rsidRPr="001C1F3F" w:rsidRDefault="00513560" w:rsidP="00197F8F">
      <w:pPr>
        <w:rPr>
          <w:rFonts w:ascii="Arial" w:hAnsi="Arial" w:cs="Arial"/>
        </w:rPr>
      </w:pPr>
      <w:r w:rsidRPr="001C1F3F">
        <w:rPr>
          <w:rFonts w:ascii="Arial" w:hAnsi="Arial" w:cs="Arial"/>
        </w:rPr>
        <w:t>T</w:t>
      </w:r>
      <w:r w:rsidR="00197F8F" w:rsidRPr="001C1F3F">
        <w:rPr>
          <w:rFonts w:ascii="Arial" w:hAnsi="Arial" w:cs="Arial"/>
        </w:rPr>
        <w:t xml:space="preserve">he </w:t>
      </w:r>
      <w:hyperlink r:id="rId8" w:history="1">
        <w:r w:rsidR="00197F8F" w:rsidRPr="001C1F3F">
          <w:rPr>
            <w:rStyle w:val="Hyperlink"/>
            <w:rFonts w:ascii="Arial" w:hAnsi="Arial" w:cs="Arial"/>
          </w:rPr>
          <w:t>NSW public sector capability framework</w:t>
        </w:r>
      </w:hyperlink>
      <w:r w:rsidR="00197F8F" w:rsidRPr="001C1F3F">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1C1F3F" w:rsidRDefault="00197F8F" w:rsidP="004714EE">
      <w:pPr>
        <w:rPr>
          <w:rFonts w:ascii="Arial" w:hAnsi="Arial" w:cs="Arial"/>
        </w:rPr>
      </w:pPr>
      <w:r w:rsidRPr="001C1F3F">
        <w:rPr>
          <w:rFonts w:ascii="Arial" w:hAnsi="Arial" w:cs="Arial"/>
        </w:rPr>
        <w:t xml:space="preserve">The capabilities are separated into </w:t>
      </w:r>
      <w:r w:rsidRPr="001C1F3F">
        <w:rPr>
          <w:rFonts w:ascii="Arial" w:hAnsi="Arial" w:cs="Arial"/>
          <w:b/>
        </w:rPr>
        <w:t>focus capabilities</w:t>
      </w:r>
      <w:r w:rsidRPr="001C1F3F">
        <w:rPr>
          <w:rFonts w:ascii="Arial" w:hAnsi="Arial" w:cs="Arial"/>
        </w:rPr>
        <w:t xml:space="preserve"> and </w:t>
      </w:r>
      <w:r w:rsidRPr="001C1F3F">
        <w:rPr>
          <w:rFonts w:ascii="Arial" w:hAnsi="Arial" w:cs="Arial"/>
          <w:b/>
        </w:rPr>
        <w:t>complementary capabilities</w:t>
      </w:r>
      <w:r w:rsidRPr="001C1F3F">
        <w:rPr>
          <w:rFonts w:ascii="Arial" w:hAnsi="Arial" w:cs="Arial"/>
        </w:rPr>
        <w:t xml:space="preserve">. </w:t>
      </w:r>
    </w:p>
    <w:p w14:paraId="6D2E9A88" w14:textId="77777777" w:rsidR="004714EE" w:rsidRPr="001C1F3F" w:rsidRDefault="004714EE" w:rsidP="004714EE">
      <w:pPr>
        <w:spacing w:after="0" w:line="240" w:lineRule="auto"/>
        <w:rPr>
          <w:rFonts w:ascii="Arial" w:hAnsi="Arial" w:cs="Arial"/>
        </w:rPr>
      </w:pPr>
    </w:p>
    <w:p w14:paraId="2FEB344A" w14:textId="77777777" w:rsidR="00197F8F" w:rsidRPr="001C1F3F" w:rsidRDefault="00197F8F" w:rsidP="004714EE">
      <w:pPr>
        <w:pStyle w:val="Heading2"/>
        <w:spacing w:after="0" w:line="240" w:lineRule="auto"/>
        <w:rPr>
          <w:rFonts w:ascii="Arial" w:hAnsi="Arial"/>
        </w:rPr>
      </w:pPr>
      <w:r w:rsidRPr="001C1F3F">
        <w:rPr>
          <w:rFonts w:ascii="Arial" w:hAnsi="Arial"/>
        </w:rPr>
        <w:t>Focus capabilities</w:t>
      </w:r>
    </w:p>
    <w:p w14:paraId="6D41CF79" w14:textId="77777777" w:rsidR="00197F8F" w:rsidRPr="001C1F3F" w:rsidRDefault="00197F8F" w:rsidP="00197F8F">
      <w:pPr>
        <w:pStyle w:val="PlainText"/>
        <w:spacing w:before="62" w:line="276" w:lineRule="auto"/>
        <w:rPr>
          <w:rFonts w:ascii="Arial" w:eastAsiaTheme="minorEastAsia" w:hAnsi="Arial" w:cs="Arial"/>
          <w:szCs w:val="22"/>
          <w:lang w:val="en-US"/>
        </w:rPr>
      </w:pPr>
      <w:r w:rsidRPr="001C1F3F">
        <w:rPr>
          <w:rFonts w:ascii="Arial" w:eastAsiaTheme="minorEastAsia" w:hAnsi="Arial" w:cs="Arial"/>
          <w:i/>
          <w:szCs w:val="22"/>
          <w:lang w:val="en-US"/>
        </w:rPr>
        <w:t>Focus capabilities</w:t>
      </w:r>
      <w:r w:rsidRPr="001C1F3F">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109615C" w14:textId="5DD2E68E" w:rsidR="008D1ED1" w:rsidRPr="001C1F3F" w:rsidRDefault="00197F8F" w:rsidP="003A6151">
      <w:pPr>
        <w:pStyle w:val="PlainText"/>
        <w:spacing w:before="62" w:line="276" w:lineRule="auto"/>
        <w:rPr>
          <w:rFonts w:ascii="Arial" w:eastAsiaTheme="minorEastAsia" w:hAnsi="Arial" w:cs="Arial"/>
          <w:szCs w:val="22"/>
          <w:lang w:val="en-US"/>
        </w:rPr>
      </w:pPr>
      <w:r w:rsidRPr="001C1F3F">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1C1F3F">
        <w:rPr>
          <w:rFonts w:ascii="Arial" w:eastAsiaTheme="minorEastAsia" w:hAnsi="Arial" w:cs="Arial"/>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1C1F3F" w14:paraId="0043FD06" w14:textId="77777777" w:rsidTr="0035769F">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3A6151" w:rsidRDefault="00513560" w:rsidP="000A561C">
            <w:pPr>
              <w:pStyle w:val="TableTextWhite0"/>
              <w:keepNext/>
              <w:jc w:val="both"/>
              <w:rPr>
                <w:rFonts w:cs="Arial"/>
                <w:sz w:val="24"/>
                <w:szCs w:val="24"/>
              </w:rPr>
            </w:pPr>
            <w:r w:rsidRPr="003A6151">
              <w:rPr>
                <w:rFonts w:cs="Arial"/>
                <w:sz w:val="24"/>
                <w:szCs w:val="24"/>
              </w:rPr>
              <w:t>FOCUS CAPABILITIES</w:t>
            </w:r>
          </w:p>
        </w:tc>
      </w:tr>
      <w:tr w:rsidR="00513560" w:rsidRPr="001C1F3F" w14:paraId="286648A9" w14:textId="77777777" w:rsidTr="0035769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3A6151" w:rsidRDefault="00513560" w:rsidP="000A561C">
            <w:pPr>
              <w:pStyle w:val="TableText"/>
              <w:keepNext/>
              <w:rPr>
                <w:rFonts w:cs="Arial"/>
                <w:b/>
              </w:rPr>
            </w:pPr>
            <w:r w:rsidRPr="003A6151">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3A6151" w:rsidRDefault="00513560" w:rsidP="000A561C">
            <w:pPr>
              <w:pStyle w:val="TableText"/>
              <w:keepNext/>
              <w:rPr>
                <w:rFonts w:cs="Arial"/>
                <w:b/>
              </w:rPr>
            </w:pPr>
            <w:r w:rsidRPr="003A6151">
              <w:rPr>
                <w:rFonts w:cs="Arial"/>
                <w:b/>
              </w:rPr>
              <w:t>Capability name</w:t>
            </w:r>
          </w:p>
        </w:tc>
        <w:tc>
          <w:tcPr>
            <w:tcW w:w="141" w:type="dxa"/>
            <w:tcBorders>
              <w:bottom w:val="single" w:sz="12" w:space="0" w:color="auto"/>
            </w:tcBorders>
            <w:shd w:val="clear" w:color="auto" w:fill="BCBEC0"/>
          </w:tcPr>
          <w:p w14:paraId="1C87A1E4" w14:textId="77777777" w:rsidR="00513560" w:rsidRPr="003A6151"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3A6151" w:rsidRDefault="00513560" w:rsidP="000A561C">
            <w:pPr>
              <w:pStyle w:val="TableText"/>
              <w:keepNext/>
              <w:rPr>
                <w:rFonts w:cs="Arial"/>
                <w:b/>
              </w:rPr>
            </w:pPr>
            <w:r w:rsidRPr="003A6151">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3A6151" w:rsidRDefault="00513560" w:rsidP="000A561C">
            <w:pPr>
              <w:pStyle w:val="TableText"/>
              <w:keepNext/>
              <w:jc w:val="both"/>
              <w:rPr>
                <w:rFonts w:cs="Arial"/>
                <w:b/>
              </w:rPr>
            </w:pPr>
            <w:r w:rsidRPr="003A6151">
              <w:rPr>
                <w:rFonts w:cs="Arial"/>
                <w:b/>
              </w:rPr>
              <w:t>Level</w:t>
            </w:r>
          </w:p>
        </w:tc>
      </w:tr>
      <w:tr w:rsidR="0035769F" w:rsidRPr="003A6151" w14:paraId="36E431F8" w14:textId="77777777" w:rsidTr="0035769F">
        <w:trPr>
          <w:gridAfter w:val="1"/>
          <w:wAfter w:w="25" w:type="dxa"/>
        </w:trPr>
        <w:tc>
          <w:tcPr>
            <w:tcW w:w="1475" w:type="dxa"/>
            <w:tcBorders>
              <w:top w:val="single" w:sz="8" w:space="0" w:color="BCBEC0"/>
              <w:left w:val="nil"/>
              <w:bottom w:val="single" w:sz="8" w:space="0" w:color="BCBEC0"/>
              <w:right w:val="nil"/>
            </w:tcBorders>
          </w:tcPr>
          <w:p w14:paraId="57AA0197" w14:textId="77777777" w:rsidR="0035769F" w:rsidRPr="003A6151" w:rsidRDefault="0035769F" w:rsidP="006317B0">
            <w:pPr>
              <w:keepNext/>
              <w:spacing w:after="0" w:line="240" w:lineRule="auto"/>
              <w:rPr>
                <w:rFonts w:ascii="Arial" w:hAnsi="Arial" w:cs="Arial"/>
                <w:sz w:val="20"/>
              </w:rPr>
            </w:pPr>
            <w:r w:rsidRPr="003A6151">
              <w:rPr>
                <w:rFonts w:ascii="Arial" w:hAnsi="Arial" w:cs="Arial"/>
                <w:noProof/>
                <w:sz w:val="20"/>
                <w:lang w:eastAsia="en-AU"/>
              </w:rPr>
              <w:drawing>
                <wp:inline distT="0" distB="0" distL="0" distR="0" wp14:anchorId="6B5DBB93" wp14:editId="3C040A9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00BCFD4" w14:textId="77777777" w:rsidR="0035769F" w:rsidRPr="003A6151" w:rsidRDefault="0035769F" w:rsidP="006317B0">
            <w:pPr>
              <w:pStyle w:val="TableText"/>
              <w:keepNext/>
              <w:spacing w:before="0" w:after="0" w:line="240" w:lineRule="auto"/>
              <w:rPr>
                <w:rFonts w:cs="Arial"/>
                <w:b/>
              </w:rPr>
            </w:pPr>
            <w:r w:rsidRPr="003A6151">
              <w:rPr>
                <w:rFonts w:cs="Arial"/>
                <w:b/>
              </w:rPr>
              <w:t>Act with Integrity</w:t>
            </w:r>
          </w:p>
          <w:p w14:paraId="5030C6EA" w14:textId="77777777" w:rsidR="0035769F" w:rsidRPr="003A6151" w:rsidRDefault="0035769F" w:rsidP="006317B0">
            <w:pPr>
              <w:spacing w:after="0" w:line="240" w:lineRule="auto"/>
              <w:rPr>
                <w:rFonts w:ascii="Arial" w:hAnsi="Arial" w:cs="Arial"/>
                <w:sz w:val="20"/>
              </w:rPr>
            </w:pPr>
            <w:r w:rsidRPr="003A6151">
              <w:rPr>
                <w:rFonts w:ascii="Arial" w:hAnsi="Arial" w:cs="Arial"/>
                <w:sz w:val="20"/>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7A4BE31C"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Represent the organisation in an honest, ethical and professional way and encourage others to do so</w:t>
            </w:r>
          </w:p>
          <w:p w14:paraId="4C549CC9"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Act professionally and support a culture of integrity</w:t>
            </w:r>
          </w:p>
          <w:p w14:paraId="650FAF59"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Identify and explain ethical issues and set an example for others to follow</w:t>
            </w:r>
          </w:p>
          <w:p w14:paraId="25C6CB7D"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Ensure that others are aware of and understand the legislation and policy framework within which they operate</w:t>
            </w:r>
          </w:p>
          <w:p w14:paraId="5679524D"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0757304A" w14:textId="77777777" w:rsidR="0035769F" w:rsidRPr="003A6151" w:rsidRDefault="0035769F" w:rsidP="006317B0">
            <w:pPr>
              <w:pStyle w:val="TableText"/>
              <w:keepNext/>
              <w:spacing w:before="0" w:after="0" w:line="240" w:lineRule="auto"/>
              <w:rPr>
                <w:rFonts w:cs="Arial"/>
              </w:rPr>
            </w:pPr>
            <w:r w:rsidRPr="003A6151">
              <w:rPr>
                <w:rFonts w:cs="Arial"/>
              </w:rPr>
              <w:t>Adept</w:t>
            </w:r>
          </w:p>
        </w:tc>
      </w:tr>
      <w:tr w:rsidR="0035769F" w:rsidRPr="003A6151" w14:paraId="1FAC052A" w14:textId="77777777" w:rsidTr="0035769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0878AF7" w14:textId="77777777" w:rsidR="0035769F" w:rsidRPr="003A6151" w:rsidRDefault="0035769F" w:rsidP="006317B0">
            <w:pPr>
              <w:keepNext/>
              <w:spacing w:after="0" w:line="240" w:lineRule="auto"/>
              <w:rPr>
                <w:rFonts w:ascii="Arial" w:hAnsi="Arial" w:cs="Arial"/>
                <w:noProof/>
                <w:sz w:val="20"/>
                <w:lang w:eastAsia="en-AU"/>
              </w:rPr>
            </w:pPr>
            <w:r w:rsidRPr="003A6151">
              <w:rPr>
                <w:rFonts w:ascii="Arial" w:hAnsi="Arial" w:cs="Arial"/>
                <w:noProof/>
                <w:sz w:val="20"/>
                <w:lang w:eastAsia="en-AU"/>
              </w:rPr>
              <w:drawing>
                <wp:inline distT="0" distB="0" distL="0" distR="0" wp14:anchorId="254ECF49" wp14:editId="1264B1C2">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EAF527" w14:textId="77777777" w:rsidR="0035769F" w:rsidRPr="003A6151" w:rsidRDefault="0035769F" w:rsidP="006317B0">
            <w:pPr>
              <w:pStyle w:val="TableText"/>
              <w:keepNext/>
              <w:spacing w:before="0" w:after="0" w:line="240" w:lineRule="auto"/>
              <w:rPr>
                <w:rFonts w:cs="Arial"/>
                <w:b/>
              </w:rPr>
            </w:pPr>
            <w:r w:rsidRPr="003A6151">
              <w:rPr>
                <w:rFonts w:cs="Arial"/>
                <w:b/>
              </w:rPr>
              <w:t>Value Diversity and Inclusion</w:t>
            </w:r>
          </w:p>
          <w:p w14:paraId="02CBC7B1" w14:textId="77777777" w:rsidR="0035769F" w:rsidRPr="003A6151" w:rsidRDefault="0035769F" w:rsidP="006317B0">
            <w:pPr>
              <w:pStyle w:val="TableText"/>
              <w:keepNext/>
              <w:spacing w:before="0" w:after="0" w:line="240" w:lineRule="auto"/>
              <w:rPr>
                <w:rFonts w:cs="Arial"/>
              </w:rPr>
            </w:pPr>
            <w:r w:rsidRPr="003A6151">
              <w:rPr>
                <w:rFonts w:cs="Arial"/>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EB881B4"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Promote the value of diversity and inclusive practices for the organisation, customers and stakeholders</w:t>
            </w:r>
          </w:p>
          <w:p w14:paraId="6754BD44"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Demonstrate cultural sensitivity, and engage with and integrate the views of others</w:t>
            </w:r>
          </w:p>
          <w:p w14:paraId="38EDD99B"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Look for practical ways to resolve any barriers to including people from diverse cultures, backgrounds and experiences</w:t>
            </w:r>
          </w:p>
          <w:p w14:paraId="17C1EB79"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Recognise and adapt to individual abilities, differences and working styles</w:t>
            </w:r>
          </w:p>
          <w:p w14:paraId="05734479"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Support initiatives that  create a safe and equitable workplace and culture in which differences are valued</w:t>
            </w:r>
          </w:p>
          <w:p w14:paraId="32167C52"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Recognise and manage bias in interactions and decision making</w:t>
            </w:r>
          </w:p>
        </w:tc>
        <w:tc>
          <w:tcPr>
            <w:tcW w:w="1701" w:type="dxa"/>
            <w:gridSpan w:val="2"/>
            <w:tcBorders>
              <w:top w:val="single" w:sz="8" w:space="0" w:color="BCBEC0"/>
              <w:left w:val="nil"/>
              <w:bottom w:val="single" w:sz="8" w:space="0" w:color="BCBEC0"/>
              <w:right w:val="nil"/>
            </w:tcBorders>
            <w:shd w:val="clear" w:color="auto" w:fill="FFFFFF" w:themeFill="background1"/>
          </w:tcPr>
          <w:p w14:paraId="23AC2FA1" w14:textId="77777777" w:rsidR="0035769F" w:rsidRPr="003A6151" w:rsidRDefault="0035769F" w:rsidP="006317B0">
            <w:pPr>
              <w:pStyle w:val="TableText"/>
              <w:keepNext/>
              <w:spacing w:before="0" w:after="0" w:line="240" w:lineRule="auto"/>
              <w:rPr>
                <w:rFonts w:cs="Arial"/>
              </w:rPr>
            </w:pPr>
            <w:r w:rsidRPr="003A6151">
              <w:rPr>
                <w:rFonts w:cs="Arial"/>
              </w:rPr>
              <w:t>Adept</w:t>
            </w:r>
          </w:p>
        </w:tc>
      </w:tr>
      <w:tr w:rsidR="0035769F" w:rsidRPr="003A6151" w14:paraId="2B4A2C6D" w14:textId="77777777" w:rsidTr="0035769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297552" w14:textId="77777777" w:rsidR="0035769F" w:rsidRPr="003A6151" w:rsidRDefault="0035769F" w:rsidP="006317B0">
            <w:pPr>
              <w:keepNext/>
              <w:spacing w:after="0" w:line="240" w:lineRule="auto"/>
              <w:rPr>
                <w:rFonts w:ascii="Arial" w:hAnsi="Arial" w:cs="Arial"/>
                <w:noProof/>
                <w:sz w:val="20"/>
                <w:lang w:eastAsia="en-AU"/>
              </w:rPr>
            </w:pPr>
            <w:r w:rsidRPr="003A6151">
              <w:rPr>
                <w:rFonts w:ascii="Arial" w:hAnsi="Arial" w:cs="Arial"/>
                <w:noProof/>
                <w:sz w:val="20"/>
                <w:lang w:eastAsia="en-AU"/>
              </w:rPr>
              <w:drawing>
                <wp:inline distT="0" distB="0" distL="0" distR="0" wp14:anchorId="57971DCC" wp14:editId="5B5F10E5">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686C0CC" w14:textId="77777777" w:rsidR="0035769F" w:rsidRPr="003A6151" w:rsidRDefault="0035769F" w:rsidP="006317B0">
            <w:pPr>
              <w:pStyle w:val="TableText"/>
              <w:keepNext/>
              <w:spacing w:before="0" w:after="0" w:line="240" w:lineRule="auto"/>
              <w:rPr>
                <w:rFonts w:cs="Arial"/>
                <w:b/>
              </w:rPr>
            </w:pPr>
            <w:r w:rsidRPr="003A6151">
              <w:rPr>
                <w:rFonts w:cs="Arial"/>
                <w:b/>
              </w:rPr>
              <w:t>Commit to Customer Service</w:t>
            </w:r>
          </w:p>
          <w:p w14:paraId="2A9F5589" w14:textId="77777777" w:rsidR="0035769F" w:rsidRPr="003A6151" w:rsidRDefault="0035769F" w:rsidP="006317B0">
            <w:pPr>
              <w:pStyle w:val="TableText"/>
              <w:keepNext/>
              <w:spacing w:before="0" w:after="0" w:line="240" w:lineRule="auto"/>
              <w:rPr>
                <w:rFonts w:cs="Arial"/>
              </w:rPr>
            </w:pPr>
            <w:r w:rsidRPr="003A6151">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DA13353"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Take responsibility for delivering high-quality customer-focused services</w:t>
            </w:r>
          </w:p>
          <w:p w14:paraId="6C3AC6B9" w14:textId="77777777" w:rsidR="0035769F" w:rsidRPr="003A6151" w:rsidRDefault="0035769F" w:rsidP="0035769F">
            <w:pPr>
              <w:pStyle w:val="BodyText"/>
              <w:numPr>
                <w:ilvl w:val="0"/>
                <w:numId w:val="32"/>
              </w:numPr>
              <w:spacing w:before="0" w:after="0" w:line="240" w:lineRule="auto"/>
              <w:ind w:left="360" w:right="702"/>
              <w:jc w:val="both"/>
              <w:rPr>
                <w:rFonts w:ascii="Arial" w:hAnsi="Arial" w:cs="Arial"/>
                <w:color w:val="auto"/>
                <w:sz w:val="20"/>
              </w:rPr>
            </w:pPr>
            <w:r w:rsidRPr="003A6151">
              <w:rPr>
                <w:rFonts w:ascii="Arial" w:hAnsi="Arial" w:cs="Arial"/>
                <w:color w:val="auto"/>
                <w:sz w:val="20"/>
              </w:rPr>
              <w:t>Design processes and policies based on the customer’s point of view and needs</w:t>
            </w:r>
          </w:p>
          <w:p w14:paraId="25E6A3AA"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Understand and measure what is important to customers</w:t>
            </w:r>
          </w:p>
          <w:p w14:paraId="1C217F5C"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Use data and information to monitor and improve customer service delivery</w:t>
            </w:r>
          </w:p>
          <w:p w14:paraId="4C1FB4A7"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Find opportunities to cooperate with internal and external stakeholders to improve outcomes for customers</w:t>
            </w:r>
          </w:p>
          <w:p w14:paraId="77624866"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Maintain relationships with key customers in area of expertise</w:t>
            </w:r>
          </w:p>
          <w:p w14:paraId="10807A2D" w14:textId="77777777" w:rsidR="0035769F" w:rsidRPr="003A6151" w:rsidRDefault="0035769F" w:rsidP="0035769F">
            <w:pPr>
              <w:pStyle w:val="BodyText"/>
              <w:numPr>
                <w:ilvl w:val="0"/>
                <w:numId w:val="32"/>
              </w:numPr>
              <w:spacing w:before="0" w:after="0" w:line="240" w:lineRule="auto"/>
              <w:ind w:left="360" w:right="702"/>
              <w:jc w:val="both"/>
              <w:rPr>
                <w:rFonts w:ascii="Arial" w:hAnsi="Arial" w:cs="Arial"/>
                <w:color w:val="auto"/>
                <w:sz w:val="20"/>
              </w:rPr>
            </w:pPr>
            <w:r w:rsidRPr="003A6151">
              <w:rPr>
                <w:rFonts w:ascii="Arial" w:hAnsi="Arial" w:cs="Arial"/>
                <w:color w:val="auto"/>
                <w:sz w:val="20"/>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2BDBD369" w14:textId="77777777" w:rsidR="0035769F" w:rsidRPr="003A6151" w:rsidRDefault="0035769F" w:rsidP="006317B0">
            <w:pPr>
              <w:pStyle w:val="TableText"/>
              <w:keepNext/>
              <w:spacing w:before="0" w:after="0" w:line="240" w:lineRule="auto"/>
              <w:rPr>
                <w:rFonts w:cs="Arial"/>
              </w:rPr>
            </w:pPr>
            <w:r w:rsidRPr="003A6151">
              <w:rPr>
                <w:rFonts w:cs="Arial"/>
              </w:rPr>
              <w:t>Adept</w:t>
            </w:r>
          </w:p>
        </w:tc>
      </w:tr>
      <w:tr w:rsidR="0035769F" w:rsidRPr="003A6151" w14:paraId="1B09C237" w14:textId="77777777" w:rsidTr="0035769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06FBE5" w14:textId="77777777" w:rsidR="0035769F" w:rsidRPr="003A6151" w:rsidRDefault="0035769F" w:rsidP="006317B0">
            <w:pPr>
              <w:keepNext/>
              <w:spacing w:after="0" w:line="240" w:lineRule="auto"/>
              <w:rPr>
                <w:rFonts w:ascii="Arial" w:hAnsi="Arial" w:cs="Arial"/>
                <w:noProof/>
                <w:sz w:val="20"/>
                <w:lang w:eastAsia="en-AU"/>
              </w:rPr>
            </w:pPr>
            <w:r w:rsidRPr="003A6151">
              <w:rPr>
                <w:rFonts w:ascii="Arial" w:hAnsi="Arial" w:cs="Arial"/>
                <w:noProof/>
                <w:sz w:val="20"/>
                <w:lang w:eastAsia="en-AU"/>
              </w:rPr>
              <w:drawing>
                <wp:inline distT="0" distB="0" distL="0" distR="0" wp14:anchorId="606C6563" wp14:editId="397A63A7">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7FA4979" w14:textId="77777777" w:rsidR="0035769F" w:rsidRPr="003A6151" w:rsidRDefault="0035769F" w:rsidP="006317B0">
            <w:pPr>
              <w:pStyle w:val="TableText"/>
              <w:keepNext/>
              <w:spacing w:before="0" w:after="0" w:line="240" w:lineRule="auto"/>
              <w:rPr>
                <w:rFonts w:cs="Arial"/>
                <w:b/>
              </w:rPr>
            </w:pPr>
            <w:r w:rsidRPr="003A6151">
              <w:rPr>
                <w:rFonts w:cs="Arial"/>
                <w:b/>
              </w:rPr>
              <w:t>Work Collaboratively</w:t>
            </w:r>
          </w:p>
          <w:p w14:paraId="17E17329" w14:textId="77777777" w:rsidR="0035769F" w:rsidRPr="003A6151" w:rsidRDefault="0035769F" w:rsidP="006317B0">
            <w:pPr>
              <w:pStyle w:val="TableText"/>
              <w:keepNext/>
              <w:spacing w:before="0" w:after="0" w:line="240" w:lineRule="auto"/>
              <w:rPr>
                <w:rFonts w:cs="Arial"/>
              </w:rPr>
            </w:pPr>
            <w:r w:rsidRPr="003A6151">
              <w:rPr>
                <w:rFont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F0BBB52"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Encourage a culture that recognises the value of collaboration</w:t>
            </w:r>
          </w:p>
          <w:p w14:paraId="401E00F2"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Build cooperation and overcome barriers to information sharing and communication across teams and units</w:t>
            </w:r>
          </w:p>
          <w:p w14:paraId="5A171AAE"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Share lessons learned across teams and units</w:t>
            </w:r>
          </w:p>
          <w:p w14:paraId="43676C16"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Identify opportunities to leverage the strengths of others to solve issues and develop better processes and approaches to work</w:t>
            </w:r>
          </w:p>
          <w:p w14:paraId="71AA70E4"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2B9C00F" w14:textId="77777777" w:rsidR="0035769F" w:rsidRPr="003A6151" w:rsidRDefault="0035769F" w:rsidP="006317B0">
            <w:pPr>
              <w:pStyle w:val="TableText"/>
              <w:keepNext/>
              <w:spacing w:before="0" w:after="0" w:line="240" w:lineRule="auto"/>
              <w:rPr>
                <w:rFonts w:cs="Arial"/>
              </w:rPr>
            </w:pPr>
            <w:r w:rsidRPr="003A6151">
              <w:rPr>
                <w:rFonts w:cs="Arial"/>
              </w:rPr>
              <w:t>Adept</w:t>
            </w:r>
          </w:p>
        </w:tc>
      </w:tr>
      <w:tr w:rsidR="0035769F" w:rsidRPr="003A6151" w14:paraId="3971D7D6" w14:textId="77777777" w:rsidTr="0035769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7075ED" w14:textId="77777777" w:rsidR="0035769F" w:rsidRPr="003A6151" w:rsidRDefault="0035769F" w:rsidP="006317B0">
            <w:pPr>
              <w:keepNext/>
              <w:spacing w:after="0" w:line="240" w:lineRule="auto"/>
              <w:rPr>
                <w:rFonts w:ascii="Arial" w:hAnsi="Arial" w:cs="Arial"/>
                <w:noProof/>
                <w:sz w:val="20"/>
                <w:lang w:eastAsia="en-AU"/>
              </w:rPr>
            </w:pPr>
            <w:r w:rsidRPr="003A6151">
              <w:rPr>
                <w:rFonts w:ascii="Arial" w:hAnsi="Arial" w:cs="Arial"/>
                <w:noProof/>
                <w:sz w:val="20"/>
                <w:lang w:eastAsia="en-AU"/>
              </w:rPr>
              <w:drawing>
                <wp:inline distT="0" distB="0" distL="0" distR="0" wp14:anchorId="5F71FA5E" wp14:editId="329EC8E2">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868B4FA" w14:textId="77777777" w:rsidR="0035769F" w:rsidRPr="003A6151" w:rsidRDefault="0035769F" w:rsidP="006317B0">
            <w:pPr>
              <w:pStyle w:val="TableText"/>
              <w:keepNext/>
              <w:spacing w:before="0" w:after="0" w:line="240" w:lineRule="auto"/>
              <w:rPr>
                <w:rFonts w:cs="Arial"/>
                <w:b/>
              </w:rPr>
            </w:pPr>
            <w:r w:rsidRPr="003A6151">
              <w:rPr>
                <w:rFonts w:cs="Arial"/>
                <w:b/>
              </w:rPr>
              <w:t>Deliver Results</w:t>
            </w:r>
          </w:p>
          <w:p w14:paraId="23F3B749" w14:textId="77777777" w:rsidR="0035769F" w:rsidRPr="003A6151" w:rsidRDefault="0035769F" w:rsidP="006317B0">
            <w:pPr>
              <w:pStyle w:val="TableText"/>
              <w:keepNext/>
              <w:spacing w:before="0" w:after="0" w:line="240" w:lineRule="auto"/>
              <w:rPr>
                <w:rFonts w:cs="Arial"/>
              </w:rPr>
            </w:pPr>
            <w:r w:rsidRPr="003A6151">
              <w:rPr>
                <w:rFonts w:cs="Arial"/>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57CB248A"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Seek and apply the expertise of key individuals to achieve organisational outcomes</w:t>
            </w:r>
          </w:p>
          <w:p w14:paraId="2745A4BE"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Drive a culture of achievement and acknowledge input from others</w:t>
            </w:r>
          </w:p>
          <w:p w14:paraId="35CDC200"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Determine how outcomes will be measured and guide others on evaluation methods</w:t>
            </w:r>
          </w:p>
          <w:p w14:paraId="31983D96"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Investigate and create opportunities to enhance the achievement of organisational objectives</w:t>
            </w:r>
          </w:p>
          <w:p w14:paraId="387F7730"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Make sure others understand that on-time and on-budget results are required and how overall success is defined</w:t>
            </w:r>
          </w:p>
          <w:p w14:paraId="0D0C4229"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Control  business  unit output to ensure government outcomes are achieved within budgets</w:t>
            </w:r>
          </w:p>
          <w:p w14:paraId="2A52CA94"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Progress organisational priorities and ensure that resources are acquired and used effectively</w:t>
            </w:r>
          </w:p>
        </w:tc>
        <w:tc>
          <w:tcPr>
            <w:tcW w:w="1701" w:type="dxa"/>
            <w:gridSpan w:val="2"/>
            <w:tcBorders>
              <w:top w:val="single" w:sz="8" w:space="0" w:color="BCBEC0"/>
              <w:left w:val="nil"/>
              <w:bottom w:val="single" w:sz="8" w:space="0" w:color="BCBEC0"/>
              <w:right w:val="nil"/>
            </w:tcBorders>
            <w:shd w:val="clear" w:color="auto" w:fill="FFFFFF" w:themeFill="background1"/>
          </w:tcPr>
          <w:p w14:paraId="453265A2" w14:textId="77777777" w:rsidR="0035769F" w:rsidRPr="003A6151" w:rsidRDefault="0035769F" w:rsidP="006317B0">
            <w:pPr>
              <w:pStyle w:val="TableText"/>
              <w:keepNext/>
              <w:spacing w:before="0" w:after="0" w:line="240" w:lineRule="auto"/>
              <w:rPr>
                <w:rFonts w:cs="Arial"/>
              </w:rPr>
            </w:pPr>
            <w:r w:rsidRPr="003A6151">
              <w:rPr>
                <w:rFonts w:cs="Arial"/>
              </w:rPr>
              <w:t>Advanced</w:t>
            </w:r>
          </w:p>
        </w:tc>
      </w:tr>
      <w:tr w:rsidR="0035769F" w:rsidRPr="003A6151" w14:paraId="3F75BF5E" w14:textId="77777777" w:rsidTr="0035769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7C22458" w14:textId="77777777" w:rsidR="0035769F" w:rsidRPr="003A6151" w:rsidRDefault="0035769F" w:rsidP="006317B0">
            <w:pPr>
              <w:keepNext/>
              <w:spacing w:after="0" w:line="240" w:lineRule="auto"/>
              <w:rPr>
                <w:rFonts w:ascii="Arial" w:hAnsi="Arial" w:cs="Arial"/>
                <w:noProof/>
                <w:sz w:val="20"/>
                <w:lang w:eastAsia="en-AU"/>
              </w:rPr>
            </w:pPr>
            <w:r w:rsidRPr="003A6151">
              <w:rPr>
                <w:rFonts w:ascii="Arial" w:hAnsi="Arial" w:cs="Arial"/>
                <w:noProof/>
                <w:sz w:val="20"/>
                <w:lang w:eastAsia="en-AU"/>
              </w:rPr>
              <w:drawing>
                <wp:inline distT="0" distB="0" distL="0" distR="0" wp14:anchorId="233B41FB" wp14:editId="45A2D225">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DF9448C" w14:textId="77777777" w:rsidR="0035769F" w:rsidRPr="003A6151" w:rsidRDefault="0035769F" w:rsidP="006317B0">
            <w:pPr>
              <w:pStyle w:val="TableText"/>
              <w:keepNext/>
              <w:spacing w:before="0" w:after="0" w:line="240" w:lineRule="auto"/>
              <w:rPr>
                <w:rFonts w:cs="Arial"/>
                <w:b/>
              </w:rPr>
            </w:pPr>
            <w:r w:rsidRPr="003A6151">
              <w:rPr>
                <w:rFonts w:cs="Arial"/>
                <w:b/>
              </w:rPr>
              <w:t>Procurement and Contract Management</w:t>
            </w:r>
          </w:p>
          <w:p w14:paraId="7EC77D02" w14:textId="77777777" w:rsidR="0035769F" w:rsidRPr="003A6151" w:rsidRDefault="0035769F" w:rsidP="006317B0">
            <w:pPr>
              <w:pStyle w:val="TableText"/>
              <w:keepNext/>
              <w:spacing w:before="0" w:after="0" w:line="240" w:lineRule="auto"/>
              <w:rPr>
                <w:rFonts w:cs="Arial"/>
              </w:rPr>
            </w:pPr>
            <w:r w:rsidRPr="003A6151">
              <w:rPr>
                <w:rFonts w:cs="Arial"/>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4613A0E0"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Apply legal, policy and organisational guidelines and procedures relating to procurement and contract management</w:t>
            </w:r>
          </w:p>
          <w:p w14:paraId="7A0F819F"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Develop well-written, well- structured procurement documentation that clearly sets out the business requirements</w:t>
            </w:r>
          </w:p>
          <w:p w14:paraId="3FEC9F35"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Monitor procurement and contract management processes to ensure they are open, transparent and competitive</w:t>
            </w:r>
          </w:p>
          <w:p w14:paraId="73A48433"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Be aware of procurement and contract management risks, and actions to manage or mitigate risk in monitoring contract performance</w:t>
            </w:r>
          </w:p>
          <w:p w14:paraId="09709177"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Evaluate tenders and select providers in an objective and rigorous way, in line with established guidelines and principles</w:t>
            </w:r>
          </w:p>
          <w:p w14:paraId="3E893C4D" w14:textId="77777777" w:rsidR="0035769F" w:rsidRPr="003A6151" w:rsidRDefault="0035769F" w:rsidP="0035769F">
            <w:pPr>
              <w:pStyle w:val="BodyText"/>
              <w:numPr>
                <w:ilvl w:val="0"/>
                <w:numId w:val="32"/>
              </w:numPr>
              <w:spacing w:before="0" w:after="0" w:line="240" w:lineRule="auto"/>
              <w:ind w:left="360" w:right="702"/>
              <w:rPr>
                <w:rFonts w:ascii="Arial" w:hAnsi="Arial" w:cs="Arial"/>
                <w:color w:val="auto"/>
                <w:sz w:val="20"/>
              </w:rPr>
            </w:pPr>
            <w:r w:rsidRPr="003A6151">
              <w:rPr>
                <w:rFonts w:ascii="Arial" w:hAnsi="Arial" w:cs="Arial"/>
                <w:color w:val="auto"/>
                <w:sz w:val="20"/>
              </w:rPr>
              <w:t>Escalate procurement and contract management issues, where required</w:t>
            </w:r>
          </w:p>
        </w:tc>
        <w:tc>
          <w:tcPr>
            <w:tcW w:w="1701" w:type="dxa"/>
            <w:gridSpan w:val="2"/>
            <w:tcBorders>
              <w:top w:val="single" w:sz="8" w:space="0" w:color="BCBEC0"/>
              <w:left w:val="nil"/>
              <w:bottom w:val="single" w:sz="8" w:space="0" w:color="BCBEC0"/>
              <w:right w:val="nil"/>
            </w:tcBorders>
            <w:shd w:val="clear" w:color="auto" w:fill="FFFFFF" w:themeFill="background1"/>
          </w:tcPr>
          <w:p w14:paraId="31DB270C" w14:textId="77777777" w:rsidR="0035769F" w:rsidRPr="003A6151" w:rsidRDefault="0035769F" w:rsidP="006317B0">
            <w:pPr>
              <w:pStyle w:val="TableText"/>
              <w:keepNext/>
              <w:spacing w:before="0" w:after="0" w:line="240" w:lineRule="auto"/>
              <w:rPr>
                <w:rFonts w:cs="Arial"/>
              </w:rPr>
            </w:pPr>
            <w:r w:rsidRPr="003A6151">
              <w:rPr>
                <w:rFonts w:cs="Arial"/>
              </w:rPr>
              <w:t>Adept</w:t>
            </w:r>
          </w:p>
        </w:tc>
      </w:tr>
    </w:tbl>
    <w:p w14:paraId="1D88AD4D" w14:textId="3DA70F87" w:rsidR="00C74EE5" w:rsidRPr="001C1F3F" w:rsidRDefault="00C74EE5">
      <w:pPr>
        <w:spacing w:after="0" w:line="240" w:lineRule="auto"/>
        <w:rPr>
          <w:rFonts w:ascii="Arial" w:hAnsi="Arial" w:cs="Arial"/>
        </w:rPr>
      </w:pPr>
    </w:p>
    <w:p w14:paraId="1F6D2237" w14:textId="4D51E751" w:rsidR="00BD1817" w:rsidRPr="001C1F3F" w:rsidRDefault="00BD1817">
      <w:pPr>
        <w:spacing w:after="0" w:line="240" w:lineRule="auto"/>
        <w:rPr>
          <w:rFonts w:ascii="Arial" w:hAnsi="Arial" w:cs="Arial"/>
        </w:rPr>
      </w:pPr>
    </w:p>
    <w:p w14:paraId="5A23F7EC" w14:textId="30EB0F59" w:rsidR="00086B68" w:rsidRPr="001C1F3F" w:rsidRDefault="00086B68">
      <w:pPr>
        <w:spacing w:after="0" w:line="240" w:lineRule="auto"/>
        <w:rPr>
          <w:rFonts w:ascii="Arial" w:hAnsi="Arial" w:cs="Arial"/>
        </w:rPr>
      </w:pPr>
    </w:p>
    <w:p w14:paraId="2C0A0501" w14:textId="77777777" w:rsidR="006C5A71" w:rsidRPr="001C1F3F" w:rsidRDefault="006C5A71" w:rsidP="006C5A71">
      <w:pPr>
        <w:pStyle w:val="Heading1"/>
        <w:rPr>
          <w:rFonts w:ascii="Arial" w:hAnsi="Arial"/>
        </w:rPr>
      </w:pPr>
      <w:r w:rsidRPr="001C1F3F">
        <w:rPr>
          <w:rFonts w:ascii="Arial" w:hAnsi="Arial"/>
        </w:rPr>
        <w:t>Complementary capabilities</w:t>
      </w:r>
    </w:p>
    <w:p w14:paraId="176EB3AF" w14:textId="77777777" w:rsidR="006C5A71" w:rsidRPr="001C1F3F" w:rsidRDefault="006C5A71" w:rsidP="006C5A71">
      <w:pPr>
        <w:pStyle w:val="PlainText"/>
        <w:spacing w:before="62" w:line="276" w:lineRule="auto"/>
        <w:rPr>
          <w:rFonts w:ascii="Arial" w:eastAsiaTheme="minorEastAsia" w:hAnsi="Arial" w:cs="Arial"/>
          <w:szCs w:val="22"/>
          <w:lang w:val="en-US"/>
        </w:rPr>
      </w:pPr>
      <w:r w:rsidRPr="001C1F3F">
        <w:rPr>
          <w:rFonts w:ascii="Arial" w:eastAsiaTheme="minorEastAsia" w:hAnsi="Arial" w:cs="Arial"/>
          <w:i/>
          <w:szCs w:val="22"/>
          <w:lang w:val="en-US"/>
        </w:rPr>
        <w:t>Complementary capabilities</w:t>
      </w:r>
      <w:r w:rsidRPr="001C1F3F">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1C1F3F" w:rsidRDefault="006C5A71" w:rsidP="006C5A71">
      <w:pPr>
        <w:pStyle w:val="PlainText"/>
        <w:spacing w:before="62" w:line="276" w:lineRule="auto"/>
        <w:rPr>
          <w:rFonts w:ascii="Arial" w:eastAsiaTheme="minorEastAsia" w:hAnsi="Arial" w:cs="Arial"/>
          <w:szCs w:val="22"/>
          <w:lang w:val="en-US"/>
        </w:rPr>
      </w:pPr>
      <w:r w:rsidRPr="001C1F3F">
        <w:rPr>
          <w:rFonts w:ascii="Arial" w:eastAsiaTheme="minorEastAsia" w:hAnsi="Arial" w:cs="Arial"/>
          <w:szCs w:val="22"/>
          <w:lang w:val="en-US"/>
        </w:rPr>
        <w:t xml:space="preserve">Note: capabilities listed as ‘not essential’ for </w:t>
      </w:r>
      <w:r w:rsidR="00DD685B" w:rsidRPr="001C1F3F">
        <w:rPr>
          <w:rFonts w:ascii="Arial" w:eastAsiaTheme="minorEastAsia" w:hAnsi="Arial" w:cs="Arial"/>
          <w:szCs w:val="22"/>
          <w:lang w:val="en-US"/>
        </w:rPr>
        <w:t>this role is</w:t>
      </w:r>
      <w:r w:rsidRPr="001C1F3F">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1F3F"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C1F3F" w:rsidRDefault="006C5A71" w:rsidP="006C5A71">
            <w:pPr>
              <w:pStyle w:val="TableTextWhite0"/>
              <w:keepNext/>
              <w:jc w:val="both"/>
              <w:rPr>
                <w:rFonts w:cs="Arial"/>
              </w:rPr>
            </w:pPr>
            <w:r w:rsidRPr="001C1F3F">
              <w:rPr>
                <w:rFonts w:cs="Arial"/>
                <w:sz w:val="24"/>
                <w:szCs w:val="24"/>
              </w:rPr>
              <w:t>COMPLEMENTARY CAPABILITIES</w:t>
            </w:r>
          </w:p>
        </w:tc>
      </w:tr>
      <w:tr w:rsidR="006C5A71" w:rsidRPr="001C1F3F"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C1F3F" w:rsidRDefault="006C5A71" w:rsidP="006C5A71">
            <w:pPr>
              <w:pStyle w:val="TableText"/>
              <w:keepNext/>
              <w:rPr>
                <w:rFonts w:cs="Arial"/>
                <w:b/>
                <w:sz w:val="24"/>
                <w:szCs w:val="24"/>
              </w:rPr>
            </w:pPr>
            <w:r w:rsidRPr="001C1F3F">
              <w:rPr>
                <w:rFonts w:cs="Arial"/>
                <w:b/>
              </w:rPr>
              <w:t>Capability Group/Sets</w:t>
            </w:r>
          </w:p>
        </w:tc>
        <w:tc>
          <w:tcPr>
            <w:tcW w:w="2409" w:type="dxa"/>
            <w:tcBorders>
              <w:bottom w:val="nil"/>
            </w:tcBorders>
            <w:shd w:val="clear" w:color="auto" w:fill="BCBEC0"/>
          </w:tcPr>
          <w:p w14:paraId="689098BF" w14:textId="77777777" w:rsidR="006C5A71" w:rsidRPr="001C1F3F" w:rsidRDefault="006C5A71" w:rsidP="006C5A71">
            <w:pPr>
              <w:pStyle w:val="TableText"/>
              <w:keepNext/>
              <w:rPr>
                <w:rFonts w:cs="Arial"/>
                <w:b/>
                <w:sz w:val="24"/>
                <w:szCs w:val="24"/>
              </w:rPr>
            </w:pPr>
            <w:r w:rsidRPr="001C1F3F">
              <w:rPr>
                <w:rFonts w:cs="Arial"/>
                <w:b/>
              </w:rPr>
              <w:t>Capability Name</w:t>
            </w:r>
          </w:p>
        </w:tc>
        <w:tc>
          <w:tcPr>
            <w:tcW w:w="4967" w:type="dxa"/>
            <w:tcBorders>
              <w:bottom w:val="nil"/>
            </w:tcBorders>
            <w:shd w:val="clear" w:color="auto" w:fill="BCBEC0"/>
          </w:tcPr>
          <w:p w14:paraId="0E40CD41" w14:textId="77777777" w:rsidR="006C5A71" w:rsidRPr="001C1F3F" w:rsidRDefault="006C5A71" w:rsidP="006C5A71">
            <w:pPr>
              <w:pStyle w:val="TableText"/>
              <w:keepNext/>
              <w:rPr>
                <w:rFonts w:cs="Arial"/>
                <w:b/>
              </w:rPr>
            </w:pPr>
            <w:r w:rsidRPr="001C1F3F">
              <w:rPr>
                <w:rFonts w:cs="Arial"/>
                <w:b/>
              </w:rPr>
              <w:t>Description</w:t>
            </w:r>
          </w:p>
        </w:tc>
        <w:tc>
          <w:tcPr>
            <w:tcW w:w="1843" w:type="dxa"/>
            <w:tcBorders>
              <w:bottom w:val="nil"/>
            </w:tcBorders>
            <w:shd w:val="clear" w:color="auto" w:fill="BCBEC0"/>
          </w:tcPr>
          <w:p w14:paraId="670EDF5F" w14:textId="77777777" w:rsidR="006C5A71" w:rsidRPr="001C1F3F" w:rsidRDefault="006C5A71" w:rsidP="006C5A71">
            <w:pPr>
              <w:pStyle w:val="TableText"/>
              <w:keepNext/>
              <w:jc w:val="both"/>
              <w:rPr>
                <w:rFonts w:cs="Arial"/>
                <w:b/>
              </w:rPr>
            </w:pPr>
            <w:r w:rsidRPr="001C1F3F">
              <w:rPr>
                <w:rFonts w:cs="Arial"/>
                <w:b/>
              </w:rPr>
              <w:t xml:space="preserve">Level </w:t>
            </w:r>
          </w:p>
        </w:tc>
      </w:tr>
      <w:tr w:rsidR="00EA36A0" w:rsidRPr="001C1F3F"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1C1F3F" w:rsidRDefault="00EA36A0" w:rsidP="006C5A71">
            <w:pPr>
              <w:keepNext/>
              <w:rPr>
                <w:rFonts w:ascii="Arial" w:hAnsi="Arial" w:cs="Arial"/>
              </w:rPr>
            </w:pPr>
            <w:r w:rsidRPr="001C1F3F">
              <w:rPr>
                <w:rFonts w:ascii="Arial" w:hAnsi="Arial" w:cs="Arial"/>
                <w:noProof/>
                <w:sz w:val="20"/>
                <w:lang w:eastAsia="en-AU"/>
              </w:rPr>
              <w:drawing>
                <wp:inline distT="0" distB="0" distL="0" distR="0" wp14:anchorId="02E49444" wp14:editId="40B39D3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C1F3F"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1C1F3F"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1C1F3F" w:rsidRDefault="00EA36A0" w:rsidP="006C5A71">
            <w:pPr>
              <w:pStyle w:val="TableText"/>
              <w:keepNext/>
              <w:rPr>
                <w:rFonts w:cs="Arial"/>
              </w:rPr>
            </w:pPr>
          </w:p>
        </w:tc>
      </w:tr>
      <w:tr w:rsidR="00EA36A0" w:rsidRPr="001C1F3F" w14:paraId="1F9AC14F" w14:textId="77777777" w:rsidTr="00322B27">
        <w:tc>
          <w:tcPr>
            <w:tcW w:w="1470" w:type="dxa"/>
            <w:vMerge/>
          </w:tcPr>
          <w:p w14:paraId="3524E24A" w14:textId="77777777" w:rsidR="00EA36A0" w:rsidRPr="001C1F3F"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1C1F3F" w:rsidRDefault="00EA36A0" w:rsidP="006C5A71">
            <w:pPr>
              <w:pStyle w:val="TableText"/>
              <w:keepNext/>
              <w:rPr>
                <w:rFonts w:cs="Arial"/>
                <w:sz w:val="24"/>
                <w:szCs w:val="24"/>
              </w:rPr>
            </w:pPr>
            <w:r w:rsidRPr="001C1F3F">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1C1F3F" w:rsidRDefault="00EA36A0" w:rsidP="006C5A71">
            <w:pPr>
              <w:rPr>
                <w:rFonts w:ascii="Arial" w:hAnsi="Arial" w:cs="Arial"/>
                <w:sz w:val="20"/>
              </w:rPr>
            </w:pPr>
            <w:r w:rsidRPr="001C1F3F">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7AF3C0A8" w:rsidR="00EA36A0" w:rsidRPr="001C1F3F" w:rsidRDefault="0035769F" w:rsidP="006C5A71">
                <w:pPr>
                  <w:pStyle w:val="TableText"/>
                  <w:keepNext/>
                  <w:rPr>
                    <w:rFonts w:cs="Arial"/>
                  </w:rPr>
                </w:pPr>
                <w:r w:rsidRPr="001C1F3F">
                  <w:rPr>
                    <w:rFonts w:cs="Arial"/>
                  </w:rPr>
                  <w:t>Intermediate</w:t>
                </w:r>
              </w:p>
            </w:tc>
          </w:sdtContent>
        </w:sdt>
      </w:tr>
      <w:tr w:rsidR="00EA36A0" w:rsidRPr="001C1F3F" w14:paraId="4A15BD78" w14:textId="77777777" w:rsidTr="00322B27">
        <w:tc>
          <w:tcPr>
            <w:tcW w:w="1470" w:type="dxa"/>
            <w:vMerge/>
          </w:tcPr>
          <w:p w14:paraId="3B9A4278" w14:textId="77777777" w:rsidR="00EA36A0" w:rsidRPr="001C1F3F"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1C1F3F" w:rsidRDefault="00EA36A0" w:rsidP="006C5A71">
            <w:pPr>
              <w:pStyle w:val="TableText"/>
              <w:keepNext/>
              <w:rPr>
                <w:rFonts w:cs="Arial"/>
                <w:sz w:val="24"/>
                <w:szCs w:val="24"/>
              </w:rPr>
            </w:pPr>
            <w:r w:rsidRPr="001C1F3F">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1C1F3F" w:rsidRDefault="00EA36A0" w:rsidP="006C5A71">
            <w:pPr>
              <w:rPr>
                <w:rFonts w:ascii="Arial" w:hAnsi="Arial" w:cs="Arial"/>
                <w:sz w:val="20"/>
              </w:rPr>
            </w:pPr>
            <w:r w:rsidRPr="001C1F3F">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2EDB649C" w:rsidR="00EA36A0" w:rsidRPr="001C1F3F" w:rsidRDefault="0035769F" w:rsidP="006C5A71">
                <w:pPr>
                  <w:pStyle w:val="TableText"/>
                  <w:keepNext/>
                  <w:rPr>
                    <w:rFonts w:cs="Arial"/>
                  </w:rPr>
                </w:pPr>
                <w:r w:rsidRPr="001C1F3F">
                  <w:rPr>
                    <w:rFonts w:cs="Arial"/>
                  </w:rPr>
                  <w:t>Intermediate</w:t>
                </w:r>
              </w:p>
            </w:tc>
          </w:sdtContent>
        </w:sdt>
      </w:tr>
      <w:tr w:rsidR="00EA36A0" w:rsidRPr="001C1F3F"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1C1F3F" w:rsidRDefault="00EA36A0" w:rsidP="006C5A71">
            <w:pPr>
              <w:keepNext/>
              <w:rPr>
                <w:rFonts w:ascii="Arial" w:hAnsi="Arial" w:cs="Arial"/>
                <w:noProof/>
                <w:sz w:val="20"/>
                <w:lang w:eastAsia="en-AU"/>
              </w:rPr>
            </w:pPr>
            <w:r w:rsidRPr="001C1F3F">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C1F3F"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1C1F3F"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1C1F3F" w:rsidRDefault="00EA36A0" w:rsidP="00513560">
            <w:pPr>
              <w:pStyle w:val="TableText"/>
              <w:keepNext/>
              <w:rPr>
                <w:rFonts w:cs="Arial"/>
              </w:rPr>
            </w:pPr>
          </w:p>
        </w:tc>
      </w:tr>
      <w:tr w:rsidR="00EA36A0" w:rsidRPr="001C1F3F"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1C1F3F"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72CB768A" w14:textId="77777777" w:rsidR="00EA36A0" w:rsidRPr="001C1F3F" w:rsidRDefault="00EA36A0" w:rsidP="006C5A71">
            <w:pPr>
              <w:pStyle w:val="TableText"/>
              <w:keepNext/>
              <w:rPr>
                <w:rFonts w:cs="Arial"/>
                <w:sz w:val="24"/>
                <w:szCs w:val="24"/>
              </w:rPr>
            </w:pPr>
            <w:r w:rsidRPr="001C1F3F">
              <w:rPr>
                <w:rFonts w:cs="Arial"/>
              </w:rPr>
              <w:t>Communicate Effectively</w:t>
            </w:r>
          </w:p>
        </w:tc>
        <w:tc>
          <w:tcPr>
            <w:tcW w:w="4967" w:type="dxa"/>
            <w:tcBorders>
              <w:top w:val="nil"/>
              <w:bottom w:val="single" w:sz="4" w:space="0" w:color="D9D9D9" w:themeColor="background1" w:themeShade="D9"/>
            </w:tcBorders>
          </w:tcPr>
          <w:p w14:paraId="028F8286" w14:textId="77777777" w:rsidR="00EA36A0" w:rsidRPr="001C1F3F" w:rsidRDefault="00EA36A0" w:rsidP="00513560">
            <w:pPr>
              <w:rPr>
                <w:rFonts w:ascii="Arial" w:hAnsi="Arial" w:cs="Arial"/>
                <w:sz w:val="20"/>
              </w:rPr>
            </w:pPr>
            <w:r w:rsidRPr="001C1F3F">
              <w:rPr>
                <w:rFonts w:ascii="Arial" w:hAnsi="Arial" w:cs="Arial"/>
                <w:sz w:val="20"/>
              </w:rPr>
              <w:t>Communicate clearly, actively listen to others, and respond with understanding and respect</w:t>
            </w:r>
          </w:p>
        </w:tc>
        <w:sdt>
          <w:sdtPr>
            <w:rPr>
              <w:rFonts w:cs="Arial"/>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6B5A9D20" w:rsidR="00EA36A0" w:rsidRPr="001C1F3F" w:rsidRDefault="0035769F" w:rsidP="00513560">
                <w:pPr>
                  <w:pStyle w:val="TableText"/>
                  <w:keepNext/>
                  <w:rPr>
                    <w:rFonts w:cs="Arial"/>
                  </w:rPr>
                </w:pPr>
                <w:r w:rsidRPr="001C1F3F">
                  <w:rPr>
                    <w:rFonts w:cs="Arial"/>
                  </w:rPr>
                  <w:t>Adept</w:t>
                </w:r>
              </w:p>
            </w:tc>
          </w:sdtContent>
        </w:sdt>
      </w:tr>
      <w:tr w:rsidR="00EA36A0" w:rsidRPr="001C1F3F"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C1F3F"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1C1F3F" w:rsidRDefault="00EA36A0" w:rsidP="006C5A71">
            <w:pPr>
              <w:pStyle w:val="TableText"/>
              <w:rPr>
                <w:rFonts w:cs="Arial"/>
                <w:sz w:val="24"/>
                <w:szCs w:val="24"/>
              </w:rPr>
            </w:pPr>
            <w:r w:rsidRPr="001C1F3F">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1C1F3F" w:rsidRDefault="00EA36A0" w:rsidP="00513560">
            <w:pPr>
              <w:rPr>
                <w:rFonts w:ascii="Arial" w:hAnsi="Arial" w:cs="Arial"/>
                <w:sz w:val="20"/>
              </w:rPr>
            </w:pPr>
            <w:r w:rsidRPr="001C1F3F">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0A2B96AA" w:rsidR="00EA36A0" w:rsidRPr="001C1F3F" w:rsidRDefault="0035769F" w:rsidP="00513560">
                <w:pPr>
                  <w:pStyle w:val="TableText"/>
                  <w:keepNext/>
                  <w:rPr>
                    <w:rFonts w:cs="Arial"/>
                  </w:rPr>
                </w:pPr>
                <w:r w:rsidRPr="001C1F3F">
                  <w:rPr>
                    <w:rFonts w:cs="Arial"/>
                  </w:rPr>
                  <w:t>Intermediate</w:t>
                </w:r>
              </w:p>
            </w:tc>
          </w:sdtContent>
        </w:sdt>
      </w:tr>
      <w:tr w:rsidR="00322B27" w:rsidRPr="001C1F3F"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C1F3F" w:rsidRDefault="00322B27" w:rsidP="006C5A71">
            <w:pPr>
              <w:keepNext/>
              <w:rPr>
                <w:rFonts w:ascii="Arial" w:hAnsi="Arial" w:cs="Arial"/>
                <w:noProof/>
                <w:sz w:val="20"/>
                <w:lang w:eastAsia="en-AU"/>
              </w:rPr>
            </w:pPr>
            <w:r w:rsidRPr="001C1F3F">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C1F3F"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1C1F3F"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1C1F3F" w:rsidRDefault="00322B27" w:rsidP="00513560">
            <w:pPr>
              <w:pStyle w:val="TableText"/>
              <w:keepNext/>
              <w:rPr>
                <w:rFonts w:cs="Arial"/>
              </w:rPr>
            </w:pPr>
          </w:p>
        </w:tc>
      </w:tr>
      <w:tr w:rsidR="00322B27" w:rsidRPr="001C1F3F"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1C1F3F"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1C1F3F" w:rsidRDefault="00322B27" w:rsidP="006C5A71">
            <w:pPr>
              <w:pStyle w:val="TableText"/>
              <w:keepNext/>
              <w:rPr>
                <w:rFonts w:cs="Arial"/>
                <w:sz w:val="24"/>
                <w:szCs w:val="24"/>
              </w:rPr>
            </w:pPr>
            <w:r w:rsidRPr="001C1F3F">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1C1F3F" w:rsidRDefault="00322B27" w:rsidP="00513560">
            <w:pPr>
              <w:rPr>
                <w:rFonts w:ascii="Arial" w:hAnsi="Arial" w:cs="Arial"/>
                <w:sz w:val="20"/>
              </w:rPr>
            </w:pPr>
            <w:r w:rsidRPr="001C1F3F">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49774E16" w:rsidR="00322B27" w:rsidRPr="001C1F3F" w:rsidRDefault="0035769F" w:rsidP="00513560">
                <w:pPr>
                  <w:pStyle w:val="TableText"/>
                  <w:keepNext/>
                  <w:rPr>
                    <w:rFonts w:cs="Arial"/>
                  </w:rPr>
                </w:pPr>
                <w:r w:rsidRPr="001C1F3F">
                  <w:rPr>
                    <w:rFonts w:cs="Arial"/>
                  </w:rPr>
                  <w:t>Intermediate</w:t>
                </w:r>
              </w:p>
            </w:tc>
          </w:sdtContent>
        </w:sdt>
      </w:tr>
      <w:tr w:rsidR="00322B27" w:rsidRPr="001C1F3F"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1C1F3F"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1C1F3F" w:rsidRDefault="00322B27" w:rsidP="006C5A71">
            <w:pPr>
              <w:pStyle w:val="TableText"/>
              <w:keepNext/>
              <w:rPr>
                <w:rFonts w:cs="Arial"/>
                <w:sz w:val="24"/>
                <w:szCs w:val="24"/>
              </w:rPr>
            </w:pPr>
            <w:r w:rsidRPr="001C1F3F">
              <w:rPr>
                <w:rFont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1C1F3F" w:rsidRDefault="00322B27" w:rsidP="00513560">
            <w:pPr>
              <w:rPr>
                <w:rFonts w:ascii="Arial" w:hAnsi="Arial" w:cs="Arial"/>
                <w:sz w:val="20"/>
              </w:rPr>
            </w:pPr>
            <w:r w:rsidRPr="001C1F3F">
              <w:rPr>
                <w:rFonts w:ascii="Arial" w:hAnsi="Arial" w:cs="Arial"/>
                <w:sz w:val="20"/>
              </w:rPr>
              <w:t>Think, analyse and consider the broader context to develop practical solutions</w:t>
            </w:r>
          </w:p>
        </w:tc>
        <w:sdt>
          <w:sdtPr>
            <w:rPr>
              <w:rFonts w:cs="Arial"/>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21686011" w:rsidR="00322B27" w:rsidRPr="001C1F3F" w:rsidRDefault="0035769F" w:rsidP="00513560">
                <w:pPr>
                  <w:pStyle w:val="TableText"/>
                  <w:keepNext/>
                  <w:rPr>
                    <w:rFonts w:cs="Arial"/>
                  </w:rPr>
                </w:pPr>
                <w:r w:rsidRPr="001C1F3F">
                  <w:rPr>
                    <w:rFonts w:cs="Arial"/>
                  </w:rPr>
                  <w:t>Adept</w:t>
                </w:r>
              </w:p>
            </w:tc>
          </w:sdtContent>
        </w:sdt>
      </w:tr>
      <w:tr w:rsidR="00322B27" w:rsidRPr="001C1F3F"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1C1F3F"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1C1F3F" w:rsidRDefault="00322B27" w:rsidP="006C5A71">
            <w:pPr>
              <w:pStyle w:val="TableText"/>
              <w:rPr>
                <w:rFonts w:cs="Arial"/>
                <w:sz w:val="24"/>
                <w:szCs w:val="24"/>
              </w:rPr>
            </w:pPr>
            <w:r w:rsidRPr="001C1F3F">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1C1F3F" w:rsidRDefault="00322B27" w:rsidP="00513560">
            <w:pPr>
              <w:rPr>
                <w:rFonts w:ascii="Arial" w:hAnsi="Arial" w:cs="Arial"/>
                <w:sz w:val="20"/>
              </w:rPr>
            </w:pPr>
            <w:r w:rsidRPr="001C1F3F">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08FAA1F" w:rsidR="00322B27" w:rsidRPr="001C1F3F" w:rsidRDefault="0035769F" w:rsidP="00513560">
                <w:pPr>
                  <w:pStyle w:val="TableText"/>
                  <w:keepNext/>
                  <w:rPr>
                    <w:rFonts w:cs="Arial"/>
                  </w:rPr>
                </w:pPr>
                <w:r w:rsidRPr="001C1F3F">
                  <w:rPr>
                    <w:rFonts w:cs="Arial"/>
                  </w:rPr>
                  <w:t>Intermediate</w:t>
                </w:r>
              </w:p>
            </w:tc>
          </w:sdtContent>
        </w:sdt>
      </w:tr>
      <w:tr w:rsidR="00322B27" w:rsidRPr="001C1F3F"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C1F3F" w:rsidRDefault="00322B27" w:rsidP="006C5A71">
            <w:pPr>
              <w:keepNext/>
              <w:rPr>
                <w:rFonts w:ascii="Arial" w:hAnsi="Arial" w:cs="Arial"/>
              </w:rPr>
            </w:pPr>
            <w:r w:rsidRPr="001C1F3F">
              <w:rPr>
                <w:rFonts w:ascii="Arial" w:hAnsi="Arial" w:cs="Arial"/>
                <w:noProof/>
                <w:sz w:val="20"/>
                <w:lang w:eastAsia="en-AU"/>
              </w:rPr>
              <w:drawing>
                <wp:inline distT="0" distB="0" distL="0" distR="0" wp14:anchorId="2B2826F8" wp14:editId="724E4B8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C1F3F"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1C1F3F"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1C1F3F" w:rsidRDefault="00322B27" w:rsidP="00BD1817">
            <w:pPr>
              <w:pStyle w:val="TableText"/>
              <w:keepNext/>
              <w:rPr>
                <w:rFonts w:cs="Arial"/>
              </w:rPr>
            </w:pPr>
          </w:p>
        </w:tc>
      </w:tr>
      <w:tr w:rsidR="00322B27" w:rsidRPr="001C1F3F"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1C1F3F"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1C1F3F" w:rsidRDefault="00322B27" w:rsidP="006C5A71">
            <w:pPr>
              <w:pStyle w:val="TableText"/>
              <w:keepNext/>
              <w:rPr>
                <w:rFonts w:cs="Arial"/>
                <w:sz w:val="24"/>
                <w:szCs w:val="24"/>
              </w:rPr>
            </w:pPr>
            <w:r w:rsidRPr="001C1F3F">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1C1F3F" w:rsidRDefault="00322B27" w:rsidP="00513560">
            <w:pPr>
              <w:rPr>
                <w:rFonts w:ascii="Arial" w:hAnsi="Arial" w:cs="Arial"/>
                <w:sz w:val="20"/>
              </w:rPr>
            </w:pPr>
            <w:r w:rsidRPr="001C1F3F">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23712428" w:rsidR="00322B27" w:rsidRPr="001C1F3F" w:rsidRDefault="0035769F" w:rsidP="00BD1817">
                <w:pPr>
                  <w:pStyle w:val="TableText"/>
                  <w:keepNext/>
                  <w:rPr>
                    <w:rFonts w:cs="Arial"/>
                  </w:rPr>
                </w:pPr>
                <w:r w:rsidRPr="001C1F3F">
                  <w:rPr>
                    <w:rFonts w:cs="Arial"/>
                  </w:rPr>
                  <w:t>Intermediate</w:t>
                </w:r>
              </w:p>
            </w:tc>
          </w:sdtContent>
        </w:sdt>
      </w:tr>
      <w:tr w:rsidR="00322B27" w:rsidRPr="001C1F3F"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1C1F3F"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1C1F3F" w:rsidRDefault="00322B27" w:rsidP="006C5A71">
            <w:pPr>
              <w:pStyle w:val="TableText"/>
              <w:keepNext/>
              <w:rPr>
                <w:rFonts w:cs="Arial"/>
                <w:sz w:val="24"/>
                <w:szCs w:val="24"/>
              </w:rPr>
            </w:pPr>
            <w:r w:rsidRPr="001C1F3F">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1C1F3F" w:rsidRDefault="00322B27" w:rsidP="00513560">
            <w:pPr>
              <w:rPr>
                <w:rFonts w:ascii="Arial" w:hAnsi="Arial" w:cs="Arial"/>
                <w:sz w:val="20"/>
              </w:rPr>
            </w:pPr>
            <w:r w:rsidRPr="001C1F3F">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35F1F7E" w:rsidR="00322B27" w:rsidRPr="001C1F3F" w:rsidRDefault="0035769F" w:rsidP="00BD1817">
                <w:pPr>
                  <w:pStyle w:val="TableText"/>
                  <w:keepNext/>
                  <w:rPr>
                    <w:rFonts w:cs="Arial"/>
                  </w:rPr>
                </w:pPr>
                <w:r w:rsidRPr="001C1F3F">
                  <w:rPr>
                    <w:rFonts w:cs="Arial"/>
                  </w:rPr>
                  <w:t>Intermediate</w:t>
                </w:r>
              </w:p>
            </w:tc>
          </w:sdtContent>
        </w:sdt>
      </w:tr>
      <w:tr w:rsidR="00322B27" w:rsidRPr="001C1F3F"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1C1F3F" w:rsidRDefault="00322B27" w:rsidP="006C5A71">
            <w:pPr>
              <w:rPr>
                <w:rFonts w:ascii="Arial" w:hAnsi="Arial" w:cs="Arial"/>
              </w:rPr>
            </w:pPr>
          </w:p>
        </w:tc>
        <w:tc>
          <w:tcPr>
            <w:tcW w:w="2409" w:type="dxa"/>
            <w:tcBorders>
              <w:top w:val="single" w:sz="4" w:space="0" w:color="D9D9D9" w:themeColor="background1" w:themeShade="D9"/>
              <w:bottom w:val="single" w:sz="4" w:space="0" w:color="auto"/>
              <w:right w:val="nil"/>
            </w:tcBorders>
          </w:tcPr>
          <w:p w14:paraId="49AA4A25" w14:textId="77777777" w:rsidR="00322B27" w:rsidRPr="001C1F3F" w:rsidRDefault="00322B27" w:rsidP="006C5A71">
            <w:pPr>
              <w:pStyle w:val="TableText"/>
              <w:rPr>
                <w:rFonts w:cs="Arial"/>
                <w:sz w:val="24"/>
                <w:szCs w:val="24"/>
              </w:rPr>
            </w:pPr>
            <w:r w:rsidRPr="001C1F3F">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1C1F3F" w:rsidRDefault="00322B27" w:rsidP="00513560">
            <w:pPr>
              <w:rPr>
                <w:rFonts w:ascii="Arial" w:hAnsi="Arial" w:cs="Arial"/>
                <w:sz w:val="20"/>
              </w:rPr>
            </w:pPr>
            <w:r w:rsidRPr="001C1F3F">
              <w:rPr>
                <w:rFonts w:ascii="Arial" w:hAnsi="Arial" w:cs="Arial"/>
                <w:sz w:val="20"/>
              </w:rPr>
              <w:t>Understand and apply effective project planning, coordination and control methods</w:t>
            </w:r>
          </w:p>
        </w:tc>
        <w:sdt>
          <w:sdtPr>
            <w:rPr>
              <w:rFonts w:cs="Arial"/>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6B84DC54" w:rsidR="00322B27" w:rsidRPr="001C1F3F" w:rsidRDefault="0035769F" w:rsidP="00BD1817">
                <w:pPr>
                  <w:pStyle w:val="TableText"/>
                  <w:keepNext/>
                  <w:rPr>
                    <w:rFonts w:cs="Arial"/>
                  </w:rPr>
                </w:pPr>
                <w:r w:rsidRPr="001C1F3F">
                  <w:rPr>
                    <w:rFonts w:cs="Arial"/>
                  </w:rPr>
                  <w:t>Intermediate</w:t>
                </w:r>
              </w:p>
            </w:tc>
          </w:sdtContent>
        </w:sdt>
      </w:tr>
    </w:tbl>
    <w:p w14:paraId="1FE5C91D" w14:textId="77777777" w:rsidR="00197F8F" w:rsidRPr="001C1F3F" w:rsidRDefault="00197F8F" w:rsidP="00CB121B">
      <w:pPr>
        <w:rPr>
          <w:rFonts w:ascii="Arial" w:hAnsi="Arial" w:cs="Arial"/>
        </w:rPr>
      </w:pPr>
    </w:p>
    <w:sectPr w:rsidR="00197F8F" w:rsidRPr="001C1F3F"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C49922B"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5769F">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33D9421"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5769F">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FA12146" w14:textId="242C6A96" w:rsidR="008C131B" w:rsidRPr="004F7248" w:rsidRDefault="004F7248" w:rsidP="000C65EE">
          <w:pPr>
            <w:pStyle w:val="Title"/>
            <w:spacing w:line="240" w:lineRule="auto"/>
            <w:rPr>
              <w:rFonts w:asciiTheme="majorHAnsi" w:hAnsiTheme="majorHAnsi" w:cstheme="majorHAnsi"/>
              <w:sz w:val="40"/>
              <w:szCs w:val="40"/>
            </w:rPr>
          </w:pPr>
          <w:r w:rsidRPr="004F7248">
            <w:rPr>
              <w:rFonts w:asciiTheme="majorHAnsi" w:hAnsiTheme="majorHAnsi" w:cstheme="majorHAnsi"/>
              <w:sz w:val="40"/>
              <w:szCs w:val="40"/>
            </w:rPr>
            <w:t>Senior Contract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73A85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CC525F"/>
    <w:multiLevelType w:val="hybridMultilevel"/>
    <w:tmpl w:val="BCB4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5318825">
    <w:abstractNumId w:val="9"/>
  </w:num>
  <w:num w:numId="2" w16cid:durableId="588269938">
    <w:abstractNumId w:val="7"/>
  </w:num>
  <w:num w:numId="3" w16cid:durableId="180974495">
    <w:abstractNumId w:val="6"/>
  </w:num>
  <w:num w:numId="4" w16cid:durableId="389504813">
    <w:abstractNumId w:val="5"/>
  </w:num>
  <w:num w:numId="5" w16cid:durableId="913976592">
    <w:abstractNumId w:val="4"/>
  </w:num>
  <w:num w:numId="6" w16cid:durableId="781731850">
    <w:abstractNumId w:val="8"/>
  </w:num>
  <w:num w:numId="7" w16cid:durableId="1930502911">
    <w:abstractNumId w:val="3"/>
  </w:num>
  <w:num w:numId="8" w16cid:durableId="1454863753">
    <w:abstractNumId w:val="2"/>
  </w:num>
  <w:num w:numId="9" w16cid:durableId="377125926">
    <w:abstractNumId w:val="1"/>
  </w:num>
  <w:num w:numId="10" w16cid:durableId="1688747377">
    <w:abstractNumId w:val="0"/>
  </w:num>
  <w:num w:numId="11" w16cid:durableId="280306175">
    <w:abstractNumId w:val="10"/>
  </w:num>
  <w:num w:numId="12" w16cid:durableId="1017078592">
    <w:abstractNumId w:val="23"/>
  </w:num>
  <w:num w:numId="13" w16cid:durableId="999191743">
    <w:abstractNumId w:val="23"/>
  </w:num>
  <w:num w:numId="14" w16cid:durableId="901596858">
    <w:abstractNumId w:val="13"/>
  </w:num>
  <w:num w:numId="15" w16cid:durableId="304553006">
    <w:abstractNumId w:val="13"/>
  </w:num>
  <w:num w:numId="16" w16cid:durableId="1766923050">
    <w:abstractNumId w:val="13"/>
  </w:num>
  <w:num w:numId="17" w16cid:durableId="553660433">
    <w:abstractNumId w:val="13"/>
  </w:num>
  <w:num w:numId="18" w16cid:durableId="445276756">
    <w:abstractNumId w:val="13"/>
  </w:num>
  <w:num w:numId="19" w16cid:durableId="440610853">
    <w:abstractNumId w:val="13"/>
  </w:num>
  <w:num w:numId="20" w16cid:durableId="916551194">
    <w:abstractNumId w:val="24"/>
  </w:num>
  <w:num w:numId="21" w16cid:durableId="1581332651">
    <w:abstractNumId w:val="21"/>
  </w:num>
  <w:num w:numId="22" w16cid:durableId="764420322">
    <w:abstractNumId w:val="19"/>
  </w:num>
  <w:num w:numId="23" w16cid:durableId="255401820">
    <w:abstractNumId w:val="20"/>
  </w:num>
  <w:num w:numId="24" w16cid:durableId="153110140">
    <w:abstractNumId w:val="15"/>
  </w:num>
  <w:num w:numId="25" w16cid:durableId="615790531">
    <w:abstractNumId w:val="26"/>
  </w:num>
  <w:num w:numId="26" w16cid:durableId="115759172">
    <w:abstractNumId w:val="9"/>
  </w:num>
  <w:num w:numId="27" w16cid:durableId="1542403626">
    <w:abstractNumId w:val="22"/>
  </w:num>
  <w:num w:numId="28" w16cid:durableId="1220245816">
    <w:abstractNumId w:val="17"/>
  </w:num>
  <w:num w:numId="29" w16cid:durableId="224029078">
    <w:abstractNumId w:val="14"/>
  </w:num>
  <w:num w:numId="30" w16cid:durableId="1757509479">
    <w:abstractNumId w:val="12"/>
  </w:num>
  <w:num w:numId="31" w16cid:durableId="1354071730">
    <w:abstractNumId w:val="9"/>
  </w:num>
  <w:num w:numId="32" w16cid:durableId="834951244">
    <w:abstractNumId w:val="18"/>
  </w:num>
  <w:num w:numId="33" w16cid:durableId="1131174662">
    <w:abstractNumId w:val="16"/>
  </w:num>
  <w:num w:numId="34" w16cid:durableId="2098212901">
    <w:abstractNumId w:val="25"/>
  </w:num>
  <w:num w:numId="35" w16cid:durableId="845824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B1LFNwsNUm28qRK9lPigWEiCD8arW3GRye5FPEHnjPjmspUnpx7JLhNgVGltxFicTT1eGjZIeYJ5ahejvCzyYA==" w:salt="uiymQvFMp5cVviqfgnAR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1F3F"/>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69F"/>
    <w:rsid w:val="00357A96"/>
    <w:rsid w:val="003605CF"/>
    <w:rsid w:val="003613F1"/>
    <w:rsid w:val="0036321F"/>
    <w:rsid w:val="00365DAF"/>
    <w:rsid w:val="0037183B"/>
    <w:rsid w:val="003726BA"/>
    <w:rsid w:val="00375A2D"/>
    <w:rsid w:val="00376812"/>
    <w:rsid w:val="00376972"/>
    <w:rsid w:val="003776D3"/>
    <w:rsid w:val="00385104"/>
    <w:rsid w:val="00385EAF"/>
    <w:rsid w:val="00387FA5"/>
    <w:rsid w:val="003904D7"/>
    <w:rsid w:val="00394D28"/>
    <w:rsid w:val="003A342B"/>
    <w:rsid w:val="003A5831"/>
    <w:rsid w:val="003A615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1EC7"/>
    <w:rsid w:val="004D3800"/>
    <w:rsid w:val="004D751F"/>
    <w:rsid w:val="004E0CEE"/>
    <w:rsid w:val="004E3295"/>
    <w:rsid w:val="004E4265"/>
    <w:rsid w:val="004E4642"/>
    <w:rsid w:val="004E5FCD"/>
    <w:rsid w:val="004E7C6C"/>
    <w:rsid w:val="004F1DB4"/>
    <w:rsid w:val="004F1FB5"/>
    <w:rsid w:val="004F4AB0"/>
    <w:rsid w:val="004F6193"/>
    <w:rsid w:val="004F7248"/>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7352"/>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02F6"/>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18F"/>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4D2D"/>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9E318F"/>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5499-469B-43C9-A1CE-65E252BE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TotalTime>
  <Pages>7</Pages>
  <Words>1742</Words>
  <Characters>11342</Characters>
  <Application>Microsoft Office Word</Application>
  <DocSecurity>12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Lisa Walker</cp:lastModifiedBy>
  <cp:revision>2</cp:revision>
  <dcterms:created xsi:type="dcterms:W3CDTF">2025-04-16T04:01:00Z</dcterms:created>
  <dcterms:modified xsi:type="dcterms:W3CDTF">2025-04-16T04:01:00Z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