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B7DE3" w14:paraId="4F946ED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81180C7" w14:textId="53B8BEF3" w:rsidR="00766964" w:rsidRPr="002B7DE3" w:rsidRDefault="00B336C9"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2862709" w14:textId="3EBC9DDC" w:rsidR="00766964" w:rsidRPr="002B7DE3" w:rsidRDefault="00B336C9"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Communities and Justice</w:t>
            </w:r>
          </w:p>
        </w:tc>
      </w:tr>
      <w:tr w:rsidR="00766964" w:rsidRPr="002B7DE3" w14:paraId="0E26CF5E"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C6C2D02"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D075A7A" w14:textId="77777777" w:rsidR="00766964" w:rsidRPr="002B7DE3" w:rsidRDefault="00766964"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Department of Communities and Justice</w:t>
            </w:r>
          </w:p>
        </w:tc>
      </w:tr>
      <w:tr w:rsidR="00766964" w:rsidRPr="002B7DE3" w14:paraId="69665B6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1EE02D9"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2EFED11" w14:textId="77777777" w:rsidR="00766964" w:rsidRPr="002B7DE3" w:rsidRDefault="00CD567B"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Child Protection &amp; Permanency, District and Youth Justice Services Northern/ Office of the Senior Practitioner /Practice and Permanency</w:t>
            </w:r>
          </w:p>
        </w:tc>
      </w:tr>
      <w:tr w:rsidR="00766964" w:rsidRPr="002B7DE3" w14:paraId="788D02CB" w14:textId="77777777" w:rsidTr="0042689D">
        <w:tc>
          <w:tcPr>
            <w:tcW w:w="3601" w:type="dxa"/>
            <w:tcBorders>
              <w:top w:val="single" w:sz="8" w:space="0" w:color="FFFFFF"/>
              <w:left w:val="nil"/>
              <w:bottom w:val="single" w:sz="8" w:space="0" w:color="FFFFFF"/>
              <w:right w:val="nil"/>
            </w:tcBorders>
            <w:shd w:val="clear" w:color="auto" w:fill="C6D9F1"/>
            <w:hideMark/>
          </w:tcPr>
          <w:p w14:paraId="16CE4290"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1DC3940" w14:textId="77777777" w:rsidR="00766964" w:rsidRPr="002B7DE3" w:rsidRDefault="00CD567B"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 xml:space="preserve">Various </w:t>
            </w:r>
          </w:p>
        </w:tc>
      </w:tr>
      <w:tr w:rsidR="00766964" w:rsidRPr="002B7DE3" w14:paraId="61B0DAD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B12EF1"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C62B46F" w14:textId="77777777" w:rsidR="00766964" w:rsidRPr="002B7DE3" w:rsidRDefault="00CD567B" w:rsidP="00C71AFC">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 xml:space="preserve">Clerk Grade 9 </w:t>
            </w:r>
          </w:p>
        </w:tc>
      </w:tr>
      <w:tr w:rsidR="00766964" w:rsidRPr="002B7DE3" w14:paraId="3E362E0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8C8661C"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B02319E" w14:textId="4599C973" w:rsidR="00766964" w:rsidRPr="002B7DE3" w:rsidRDefault="002B7DE3"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TBC</w:t>
            </w:r>
          </w:p>
        </w:tc>
      </w:tr>
      <w:tr w:rsidR="00CD567B" w:rsidRPr="002B7DE3" w14:paraId="374BC16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F907BCA" w14:textId="77777777" w:rsidR="00CD567B" w:rsidRPr="002B7DE3" w:rsidRDefault="00CD567B"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4E9C588" w14:textId="74CB1C33" w:rsidR="00CD567B" w:rsidRPr="002B7DE3" w:rsidRDefault="002B7DE3">
            <w:pPr>
              <w:pStyle w:val="TableTextWhite"/>
              <w:rPr>
                <w:rFonts w:ascii="Public Sans" w:hAnsi="Public Sans" w:cstheme="minorHAnsi"/>
                <w:color w:val="auto"/>
                <w:sz w:val="22"/>
                <w:szCs w:val="22"/>
              </w:rPr>
            </w:pPr>
            <w:r w:rsidRPr="002B7DE3">
              <w:rPr>
                <w:rFonts w:ascii="Public Sans" w:hAnsi="Public Sans" w:cs="Arial"/>
                <w:color w:val="auto"/>
                <w:sz w:val="22"/>
                <w:szCs w:val="22"/>
              </w:rPr>
              <w:t>272613</w:t>
            </w:r>
          </w:p>
        </w:tc>
      </w:tr>
      <w:tr w:rsidR="00CD567B" w:rsidRPr="002B7DE3" w14:paraId="0FED036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046914F" w14:textId="77777777" w:rsidR="00CD567B" w:rsidRPr="002B7DE3" w:rsidRDefault="00CD567B"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E417331" w14:textId="251CC24F" w:rsidR="00CD567B" w:rsidRPr="002B7DE3" w:rsidRDefault="002B7DE3">
            <w:pPr>
              <w:pStyle w:val="TableTextWhite"/>
              <w:rPr>
                <w:rFonts w:ascii="Public Sans" w:hAnsi="Public Sans" w:cstheme="minorHAnsi"/>
                <w:color w:val="auto"/>
                <w:sz w:val="22"/>
                <w:szCs w:val="22"/>
              </w:rPr>
            </w:pPr>
            <w:r w:rsidRPr="002B7DE3">
              <w:rPr>
                <w:rFonts w:ascii="Public Sans" w:hAnsi="Public Sans"/>
                <w:color w:val="auto"/>
                <w:sz w:val="22"/>
                <w:szCs w:val="22"/>
              </w:rPr>
              <w:t>3339192</w:t>
            </w:r>
          </w:p>
        </w:tc>
      </w:tr>
      <w:tr w:rsidR="00766964" w:rsidRPr="002B7DE3" w14:paraId="79CE6DB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2A96AA1"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86C69E6" w14:textId="6B972D90" w:rsidR="00766964" w:rsidRPr="002B7DE3" w:rsidRDefault="00B336C9"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10 November 2023</w:t>
            </w:r>
            <w:r w:rsidR="00EE216D" w:rsidRPr="002B7DE3">
              <w:rPr>
                <w:rFonts w:ascii="Public Sans" w:hAnsi="Public Sans" w:cstheme="minorHAnsi"/>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42275400" w14:textId="1482ED8C"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Ref:</w:t>
            </w:r>
            <w:r w:rsidR="00703F67" w:rsidRPr="002B7DE3">
              <w:rPr>
                <w:rFonts w:ascii="Public Sans" w:hAnsi="Public Sans" w:cstheme="minorHAnsi"/>
                <w:b/>
                <w:color w:val="auto"/>
                <w:sz w:val="22"/>
                <w:szCs w:val="22"/>
              </w:rPr>
              <w:t xml:space="preserve"> </w:t>
            </w:r>
            <w:r w:rsidR="002B7DE3" w:rsidRPr="002B7DE3">
              <w:rPr>
                <w:rFonts w:ascii="Public Sans" w:hAnsi="Public Sans" w:cstheme="minorHAnsi"/>
                <w:b/>
                <w:color w:val="auto"/>
                <w:sz w:val="22"/>
                <w:szCs w:val="22"/>
              </w:rPr>
              <w:t>OSP 006</w:t>
            </w:r>
          </w:p>
        </w:tc>
      </w:tr>
      <w:tr w:rsidR="00766964" w:rsidRPr="002B7DE3" w14:paraId="17F2339B"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F54375B"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CDCA6A7" w14:textId="77777777" w:rsidR="00766964" w:rsidRPr="002B7DE3" w:rsidRDefault="00920A62"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www.dcj</w:t>
            </w:r>
            <w:r w:rsidR="00766964" w:rsidRPr="002B7DE3">
              <w:rPr>
                <w:rFonts w:ascii="Public Sans" w:hAnsi="Public Sans" w:cstheme="minorHAnsi"/>
                <w:color w:val="auto"/>
                <w:sz w:val="22"/>
                <w:szCs w:val="22"/>
              </w:rPr>
              <w:t>.nsw.gov.au</w:t>
            </w:r>
          </w:p>
        </w:tc>
      </w:tr>
    </w:tbl>
    <w:p w14:paraId="41B27A1B" w14:textId="77777777" w:rsidR="00FE45EC" w:rsidRPr="002B7DE3" w:rsidRDefault="00FE45EC" w:rsidP="00CB0F21">
      <w:pPr>
        <w:jc w:val="both"/>
        <w:rPr>
          <w:rFonts w:ascii="Public Sans" w:hAnsi="Public Sans" w:cstheme="minorHAnsi"/>
          <w:b/>
          <w:i/>
          <w:color w:val="FF0000"/>
        </w:rPr>
      </w:pPr>
      <w:r w:rsidRPr="002B7DE3">
        <w:rPr>
          <w:rFonts w:ascii="Public Sans" w:hAnsi="Public Sans" w:cstheme="minorHAnsi"/>
          <w:b/>
          <w:i/>
        </w:rPr>
        <w:t>Please see job notes and/or advertisement for more information on specific role qualification requirements and relevant experience.</w:t>
      </w:r>
      <w:r w:rsidR="00CB0F21" w:rsidRPr="002B7DE3">
        <w:rPr>
          <w:rFonts w:ascii="Public Sans" w:hAnsi="Public Sans" w:cstheme="minorHAnsi"/>
          <w:b/>
          <w:i/>
        </w:rPr>
        <w:t xml:space="preserve"> </w:t>
      </w:r>
    </w:p>
    <w:p w14:paraId="77032B82" w14:textId="77777777" w:rsidR="00960981" w:rsidRPr="002B7DE3" w:rsidRDefault="00960981" w:rsidP="00960981">
      <w:pPr>
        <w:pStyle w:val="Heading1"/>
        <w:spacing w:after="0" w:line="240" w:lineRule="auto"/>
        <w:rPr>
          <w:rFonts w:ascii="Public Sans" w:hAnsi="Public Sans" w:cstheme="minorHAnsi"/>
          <w:sz w:val="24"/>
          <w:szCs w:val="24"/>
        </w:rPr>
      </w:pPr>
    </w:p>
    <w:p w14:paraId="4FA901ED" w14:textId="77777777" w:rsidR="003F1151" w:rsidRPr="002B7DE3" w:rsidRDefault="003F1151" w:rsidP="00960981">
      <w:pPr>
        <w:pStyle w:val="Heading1"/>
        <w:spacing w:after="0" w:line="240" w:lineRule="auto"/>
        <w:rPr>
          <w:rFonts w:ascii="Public Sans" w:hAnsi="Public Sans" w:cstheme="minorHAnsi"/>
          <w:sz w:val="24"/>
          <w:szCs w:val="24"/>
        </w:rPr>
      </w:pPr>
      <w:r w:rsidRPr="002B7DE3">
        <w:rPr>
          <w:rFonts w:ascii="Public Sans" w:hAnsi="Public Sans" w:cstheme="minorHAnsi"/>
          <w:sz w:val="24"/>
          <w:szCs w:val="24"/>
        </w:rPr>
        <w:t>Agency overview</w:t>
      </w:r>
    </w:p>
    <w:p w14:paraId="21BBC9ED" w14:textId="37D22688" w:rsidR="003F1151" w:rsidRPr="002B7DE3" w:rsidRDefault="003F1151" w:rsidP="003F1151">
      <w:pPr>
        <w:jc w:val="both"/>
        <w:rPr>
          <w:rFonts w:ascii="Public Sans" w:hAnsi="Public Sans" w:cstheme="minorHAnsi"/>
          <w:iCs/>
        </w:rPr>
      </w:pPr>
      <w:r w:rsidRPr="002B7DE3">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B7DE3">
        <w:rPr>
          <w:rFonts w:ascii="Public Sans" w:hAnsi="Public Sans" w:cstheme="minorHAnsi"/>
          <w:iCs/>
        </w:rPr>
        <w:t>s</w:t>
      </w:r>
      <w:r w:rsidRPr="002B7DE3">
        <w:rPr>
          <w:rFonts w:ascii="Public Sans" w:hAnsi="Public Sans" w:cstheme="minorHAnsi"/>
          <w:iCs/>
        </w:rPr>
        <w:t xml:space="preserve">sed on achieving safe, just, inclusive and resilient communities by providing services that are effective and responsive to community needs. </w:t>
      </w:r>
    </w:p>
    <w:p w14:paraId="370FDD8B" w14:textId="77777777" w:rsidR="002B7DE3" w:rsidRDefault="002B7DE3" w:rsidP="002B7DE3">
      <w:pPr>
        <w:pStyle w:val="Heading1"/>
        <w:spacing w:after="0" w:line="240" w:lineRule="auto"/>
        <w:rPr>
          <w:rFonts w:ascii="Public Sans" w:hAnsi="Public Sans" w:cstheme="minorHAnsi"/>
          <w:sz w:val="24"/>
          <w:szCs w:val="24"/>
        </w:rPr>
      </w:pPr>
    </w:p>
    <w:p w14:paraId="3B503D72" w14:textId="141CFC83" w:rsidR="00057CB3" w:rsidRPr="002B7DE3" w:rsidRDefault="00057CB3" w:rsidP="001875A4">
      <w:pPr>
        <w:pStyle w:val="Heading1"/>
        <w:spacing w:line="240" w:lineRule="auto"/>
        <w:rPr>
          <w:rFonts w:ascii="Public Sans" w:hAnsi="Public Sans" w:cstheme="minorHAnsi"/>
          <w:sz w:val="24"/>
          <w:szCs w:val="24"/>
        </w:rPr>
      </w:pPr>
      <w:r w:rsidRPr="002B7DE3">
        <w:rPr>
          <w:rFonts w:ascii="Public Sans" w:hAnsi="Public Sans" w:cstheme="minorHAnsi"/>
          <w:sz w:val="24"/>
          <w:szCs w:val="24"/>
        </w:rPr>
        <w:t>Primary purpose of the role</w:t>
      </w:r>
    </w:p>
    <w:p w14:paraId="10520AD8" w14:textId="77777777" w:rsidR="00CD567B" w:rsidRPr="002B7DE3" w:rsidRDefault="00CD567B" w:rsidP="00CD567B">
      <w:pPr>
        <w:pStyle w:val="TableBullet"/>
        <w:keepLines/>
        <w:numPr>
          <w:ilvl w:val="0"/>
          <w:numId w:val="0"/>
        </w:numPr>
        <w:spacing w:before="120" w:after="120" w:line="240" w:lineRule="auto"/>
        <w:rPr>
          <w:rFonts w:ascii="Public Sans" w:hAnsi="Public Sans" w:cs="Arial"/>
          <w:sz w:val="22"/>
          <w:szCs w:val="22"/>
        </w:rPr>
      </w:pPr>
      <w:r w:rsidRPr="002B7DE3">
        <w:rPr>
          <w:rFonts w:ascii="Public Sans" w:hAnsi="Public Sans" w:cs="Arial"/>
          <w:sz w:val="22"/>
          <w:szCs w:val="22"/>
        </w:rPr>
        <w:t xml:space="preserve">Permanency Coordinators are permanency consultants, advocates and advisors to DCJ and Permanency Support Program (PSP) Service Provider staff. They are skilful collaborators, influencers and negotiators. They help embed a culture that values and prioritises relational, physical, cultural and legal permanency for children and young people. </w:t>
      </w:r>
    </w:p>
    <w:p w14:paraId="3676BE6F" w14:textId="77777777" w:rsidR="00057CB3" w:rsidRPr="002B7DE3" w:rsidRDefault="00057CB3" w:rsidP="002C39EE">
      <w:pPr>
        <w:pStyle w:val="Heading1"/>
        <w:spacing w:before="40"/>
        <w:rPr>
          <w:rFonts w:ascii="Public Sans" w:hAnsi="Public Sans" w:cstheme="minorHAnsi"/>
          <w:sz w:val="24"/>
          <w:szCs w:val="24"/>
        </w:rPr>
      </w:pPr>
      <w:bookmarkStart w:id="0" w:name="Purpose"/>
      <w:bookmarkEnd w:id="0"/>
      <w:r w:rsidRPr="002B7DE3">
        <w:rPr>
          <w:rFonts w:ascii="Public Sans" w:hAnsi="Public Sans" w:cstheme="minorHAnsi"/>
          <w:sz w:val="24"/>
          <w:szCs w:val="24"/>
        </w:rPr>
        <w:t xml:space="preserve">Key </w:t>
      </w:r>
      <w:r w:rsidR="00043B92" w:rsidRPr="002B7DE3">
        <w:rPr>
          <w:rFonts w:ascii="Public Sans" w:hAnsi="Public Sans" w:cstheme="minorHAnsi"/>
          <w:sz w:val="24"/>
          <w:szCs w:val="24"/>
        </w:rPr>
        <w:t>a</w:t>
      </w:r>
      <w:r w:rsidRPr="002B7DE3">
        <w:rPr>
          <w:rFonts w:ascii="Public Sans" w:hAnsi="Public Sans" w:cstheme="minorHAnsi"/>
          <w:sz w:val="24"/>
          <w:szCs w:val="24"/>
        </w:rPr>
        <w:t>ccountabilities</w:t>
      </w:r>
    </w:p>
    <w:p w14:paraId="04748A7C" w14:textId="77777777" w:rsidR="00CD567B"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 xml:space="preserve">Undertake Permanency Consultations for children and young people along the care continuum. Provide advice on all permanency options, and make recommendations on the permanency option that is in the best interest of the child or young person.  </w:t>
      </w:r>
    </w:p>
    <w:p w14:paraId="05F16894" w14:textId="77777777" w:rsidR="00CD567B"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 xml:space="preserve">Undertake Permanency Goal Reviews in line with minimum review periods. Monitor and track progress towards achieving permanency outcomes for children and young people within two-years. </w:t>
      </w:r>
    </w:p>
    <w:p w14:paraId="1945ABB7"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Collaborate with different DCJ divisions/directorates, PSP Service Providers and other government departments to identify, allocate and access appropriate packages/services in line with the child or young person’s case plan goals. </w:t>
      </w:r>
    </w:p>
    <w:p w14:paraId="20D95CEE"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lastRenderedPageBreak/>
        <w:t xml:space="preserve">Assist caseworkers to navigate the service system to match the right service to families and maximise the use of services that help keep children safely with their families, exit out-of-home care to permanent homes, or to transition from Intensive Therapeutic Care.  </w:t>
      </w:r>
    </w:p>
    <w:p w14:paraId="4DCEDAF2"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Assist with linking staff to appropriate Aboriginal casework support when working with Aboriginal children and young people and families and encourage adherence to the Aboriginal Case Management Policy.     </w:t>
      </w:r>
    </w:p>
    <w:p w14:paraId="13B25081" w14:textId="77777777" w:rsidR="00CD567B"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Drive a culture of critique including building skills and negotiating the complexity of permanency with sensitivity, empathy, and a sound knowledge of law and policy. This includes applying the permanency principles and hierarchy contained in the Children and Young Persons (Care and Protection) Act 1998</w:t>
      </w:r>
      <w:r w:rsidRPr="002B7DE3" w:rsidDel="00B75778">
        <w:rPr>
          <w:rFonts w:ascii="Public Sans" w:hAnsi="Public Sans" w:cstheme="minorHAnsi"/>
        </w:rPr>
        <w:t xml:space="preserve"> </w:t>
      </w:r>
      <w:r w:rsidRPr="002B7DE3">
        <w:rPr>
          <w:rFonts w:ascii="Public Sans" w:hAnsi="Public Sans" w:cstheme="minorHAnsi"/>
        </w:rPr>
        <w:t xml:space="preserve">consistently. </w:t>
      </w:r>
    </w:p>
    <w:p w14:paraId="3AC72F7E" w14:textId="77777777" w:rsidR="00CD567B"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 xml:space="preserve">Support PSP Service Providers, Contract Managers, Child and Family District Units (CFDUs) and others to identify issues to help all </w:t>
      </w:r>
      <w:r w:rsidRPr="002B7DE3">
        <w:rPr>
          <w:rFonts w:ascii="Public Sans" w:hAnsi="Public Sans" w:cstheme="minorHAnsi"/>
          <w:bCs/>
        </w:rPr>
        <w:t xml:space="preserve">parties to meet their accountabilities to achieve case plan goals. </w:t>
      </w:r>
      <w:r w:rsidRPr="002B7DE3">
        <w:rPr>
          <w:rFonts w:ascii="Public Sans" w:hAnsi="Public Sans" w:cstheme="minorHAnsi"/>
        </w:rPr>
        <w:t xml:space="preserve"> </w:t>
      </w:r>
    </w:p>
    <w:p w14:paraId="0675CB52" w14:textId="77777777" w:rsidR="006F390F"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 xml:space="preserve">Work with DCJ Contract Managers, Commissioning and Planning teams and the non-government sector to identify gaps where local capacity needs to be developed to meet the needs of children, young people and their families.  </w:t>
      </w:r>
    </w:p>
    <w:p w14:paraId="7005B465" w14:textId="77777777" w:rsidR="00CD567B" w:rsidRPr="002B7DE3" w:rsidRDefault="00CD567B" w:rsidP="00CD567B">
      <w:pPr>
        <w:spacing w:before="120" w:after="0" w:line="240" w:lineRule="auto"/>
        <w:ind w:left="360"/>
        <w:jc w:val="both"/>
        <w:rPr>
          <w:rFonts w:ascii="Public Sans" w:hAnsi="Public Sans" w:cstheme="minorHAnsi"/>
        </w:rPr>
      </w:pPr>
    </w:p>
    <w:p w14:paraId="25E67BF5" w14:textId="77777777" w:rsidR="00057CB3" w:rsidRPr="002B7DE3" w:rsidRDefault="00057CB3" w:rsidP="00CD567B">
      <w:pPr>
        <w:pStyle w:val="Heading1"/>
        <w:spacing w:after="0" w:line="240" w:lineRule="auto"/>
        <w:rPr>
          <w:rFonts w:ascii="Public Sans" w:hAnsi="Public Sans" w:cstheme="minorHAnsi"/>
          <w:sz w:val="24"/>
          <w:szCs w:val="24"/>
        </w:rPr>
      </w:pPr>
      <w:bookmarkStart w:id="1" w:name="Accountabilities"/>
      <w:bookmarkEnd w:id="1"/>
      <w:r w:rsidRPr="002B7DE3">
        <w:rPr>
          <w:rFonts w:ascii="Public Sans" w:hAnsi="Public Sans" w:cstheme="minorHAnsi"/>
          <w:sz w:val="24"/>
          <w:szCs w:val="24"/>
        </w:rPr>
        <w:t>Key</w:t>
      </w:r>
      <w:r w:rsidR="00E31CD3" w:rsidRPr="002B7DE3">
        <w:rPr>
          <w:rFonts w:ascii="Public Sans" w:hAnsi="Public Sans" w:cstheme="minorHAnsi"/>
          <w:sz w:val="24"/>
          <w:szCs w:val="24"/>
        </w:rPr>
        <w:t xml:space="preserve"> </w:t>
      </w:r>
      <w:r w:rsidR="00043B92" w:rsidRPr="002B7DE3">
        <w:rPr>
          <w:rFonts w:ascii="Public Sans" w:hAnsi="Public Sans" w:cstheme="minorHAnsi"/>
          <w:sz w:val="24"/>
          <w:szCs w:val="24"/>
        </w:rPr>
        <w:t>c</w:t>
      </w:r>
      <w:r w:rsidRPr="002B7DE3">
        <w:rPr>
          <w:rFonts w:ascii="Public Sans" w:hAnsi="Public Sans" w:cstheme="minorHAnsi"/>
          <w:sz w:val="24"/>
          <w:szCs w:val="24"/>
        </w:rPr>
        <w:t>hallenges</w:t>
      </w:r>
    </w:p>
    <w:p w14:paraId="162E23D3" w14:textId="77777777" w:rsidR="00CD567B" w:rsidRPr="002B7DE3" w:rsidRDefault="00CD567B" w:rsidP="00CD567B">
      <w:pPr>
        <w:numPr>
          <w:ilvl w:val="0"/>
          <w:numId w:val="29"/>
        </w:numPr>
        <w:spacing w:before="120" w:line="240" w:lineRule="auto"/>
        <w:jc w:val="both"/>
        <w:rPr>
          <w:rFonts w:ascii="Public Sans" w:hAnsi="Public Sans" w:cstheme="minorHAnsi"/>
          <w:bCs/>
        </w:rPr>
      </w:pPr>
      <w:bookmarkStart w:id="2" w:name="Challenges"/>
      <w:bookmarkEnd w:id="2"/>
      <w:r w:rsidRPr="002B7DE3">
        <w:rPr>
          <w:rFonts w:ascii="Public Sans" w:hAnsi="Public Sans" w:cstheme="minorHAnsi"/>
          <w:bCs/>
        </w:rPr>
        <w:t>Facilitating cultural change across DCJ and PSP Service Providers by embedding an understanding of the PSP and importance of quality case planning, assessments and other casework needed to explore permanency options and to achieve permanency for all children and young people.</w:t>
      </w:r>
    </w:p>
    <w:p w14:paraId="03210383"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Building collaborative relationships and improving communication and information sharing with key DCJ units and PSP Service Providers, while maintaining role delineation in respect to other key roles.   </w:t>
      </w:r>
    </w:p>
    <w:p w14:paraId="2490725D"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Maintaining up-to date knowledge of the PSP and the complex and changing service system to help in recommending packages and services that will best support each family to achieve identified case plan goals, and build family resilience.</w:t>
      </w:r>
    </w:p>
    <w:p w14:paraId="54800EFC" w14:textId="77777777" w:rsidR="00057CB3" w:rsidRPr="002B7DE3" w:rsidRDefault="00043B92" w:rsidP="00057CB3">
      <w:pPr>
        <w:pStyle w:val="Heading1"/>
        <w:rPr>
          <w:rFonts w:ascii="Public Sans" w:hAnsi="Public Sans" w:cstheme="minorHAnsi"/>
          <w:sz w:val="24"/>
          <w:szCs w:val="24"/>
        </w:rPr>
      </w:pPr>
      <w:r w:rsidRPr="002B7DE3">
        <w:rPr>
          <w:rFonts w:ascii="Public Sans" w:hAnsi="Public Sans" w:cstheme="minorHAnsi"/>
          <w:sz w:val="24"/>
          <w:szCs w:val="24"/>
        </w:rPr>
        <w:t>Key r</w:t>
      </w:r>
      <w:r w:rsidR="00057CB3" w:rsidRPr="002B7DE3">
        <w:rPr>
          <w:rFonts w:ascii="Public Sans" w:hAnsi="Public Sans" w:cstheme="minorHAnsi"/>
          <w:sz w:val="24"/>
          <w:szCs w:val="24"/>
        </w:rPr>
        <w:t>elationships</w:t>
      </w:r>
    </w:p>
    <w:tbl>
      <w:tblPr>
        <w:tblStyle w:val="PSCPurple"/>
        <w:tblW w:w="10752" w:type="dxa"/>
        <w:tblInd w:w="62" w:type="dxa"/>
        <w:tblLayout w:type="fixed"/>
        <w:tblLook w:val="04A0" w:firstRow="1" w:lastRow="0" w:firstColumn="1" w:lastColumn="0" w:noHBand="0" w:noVBand="1"/>
        <w:tblCaption w:val="PSC_Key_RelationshipsTable"/>
        <w:tblDescription w:val="PSC_Key_RelationshipsTable"/>
      </w:tblPr>
      <w:tblGrid>
        <w:gridCol w:w="3766"/>
        <w:gridCol w:w="6986"/>
      </w:tblGrid>
      <w:tr w:rsidR="00CD567B" w:rsidRPr="002B7DE3" w14:paraId="238F0702" w14:textId="77777777" w:rsidTr="00567843">
        <w:trPr>
          <w:cnfStyle w:val="100000000000" w:firstRow="1" w:lastRow="0" w:firstColumn="0" w:lastColumn="0" w:oddVBand="0" w:evenVBand="0" w:oddHBand="0" w:evenHBand="0" w:firstRowFirstColumn="0" w:firstRowLastColumn="0" w:lastRowFirstColumn="0" w:lastRowLastColumn="0"/>
        </w:trPr>
        <w:tc>
          <w:tcPr>
            <w:tcW w:w="3766" w:type="dxa"/>
          </w:tcPr>
          <w:p w14:paraId="4FCBC90A" w14:textId="77777777" w:rsidR="00CD567B" w:rsidRPr="002B7DE3" w:rsidRDefault="00CD567B" w:rsidP="00567843">
            <w:pPr>
              <w:pStyle w:val="TableTextWhite0"/>
              <w:keepLines/>
              <w:rPr>
                <w:rFonts w:ascii="Public Sans" w:hAnsi="Public Sans"/>
                <w:szCs w:val="22"/>
              </w:rPr>
            </w:pPr>
            <w:r w:rsidRPr="002B7DE3">
              <w:rPr>
                <w:rFonts w:ascii="Public Sans" w:hAnsi="Public Sans"/>
                <w:szCs w:val="22"/>
              </w:rPr>
              <w:t>Who</w:t>
            </w:r>
          </w:p>
        </w:tc>
        <w:tc>
          <w:tcPr>
            <w:tcW w:w="6986" w:type="dxa"/>
          </w:tcPr>
          <w:p w14:paraId="57EC6943" w14:textId="77777777" w:rsidR="00CD567B" w:rsidRPr="002B7DE3" w:rsidRDefault="00CD567B" w:rsidP="00567843">
            <w:pPr>
              <w:pStyle w:val="TableTextWhite0"/>
              <w:keepLines/>
              <w:rPr>
                <w:rFonts w:ascii="Public Sans" w:hAnsi="Public Sans"/>
                <w:szCs w:val="22"/>
              </w:rPr>
            </w:pPr>
            <w:r w:rsidRPr="002B7DE3">
              <w:rPr>
                <w:rFonts w:ascii="Public Sans" w:hAnsi="Public Sans"/>
                <w:szCs w:val="22"/>
              </w:rPr>
              <w:t xml:space="preserve">       Why</w:t>
            </w:r>
          </w:p>
        </w:tc>
      </w:tr>
      <w:tr w:rsidR="00CD567B" w:rsidRPr="002B7DE3" w14:paraId="1C41B92A" w14:textId="77777777" w:rsidTr="00567843">
        <w:tc>
          <w:tcPr>
            <w:tcW w:w="10752" w:type="dxa"/>
            <w:gridSpan w:val="2"/>
            <w:tcBorders>
              <w:top w:val="single" w:sz="8" w:space="0" w:color="auto"/>
              <w:bottom w:val="single" w:sz="8" w:space="0" w:color="auto"/>
            </w:tcBorders>
            <w:shd w:val="clear" w:color="auto" w:fill="A6A6A6" w:themeFill="background1" w:themeFillShade="A6"/>
          </w:tcPr>
          <w:p w14:paraId="410C9F22" w14:textId="77777777" w:rsidR="00CD567B" w:rsidRPr="002B7DE3" w:rsidRDefault="00CD567B" w:rsidP="00567843">
            <w:pPr>
              <w:pStyle w:val="TableText"/>
              <w:keepLines/>
              <w:rPr>
                <w:rFonts w:ascii="Public Sans" w:hAnsi="Public Sans"/>
                <w:b/>
                <w:sz w:val="22"/>
                <w:szCs w:val="22"/>
              </w:rPr>
            </w:pPr>
            <w:r w:rsidRPr="002B7DE3">
              <w:rPr>
                <w:rFonts w:ascii="Public Sans" w:hAnsi="Public Sans"/>
                <w:b/>
                <w:sz w:val="22"/>
                <w:szCs w:val="22"/>
              </w:rPr>
              <w:t>Internal</w:t>
            </w:r>
          </w:p>
        </w:tc>
      </w:tr>
      <w:tr w:rsidR="00CD567B" w:rsidRPr="002B7DE3" w14:paraId="5CBA94E9"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3766" w:type="dxa"/>
            <w:tcBorders>
              <w:top w:val="single" w:sz="8" w:space="0" w:color="auto"/>
              <w:left w:val="nil"/>
              <w:bottom w:val="single" w:sz="8" w:space="0" w:color="auto"/>
              <w:right w:val="nil"/>
            </w:tcBorders>
          </w:tcPr>
          <w:p w14:paraId="2069439F"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Caseworkers and Managers Casework</w:t>
            </w:r>
          </w:p>
        </w:tc>
        <w:tc>
          <w:tcPr>
            <w:tcW w:w="6986" w:type="dxa"/>
            <w:tcBorders>
              <w:top w:val="single" w:sz="8" w:space="0" w:color="auto"/>
              <w:left w:val="nil"/>
              <w:bottom w:val="single" w:sz="8" w:space="0" w:color="auto"/>
              <w:right w:val="nil"/>
            </w:tcBorders>
          </w:tcPr>
          <w:p w14:paraId="0153E98E"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Caseworkers build relationships with children, families and carers. They assess safety and risk to children. Caseworkers work with families to address identified parenting concerns and support carers to help children in care achieve their potential. This work includes working with children and families to develop individualised case plans. And actioning those plans, including achieving permanency for a child or young person.  </w:t>
            </w:r>
          </w:p>
          <w:p w14:paraId="0B33A84F"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Managers or supervisors support, approve, monitor and assess casework. This is to ensure casework supports children to realise their potential and adheres to legislative and practice standards to achieve permanency for a child or young person. </w:t>
            </w:r>
          </w:p>
          <w:p w14:paraId="57CC8942"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Managers Casework hold delegations to approve a child </w:t>
            </w:r>
            <w:r w:rsidRPr="002B7DE3">
              <w:rPr>
                <w:rFonts w:ascii="Public Sans" w:hAnsi="Public Sans"/>
                <w:sz w:val="22"/>
                <w:szCs w:val="22"/>
              </w:rPr>
              <w:lastRenderedPageBreak/>
              <w:t>or young person’s case plan goal.</w:t>
            </w:r>
          </w:p>
        </w:tc>
      </w:tr>
      <w:tr w:rsidR="00CD567B" w:rsidRPr="002B7DE3" w14:paraId="0DE8EFAD"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3"/>
        </w:trPr>
        <w:tc>
          <w:tcPr>
            <w:tcW w:w="3766" w:type="dxa"/>
            <w:tcBorders>
              <w:top w:val="single" w:sz="8" w:space="0" w:color="auto"/>
              <w:left w:val="nil"/>
              <w:bottom w:val="single" w:sz="8" w:space="0" w:color="auto"/>
              <w:right w:val="nil"/>
            </w:tcBorders>
          </w:tcPr>
          <w:p w14:paraId="7CEF8E66" w14:textId="77777777" w:rsidR="00CD567B" w:rsidRPr="002B7DE3" w:rsidDel="007F04CB" w:rsidRDefault="00CD567B" w:rsidP="00567843">
            <w:pPr>
              <w:pStyle w:val="TableText"/>
              <w:keepLines/>
              <w:rPr>
                <w:rFonts w:ascii="Public Sans" w:hAnsi="Public Sans"/>
                <w:sz w:val="22"/>
                <w:szCs w:val="22"/>
              </w:rPr>
            </w:pPr>
            <w:r w:rsidRPr="002B7DE3">
              <w:rPr>
                <w:rFonts w:ascii="Public Sans" w:hAnsi="Public Sans"/>
                <w:sz w:val="22"/>
                <w:szCs w:val="22"/>
              </w:rPr>
              <w:lastRenderedPageBreak/>
              <w:t xml:space="preserve">Manager Client Services </w:t>
            </w:r>
          </w:p>
        </w:tc>
        <w:tc>
          <w:tcPr>
            <w:tcW w:w="6986" w:type="dxa"/>
            <w:tcBorders>
              <w:top w:val="single" w:sz="8" w:space="0" w:color="auto"/>
              <w:left w:val="nil"/>
              <w:bottom w:val="single" w:sz="8" w:space="0" w:color="auto"/>
              <w:right w:val="nil"/>
            </w:tcBorders>
          </w:tcPr>
          <w:p w14:paraId="0D36E481"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Practice leader of the CSC with a key role in supporting cultural change in relation to permanency reforms. </w:t>
            </w:r>
          </w:p>
        </w:tc>
      </w:tr>
      <w:tr w:rsidR="00CD567B" w:rsidRPr="002B7DE3" w14:paraId="38903FED"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7"/>
        </w:trPr>
        <w:tc>
          <w:tcPr>
            <w:tcW w:w="3766" w:type="dxa"/>
            <w:tcBorders>
              <w:top w:val="single" w:sz="8" w:space="0" w:color="auto"/>
              <w:left w:val="nil"/>
              <w:bottom w:val="single" w:sz="8" w:space="0" w:color="auto"/>
              <w:right w:val="nil"/>
            </w:tcBorders>
          </w:tcPr>
          <w:p w14:paraId="3C3F65E9"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Casework Specialists, Adoption Caseworkers, psychologists, legal officers</w:t>
            </w:r>
          </w:p>
        </w:tc>
        <w:tc>
          <w:tcPr>
            <w:tcW w:w="6986" w:type="dxa"/>
            <w:tcBorders>
              <w:top w:val="single" w:sz="8" w:space="0" w:color="auto"/>
              <w:left w:val="nil"/>
              <w:bottom w:val="single" w:sz="8" w:space="0" w:color="auto"/>
              <w:right w:val="nil"/>
            </w:tcBorders>
          </w:tcPr>
          <w:p w14:paraId="67357FF9"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Casework Specialists, Adoption Caseworkers, psychologists, and legal officers provide specialist and clinical advice to help achieve permanency for children or young people.</w:t>
            </w:r>
          </w:p>
          <w:p w14:paraId="0A7B559E"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Casework specialists foster the implementation of quality casework practice (including case planning). They provide direct practice based professional support and development to caseworkers and Casework Managers.</w:t>
            </w:r>
          </w:p>
        </w:tc>
      </w:tr>
      <w:tr w:rsidR="00CD567B" w:rsidRPr="002B7DE3" w14:paraId="1A555FB5"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10F1436A"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Manager Commissioning and Planning, Contract Managers and Commissioning and Planning Teams</w:t>
            </w:r>
          </w:p>
        </w:tc>
        <w:tc>
          <w:tcPr>
            <w:tcW w:w="6986" w:type="dxa"/>
            <w:tcBorders>
              <w:top w:val="single" w:sz="8" w:space="0" w:color="auto"/>
              <w:left w:val="nil"/>
              <w:bottom w:val="single" w:sz="8" w:space="0" w:color="auto"/>
              <w:right w:val="nil"/>
            </w:tcBorders>
          </w:tcPr>
          <w:p w14:paraId="12B3E498"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Commissioning and Planning teams manage DCJ’s relationship with PSP Service Providers. They undertake planning and service system design and development activities to help support permanency for children and young people. </w:t>
            </w:r>
          </w:p>
        </w:tc>
      </w:tr>
      <w:tr w:rsidR="00CD567B" w:rsidRPr="002B7DE3" w14:paraId="5A3F2494"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584556FA"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 xml:space="preserve">Office of the Senior Practitioner, Northern Cluster </w:t>
            </w:r>
          </w:p>
        </w:tc>
        <w:tc>
          <w:tcPr>
            <w:tcW w:w="6986" w:type="dxa"/>
            <w:tcBorders>
              <w:top w:val="single" w:sz="8" w:space="0" w:color="auto"/>
              <w:left w:val="nil"/>
              <w:bottom w:val="single" w:sz="8" w:space="0" w:color="auto"/>
              <w:right w:val="nil"/>
            </w:tcBorders>
          </w:tcPr>
          <w:p w14:paraId="7726A5CF"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Permanency Coordinators report to the Office of the Senior Practitioner through the Manager Practice and Permanency. </w:t>
            </w:r>
          </w:p>
          <w:p w14:paraId="328224DB"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The Office of the Senior Practitioner works with practitioners to promote good practice and support continuous improvement in service delivery.</w:t>
            </w:r>
          </w:p>
          <w:p w14:paraId="45CCBB6D"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The Office of the Senior Practitioner support the Practice Framework and Practice Standards to guide practitioners in their work and improve outcomes for children and families.</w:t>
            </w:r>
          </w:p>
        </w:tc>
      </w:tr>
      <w:tr w:rsidR="00CD567B" w:rsidRPr="002B7DE3" w14:paraId="1506E807"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766" w:type="dxa"/>
            <w:tcBorders>
              <w:top w:val="single" w:sz="8" w:space="0" w:color="auto"/>
              <w:left w:val="nil"/>
              <w:bottom w:val="single" w:sz="8" w:space="0" w:color="auto"/>
              <w:right w:val="nil"/>
            </w:tcBorders>
          </w:tcPr>
          <w:p w14:paraId="436B35C1"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 xml:space="preserve">Implementation and Performance, Child and Family, Strategy, Policy and Commissioning </w:t>
            </w:r>
          </w:p>
        </w:tc>
        <w:tc>
          <w:tcPr>
            <w:tcW w:w="6986" w:type="dxa"/>
            <w:tcBorders>
              <w:top w:val="single" w:sz="8" w:space="0" w:color="auto"/>
              <w:left w:val="nil"/>
              <w:bottom w:val="single" w:sz="8" w:space="0" w:color="auto"/>
              <w:right w:val="nil"/>
            </w:tcBorders>
          </w:tcPr>
          <w:p w14:paraId="02FA0DDA"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Influence and inform the PSP policy and reforms. </w:t>
            </w:r>
          </w:p>
          <w:p w14:paraId="4DF2046A"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Provide guidance or materials that support the Permanency Coordinator role. </w:t>
            </w:r>
          </w:p>
          <w:p w14:paraId="58A03465"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Coordinate the “Permanency Coordinator and other stakeholder forums”.</w:t>
            </w:r>
          </w:p>
        </w:tc>
      </w:tr>
      <w:tr w:rsidR="00CD567B" w:rsidRPr="002B7DE3" w14:paraId="58A13288"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shd w:val="clear" w:color="auto" w:fill="BCBEC0"/>
          </w:tcPr>
          <w:p w14:paraId="45000625" w14:textId="77777777" w:rsidR="00CD567B" w:rsidRPr="002B7DE3" w:rsidRDefault="00CD567B" w:rsidP="00567843">
            <w:pPr>
              <w:pStyle w:val="TableText"/>
              <w:keepLines/>
              <w:rPr>
                <w:rFonts w:ascii="Public Sans" w:hAnsi="Public Sans" w:cs="Arial"/>
                <w:b/>
                <w:sz w:val="22"/>
                <w:szCs w:val="22"/>
              </w:rPr>
            </w:pPr>
            <w:r w:rsidRPr="002B7DE3">
              <w:rPr>
                <w:rFonts w:ascii="Public Sans" w:hAnsi="Public Sans" w:cs="Arial"/>
                <w:b/>
                <w:sz w:val="22"/>
                <w:szCs w:val="22"/>
              </w:rPr>
              <w:t>External</w:t>
            </w:r>
          </w:p>
        </w:tc>
        <w:tc>
          <w:tcPr>
            <w:tcW w:w="6986" w:type="dxa"/>
            <w:tcBorders>
              <w:top w:val="single" w:sz="8" w:space="0" w:color="auto"/>
              <w:left w:val="nil"/>
              <w:bottom w:val="single" w:sz="8" w:space="0" w:color="auto"/>
              <w:right w:val="nil"/>
            </w:tcBorders>
            <w:shd w:val="clear" w:color="auto" w:fill="BCBEC0"/>
          </w:tcPr>
          <w:p w14:paraId="2CF89CB9" w14:textId="77777777" w:rsidR="00CD567B" w:rsidRPr="002B7DE3" w:rsidRDefault="00CD567B" w:rsidP="00567843">
            <w:pPr>
              <w:pStyle w:val="TableText"/>
              <w:keepLines/>
              <w:ind w:left="938"/>
              <w:rPr>
                <w:rFonts w:ascii="Public Sans" w:hAnsi="Public Sans"/>
                <w:sz w:val="22"/>
                <w:szCs w:val="22"/>
              </w:rPr>
            </w:pPr>
          </w:p>
        </w:tc>
      </w:tr>
      <w:tr w:rsidR="00CD567B" w:rsidRPr="002B7DE3" w14:paraId="10EA1CE0"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8"/>
        </w:trPr>
        <w:tc>
          <w:tcPr>
            <w:tcW w:w="3766" w:type="dxa"/>
            <w:tcBorders>
              <w:top w:val="single" w:sz="8" w:space="0" w:color="auto"/>
              <w:left w:val="nil"/>
              <w:bottom w:val="single" w:sz="8" w:space="0" w:color="auto"/>
              <w:right w:val="nil"/>
            </w:tcBorders>
          </w:tcPr>
          <w:p w14:paraId="3B1C76A1" w14:textId="77777777" w:rsidR="00CD567B" w:rsidRPr="002B7DE3" w:rsidRDefault="00CD567B" w:rsidP="00567843">
            <w:pPr>
              <w:pStyle w:val="TableText"/>
              <w:keepLines/>
              <w:rPr>
                <w:rFonts w:ascii="Public Sans" w:hAnsi="Public Sans" w:cs="Arial"/>
                <w:sz w:val="22"/>
                <w:szCs w:val="22"/>
              </w:rPr>
            </w:pPr>
            <w:r w:rsidRPr="002B7DE3">
              <w:rPr>
                <w:rFonts w:ascii="Public Sans" w:hAnsi="Public Sans" w:cs="Arial"/>
                <w:sz w:val="22"/>
                <w:szCs w:val="22"/>
              </w:rPr>
              <w:t>Children, young people and families</w:t>
            </w:r>
          </w:p>
        </w:tc>
        <w:tc>
          <w:tcPr>
            <w:tcW w:w="6986" w:type="dxa"/>
            <w:tcBorders>
              <w:top w:val="single" w:sz="8" w:space="0" w:color="auto"/>
              <w:left w:val="nil"/>
              <w:bottom w:val="single" w:sz="8" w:space="0" w:color="auto"/>
              <w:right w:val="nil"/>
            </w:tcBorders>
          </w:tcPr>
          <w:p w14:paraId="4DFFD58E"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The main focus of the Permanency Coordinator is working to maintain or achieve a safe and stable home for children and young people. They do this through providing advice, support, monitoring and capability uplift in permanency casework. </w:t>
            </w:r>
          </w:p>
          <w:p w14:paraId="6AB084F8"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Permanency Coordinators do not usually work directly with children, young people and families. Any involvement is at the discretion of the parties involved.</w:t>
            </w:r>
          </w:p>
        </w:tc>
      </w:tr>
      <w:tr w:rsidR="00CD567B" w:rsidRPr="002B7DE3" w14:paraId="3337B11F"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00627DBE" w14:textId="77777777" w:rsidR="00CD567B" w:rsidRPr="002B7DE3" w:rsidRDefault="00CD567B" w:rsidP="00567843">
            <w:pPr>
              <w:pStyle w:val="TableText"/>
              <w:keepLines/>
              <w:rPr>
                <w:rFonts w:ascii="Public Sans" w:hAnsi="Public Sans" w:cs="Arial"/>
                <w:sz w:val="22"/>
                <w:szCs w:val="22"/>
              </w:rPr>
            </w:pPr>
            <w:r w:rsidRPr="002B7DE3">
              <w:rPr>
                <w:rFonts w:ascii="Public Sans" w:hAnsi="Public Sans" w:cs="Arial"/>
                <w:sz w:val="22"/>
                <w:szCs w:val="22"/>
              </w:rPr>
              <w:t>Caseworkers and Supervisors / Managers of Caseworkers in PSP Service Providers</w:t>
            </w:r>
          </w:p>
        </w:tc>
        <w:tc>
          <w:tcPr>
            <w:tcW w:w="6986" w:type="dxa"/>
            <w:tcBorders>
              <w:top w:val="single" w:sz="8" w:space="0" w:color="auto"/>
              <w:left w:val="nil"/>
              <w:bottom w:val="single" w:sz="8" w:space="0" w:color="auto"/>
              <w:right w:val="nil"/>
            </w:tcBorders>
          </w:tcPr>
          <w:p w14:paraId="5D7E969F"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Caseworkers build relationships with children, families and carers. They assess safety and risk to children. Caseworkers work with families to address identified parenting concerns and support carers to help children in care achieve their potential. This work includes working with children and families to develop individualised case plans. And actioning those plans, including achieving permanency for a child or young person.  </w:t>
            </w:r>
          </w:p>
          <w:p w14:paraId="5C653F3B"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Managers or supervisors support, approve, monitor and assess casework. This is to ensure casework supports children to realise their potential and adheres to legislative and practice standards to achieve permanency for a child or young person. </w:t>
            </w:r>
          </w:p>
        </w:tc>
      </w:tr>
      <w:tr w:rsidR="00CD567B" w:rsidRPr="002B7DE3" w14:paraId="01062ABB"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7A92C14F" w14:textId="77777777" w:rsidR="00CD567B" w:rsidRPr="002B7DE3" w:rsidRDefault="00CD567B" w:rsidP="00567843">
            <w:pPr>
              <w:pStyle w:val="TableText"/>
              <w:keepLines/>
              <w:rPr>
                <w:rFonts w:ascii="Public Sans" w:hAnsi="Public Sans" w:cs="Arial"/>
                <w:sz w:val="22"/>
                <w:szCs w:val="22"/>
              </w:rPr>
            </w:pPr>
            <w:r w:rsidRPr="002B7DE3">
              <w:rPr>
                <w:rFonts w:ascii="Public Sans" w:hAnsi="Public Sans" w:cs="Arial"/>
                <w:sz w:val="22"/>
                <w:szCs w:val="22"/>
              </w:rPr>
              <w:t>Relative, Kinship and Foster Carers</w:t>
            </w:r>
          </w:p>
        </w:tc>
        <w:tc>
          <w:tcPr>
            <w:tcW w:w="6986" w:type="dxa"/>
            <w:tcBorders>
              <w:top w:val="single" w:sz="8" w:space="0" w:color="auto"/>
              <w:left w:val="nil"/>
              <w:bottom w:val="single" w:sz="8" w:space="0" w:color="auto"/>
              <w:right w:val="nil"/>
            </w:tcBorders>
          </w:tcPr>
          <w:p w14:paraId="6B0EE5BD"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Important partners that care for children and young people. </w:t>
            </w:r>
          </w:p>
          <w:p w14:paraId="35906F2F"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They play a key role in achieving permanency and better outcomes for children and young people.</w:t>
            </w:r>
          </w:p>
        </w:tc>
      </w:tr>
      <w:tr w:rsidR="00CD567B" w:rsidRPr="002B7DE3" w14:paraId="4C4AD602"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64A1F470" w14:textId="77777777" w:rsidR="00CD567B" w:rsidRPr="002B7DE3" w:rsidRDefault="00CD567B" w:rsidP="00567843">
            <w:pPr>
              <w:pStyle w:val="TableText"/>
              <w:keepLines/>
              <w:rPr>
                <w:rFonts w:ascii="Public Sans" w:hAnsi="Public Sans" w:cs="Arial"/>
                <w:sz w:val="22"/>
                <w:szCs w:val="22"/>
              </w:rPr>
            </w:pPr>
            <w:r w:rsidRPr="002B7DE3">
              <w:rPr>
                <w:rFonts w:ascii="Public Sans" w:eastAsia="Calibri" w:hAnsi="Public Sans" w:cs="Arial"/>
                <w:sz w:val="22"/>
                <w:szCs w:val="22"/>
              </w:rPr>
              <w:t>Government and non-government, local community and specialist services</w:t>
            </w:r>
          </w:p>
        </w:tc>
        <w:tc>
          <w:tcPr>
            <w:tcW w:w="6986" w:type="dxa"/>
            <w:tcBorders>
              <w:top w:val="single" w:sz="8" w:space="0" w:color="auto"/>
              <w:left w:val="nil"/>
              <w:bottom w:val="single" w:sz="8" w:space="0" w:color="auto"/>
              <w:right w:val="nil"/>
            </w:tcBorders>
          </w:tcPr>
          <w:p w14:paraId="342B68D9"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Collaborate to identify and recommend appropriate services for children young people and families. </w:t>
            </w:r>
          </w:p>
          <w:p w14:paraId="00620AF4"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This is to help achieve identified permanency case plan goals and build family resilience.</w:t>
            </w:r>
          </w:p>
        </w:tc>
      </w:tr>
    </w:tbl>
    <w:p w14:paraId="307C5898" w14:textId="77777777" w:rsidR="002B7DE3" w:rsidRDefault="002B7DE3" w:rsidP="002B7DE3">
      <w:pPr>
        <w:pStyle w:val="Heading1"/>
        <w:spacing w:after="0" w:line="240" w:lineRule="auto"/>
        <w:rPr>
          <w:rFonts w:ascii="Public Sans" w:hAnsi="Public Sans" w:cstheme="minorHAnsi"/>
          <w:sz w:val="24"/>
          <w:szCs w:val="24"/>
        </w:rPr>
      </w:pPr>
    </w:p>
    <w:p w14:paraId="6E00DA60" w14:textId="093E2775" w:rsidR="00142BAB" w:rsidRPr="002B7DE3" w:rsidRDefault="00142BAB" w:rsidP="00142BAB">
      <w:pPr>
        <w:pStyle w:val="Heading1"/>
        <w:rPr>
          <w:rFonts w:ascii="Public Sans" w:hAnsi="Public Sans" w:cstheme="minorHAnsi"/>
          <w:sz w:val="24"/>
          <w:szCs w:val="24"/>
        </w:rPr>
      </w:pPr>
      <w:r w:rsidRPr="002B7DE3">
        <w:rPr>
          <w:rFonts w:ascii="Public Sans" w:hAnsi="Public Sans" w:cstheme="minorHAnsi"/>
          <w:sz w:val="24"/>
          <w:szCs w:val="24"/>
        </w:rPr>
        <w:t>Role dimensions</w:t>
      </w:r>
    </w:p>
    <w:p w14:paraId="31C68053" w14:textId="77777777" w:rsidR="00142BAB" w:rsidRPr="002B7DE3" w:rsidRDefault="00142BAB" w:rsidP="008209B6">
      <w:pPr>
        <w:pStyle w:val="Heading2"/>
        <w:rPr>
          <w:rFonts w:ascii="Public Sans" w:hAnsi="Public Sans" w:cstheme="minorHAnsi"/>
          <w:u w:val="single"/>
        </w:rPr>
      </w:pPr>
      <w:r w:rsidRPr="002B7DE3">
        <w:rPr>
          <w:rFonts w:ascii="Public Sans" w:hAnsi="Public Sans" w:cstheme="minorHAnsi"/>
          <w:u w:val="single"/>
        </w:rPr>
        <w:t>Decision making</w:t>
      </w:r>
    </w:p>
    <w:p w14:paraId="2735B5EA" w14:textId="77777777" w:rsidR="001F0B8A" w:rsidRPr="002B7DE3" w:rsidRDefault="001F0B8A" w:rsidP="001F0B8A">
      <w:pPr>
        <w:keepLines/>
        <w:tabs>
          <w:tab w:val="left" w:pos="2925"/>
        </w:tabs>
        <w:rPr>
          <w:rFonts w:ascii="Public Sans" w:hAnsi="Public Sans" w:cstheme="minorHAnsi"/>
          <w:szCs w:val="22"/>
        </w:rPr>
      </w:pPr>
      <w:r w:rsidRPr="002B7DE3">
        <w:rPr>
          <w:rFonts w:ascii="Public Sans" w:hAnsi="Public Sans" w:cstheme="minorHAnsi"/>
          <w:szCs w:val="22"/>
        </w:rPr>
        <w:t xml:space="preserve">The Permanency Coordinator’s advice on permanency options, progression towards permanency and PSP packages is that of a permanency specialist. </w:t>
      </w:r>
    </w:p>
    <w:p w14:paraId="5290899B" w14:textId="77777777" w:rsidR="001F0B8A" w:rsidRPr="002B7DE3" w:rsidRDefault="00435D95" w:rsidP="001F0B8A">
      <w:pPr>
        <w:keepLines/>
        <w:tabs>
          <w:tab w:val="left" w:pos="2925"/>
        </w:tabs>
        <w:rPr>
          <w:rFonts w:ascii="Public Sans" w:hAnsi="Public Sans" w:cstheme="minorHAnsi"/>
          <w:szCs w:val="22"/>
        </w:rPr>
      </w:pPr>
      <w:r w:rsidRPr="002B7DE3">
        <w:rPr>
          <w:rFonts w:ascii="Public Sans" w:hAnsi="Public Sans" w:cstheme="minorHAnsi"/>
          <w:szCs w:val="22"/>
        </w:rPr>
        <w:t xml:space="preserve">The role </w:t>
      </w:r>
      <w:r w:rsidR="001F0B8A" w:rsidRPr="002B7DE3">
        <w:rPr>
          <w:rFonts w:ascii="Public Sans" w:hAnsi="Public Sans" w:cstheme="minorHAnsi"/>
          <w:szCs w:val="22"/>
        </w:rPr>
        <w:t>make</w:t>
      </w:r>
      <w:r w:rsidRPr="002B7DE3">
        <w:rPr>
          <w:rFonts w:ascii="Public Sans" w:hAnsi="Public Sans" w:cstheme="minorHAnsi"/>
          <w:szCs w:val="22"/>
        </w:rPr>
        <w:t>s</w:t>
      </w:r>
      <w:r w:rsidR="001F0B8A" w:rsidRPr="002B7DE3">
        <w:rPr>
          <w:rFonts w:ascii="Public Sans" w:hAnsi="Public Sans" w:cstheme="minorHAnsi"/>
          <w:szCs w:val="22"/>
        </w:rPr>
        <w:t xml:space="preserve"> recommendations to caseworkers and managers about the most appropriate permanency go</w:t>
      </w:r>
      <w:r w:rsidRPr="002B7DE3">
        <w:rPr>
          <w:rFonts w:ascii="Public Sans" w:hAnsi="Public Sans" w:cstheme="minorHAnsi"/>
          <w:szCs w:val="22"/>
        </w:rPr>
        <w:t>al. They also recommend support</w:t>
      </w:r>
      <w:r w:rsidR="001F0B8A" w:rsidRPr="002B7DE3">
        <w:rPr>
          <w:rFonts w:ascii="Public Sans" w:hAnsi="Public Sans" w:cstheme="minorHAnsi"/>
          <w:szCs w:val="22"/>
        </w:rPr>
        <w:t xml:space="preserve"> and services for children, young people and families to help achieve permanency. </w:t>
      </w:r>
    </w:p>
    <w:p w14:paraId="0DFBD09C" w14:textId="77777777" w:rsidR="001F0B8A" w:rsidRPr="002B7DE3" w:rsidRDefault="001F0B8A" w:rsidP="001F0B8A">
      <w:pPr>
        <w:keepLines/>
        <w:tabs>
          <w:tab w:val="left" w:pos="2925"/>
        </w:tabs>
        <w:rPr>
          <w:rFonts w:ascii="Public Sans" w:hAnsi="Public Sans" w:cstheme="minorHAnsi"/>
          <w:szCs w:val="22"/>
        </w:rPr>
      </w:pPr>
      <w:r w:rsidRPr="002B7DE3">
        <w:rPr>
          <w:rFonts w:ascii="Public Sans" w:hAnsi="Public Sans" w:cstheme="minorHAnsi"/>
          <w:szCs w:val="22"/>
        </w:rPr>
        <w:t xml:space="preserve">While not the decision maker, their input and recommendations are well regarded because of their level of personal knowledge about the Permanency Support Program and the service system. They have expertise and skill in analysing a range of information. They make difficult judgments about the best permanency option and services for children, young people and their families. </w:t>
      </w:r>
    </w:p>
    <w:p w14:paraId="107EA739" w14:textId="77777777" w:rsidR="006F390F" w:rsidRPr="002B7DE3" w:rsidRDefault="006F390F" w:rsidP="008209B6">
      <w:pPr>
        <w:pStyle w:val="Heading2"/>
        <w:rPr>
          <w:rFonts w:ascii="Public Sans" w:hAnsi="Public Sans" w:cstheme="minorHAnsi"/>
          <w:b w:val="0"/>
          <w:bCs w:val="0"/>
          <w:iCs w:val="0"/>
          <w:color w:val="auto"/>
          <w:sz w:val="22"/>
          <w:szCs w:val="22"/>
        </w:rPr>
      </w:pPr>
    </w:p>
    <w:p w14:paraId="65E1F22C" w14:textId="77777777" w:rsidR="00142BAB" w:rsidRPr="002B7DE3" w:rsidRDefault="00142BAB" w:rsidP="008209B6">
      <w:pPr>
        <w:pStyle w:val="Heading2"/>
        <w:rPr>
          <w:rFonts w:ascii="Public Sans" w:hAnsi="Public Sans" w:cstheme="minorHAnsi"/>
          <w:u w:val="single"/>
        </w:rPr>
      </w:pPr>
      <w:r w:rsidRPr="002B7DE3">
        <w:rPr>
          <w:rFonts w:ascii="Public Sans" w:hAnsi="Public Sans" w:cstheme="minorHAnsi"/>
          <w:u w:val="single"/>
        </w:rPr>
        <w:t>Reporting line</w:t>
      </w:r>
    </w:p>
    <w:p w14:paraId="2814723B" w14:textId="77777777" w:rsidR="00C31C1C" w:rsidRPr="002B7DE3" w:rsidRDefault="001F0B8A" w:rsidP="0003748A">
      <w:pPr>
        <w:pStyle w:val="Heading2"/>
        <w:rPr>
          <w:rFonts w:ascii="Public Sans" w:hAnsi="Public Sans" w:cstheme="minorHAnsi"/>
          <w:b w:val="0"/>
          <w:bCs w:val="0"/>
          <w:iCs w:val="0"/>
          <w:color w:val="auto"/>
          <w:sz w:val="22"/>
          <w:szCs w:val="22"/>
        </w:rPr>
      </w:pPr>
      <w:bookmarkStart w:id="3" w:name="ReportingLine"/>
      <w:bookmarkEnd w:id="3"/>
      <w:r w:rsidRPr="002B7DE3">
        <w:rPr>
          <w:rFonts w:ascii="Public Sans" w:hAnsi="Public Sans" w:cstheme="minorHAnsi"/>
          <w:b w:val="0"/>
          <w:bCs w:val="0"/>
          <w:iCs w:val="0"/>
          <w:color w:val="auto"/>
          <w:sz w:val="22"/>
          <w:szCs w:val="22"/>
        </w:rPr>
        <w:t>The role reports to the Manager Practice and Permanency</w:t>
      </w:r>
      <w:r w:rsidRPr="002B7DE3" w:rsidDel="00452A0B">
        <w:rPr>
          <w:rFonts w:ascii="Public Sans" w:hAnsi="Public Sans" w:cstheme="minorHAnsi"/>
          <w:b w:val="0"/>
          <w:bCs w:val="0"/>
          <w:iCs w:val="0"/>
          <w:color w:val="auto"/>
          <w:sz w:val="22"/>
          <w:szCs w:val="22"/>
        </w:rPr>
        <w:t xml:space="preserve"> </w:t>
      </w:r>
      <w:r w:rsidRPr="002B7DE3">
        <w:rPr>
          <w:rFonts w:ascii="Public Sans" w:hAnsi="Public Sans" w:cstheme="minorHAnsi"/>
          <w:b w:val="0"/>
          <w:bCs w:val="0"/>
          <w:iCs w:val="0"/>
          <w:color w:val="auto"/>
          <w:sz w:val="22"/>
          <w:szCs w:val="22"/>
        </w:rPr>
        <w:t xml:space="preserve">for practice and case planning matters and consult with the Manager Commissioning and Planning for contractual matters. This includes matters that are within the CSC budget allocation. </w:t>
      </w:r>
    </w:p>
    <w:p w14:paraId="336EF8A8" w14:textId="77777777" w:rsidR="001F0B8A" w:rsidRPr="002B7DE3" w:rsidRDefault="001F0B8A" w:rsidP="001F0B8A">
      <w:pPr>
        <w:rPr>
          <w:rFonts w:ascii="Public Sans" w:hAnsi="Public Sans"/>
        </w:rPr>
      </w:pPr>
    </w:p>
    <w:p w14:paraId="434619DA" w14:textId="77777777" w:rsidR="0003748A" w:rsidRPr="002B7DE3" w:rsidRDefault="0003748A" w:rsidP="0003748A">
      <w:pPr>
        <w:pStyle w:val="Heading2"/>
        <w:rPr>
          <w:rFonts w:ascii="Public Sans" w:hAnsi="Public Sans" w:cstheme="minorHAnsi"/>
          <w:u w:val="single"/>
        </w:rPr>
      </w:pPr>
      <w:r w:rsidRPr="002B7DE3">
        <w:rPr>
          <w:rFonts w:ascii="Public Sans" w:hAnsi="Public Sans" w:cstheme="minorHAnsi"/>
          <w:u w:val="single"/>
        </w:rPr>
        <w:t>Direct reports</w:t>
      </w:r>
    </w:p>
    <w:p w14:paraId="735A8B58" w14:textId="77777777" w:rsidR="00513560" w:rsidRPr="002B7DE3" w:rsidRDefault="001C406E" w:rsidP="00513560">
      <w:pPr>
        <w:rPr>
          <w:rFonts w:ascii="Public Sans" w:hAnsi="Public Sans" w:cstheme="minorHAnsi"/>
          <w:szCs w:val="22"/>
        </w:rPr>
      </w:pPr>
      <w:r w:rsidRPr="002B7DE3">
        <w:rPr>
          <w:rFonts w:ascii="Public Sans" w:hAnsi="Public Sans" w:cstheme="minorHAnsi"/>
          <w:szCs w:val="22"/>
        </w:rPr>
        <w:t>N</w:t>
      </w:r>
      <w:r w:rsidR="00214FBF" w:rsidRPr="002B7DE3">
        <w:rPr>
          <w:rFonts w:ascii="Public Sans" w:hAnsi="Public Sans" w:cstheme="minorHAnsi"/>
          <w:szCs w:val="22"/>
        </w:rPr>
        <w:t xml:space="preserve">il </w:t>
      </w:r>
    </w:p>
    <w:p w14:paraId="73A0B649" w14:textId="77777777" w:rsidR="006F390F" w:rsidRPr="002B7DE3" w:rsidRDefault="006F390F" w:rsidP="0003748A">
      <w:pPr>
        <w:pStyle w:val="Heading2"/>
        <w:rPr>
          <w:rFonts w:ascii="Public Sans" w:hAnsi="Public Sans" w:cstheme="minorHAnsi"/>
          <w:b w:val="0"/>
          <w:bCs w:val="0"/>
          <w:iCs w:val="0"/>
          <w:color w:val="auto"/>
          <w:sz w:val="22"/>
          <w:szCs w:val="22"/>
        </w:rPr>
      </w:pPr>
    </w:p>
    <w:p w14:paraId="777E1084" w14:textId="77777777" w:rsidR="0003748A" w:rsidRPr="002B7DE3" w:rsidRDefault="0003748A" w:rsidP="0003748A">
      <w:pPr>
        <w:pStyle w:val="Heading2"/>
        <w:rPr>
          <w:rFonts w:ascii="Public Sans" w:hAnsi="Public Sans" w:cstheme="minorHAnsi"/>
          <w:u w:val="single"/>
        </w:rPr>
      </w:pPr>
      <w:r w:rsidRPr="002B7DE3">
        <w:rPr>
          <w:rFonts w:ascii="Public Sans" w:hAnsi="Public Sans" w:cstheme="minorHAnsi"/>
          <w:u w:val="single"/>
        </w:rPr>
        <w:t>Budget/Expenditure</w:t>
      </w:r>
    </w:p>
    <w:p w14:paraId="3A4C9DDA" w14:textId="77777777" w:rsidR="00214FBF" w:rsidRPr="002B7DE3" w:rsidRDefault="00214FBF" w:rsidP="00214FBF">
      <w:pPr>
        <w:keepLines/>
        <w:rPr>
          <w:rFonts w:ascii="Public Sans" w:hAnsi="Public Sans" w:cstheme="minorHAnsi"/>
          <w:szCs w:val="22"/>
        </w:rPr>
      </w:pPr>
      <w:bookmarkStart w:id="4" w:name="Budget"/>
      <w:bookmarkEnd w:id="4"/>
      <w:r w:rsidRPr="002B7DE3">
        <w:rPr>
          <w:rFonts w:ascii="Public Sans" w:hAnsi="Public Sans" w:cstheme="minorHAnsi"/>
          <w:szCs w:val="22"/>
        </w:rPr>
        <w:t xml:space="preserve">Nil - refer to the DCJ delegations. </w:t>
      </w:r>
    </w:p>
    <w:p w14:paraId="28507E73" w14:textId="77777777" w:rsidR="00214FBF" w:rsidRPr="002B7DE3" w:rsidRDefault="00214FBF" w:rsidP="00214FBF">
      <w:pPr>
        <w:keepLines/>
        <w:rPr>
          <w:rFonts w:ascii="Public Sans" w:hAnsi="Public Sans" w:cstheme="minorHAnsi"/>
          <w:szCs w:val="22"/>
        </w:rPr>
      </w:pPr>
      <w:r w:rsidRPr="002B7DE3">
        <w:rPr>
          <w:rFonts w:ascii="Public Sans" w:hAnsi="Public Sans" w:cstheme="minorHAnsi"/>
          <w:szCs w:val="22"/>
        </w:rPr>
        <w:t xml:space="preserve">The </w:t>
      </w:r>
      <w:r w:rsidR="00567843" w:rsidRPr="002B7DE3">
        <w:rPr>
          <w:rFonts w:ascii="Public Sans" w:hAnsi="Public Sans" w:cstheme="minorHAnsi"/>
          <w:szCs w:val="22"/>
        </w:rPr>
        <w:t xml:space="preserve">role </w:t>
      </w:r>
      <w:r w:rsidRPr="002B7DE3">
        <w:rPr>
          <w:rFonts w:ascii="Public Sans" w:hAnsi="Public Sans" w:cstheme="minorHAnsi"/>
          <w:szCs w:val="22"/>
        </w:rPr>
        <w:t xml:space="preserve">does not have an allocated budget. However, they work closely with the caseworkers, Managers Casework, Managers Client Services, Managers Commissioning and Planning and Contract Managers. This is to support the funding, allocation and assurance of support packages to meet children and young people’s case plan goals. </w:t>
      </w:r>
    </w:p>
    <w:p w14:paraId="0271ADB0" w14:textId="77777777" w:rsidR="00A0734A" w:rsidRPr="002B7DE3" w:rsidRDefault="00A0734A" w:rsidP="00A0734A">
      <w:pPr>
        <w:pStyle w:val="Heading1"/>
        <w:rPr>
          <w:rFonts w:ascii="Public Sans" w:hAnsi="Public Sans" w:cstheme="minorHAnsi"/>
          <w:sz w:val="24"/>
          <w:szCs w:val="24"/>
        </w:rPr>
      </w:pPr>
      <w:r w:rsidRPr="002B7DE3">
        <w:rPr>
          <w:rFonts w:ascii="Public Sans" w:hAnsi="Public Sans" w:cstheme="minorHAnsi"/>
          <w:sz w:val="24"/>
          <w:szCs w:val="24"/>
        </w:rPr>
        <w:t>Key knowledge and experience</w:t>
      </w:r>
    </w:p>
    <w:p w14:paraId="5E20DF99" w14:textId="77777777" w:rsidR="002A58DA" w:rsidRPr="002B7DE3" w:rsidRDefault="002A58DA" w:rsidP="002A58DA">
      <w:pPr>
        <w:pStyle w:val="ListBullet1"/>
        <w:keepLines/>
        <w:spacing w:before="120"/>
        <w:rPr>
          <w:rFonts w:ascii="Public Sans" w:eastAsiaTheme="minorHAnsi" w:hAnsi="Public Sans" w:cstheme="minorHAnsi"/>
          <w:szCs w:val="22"/>
          <w:lang w:val="en-AU"/>
        </w:rPr>
      </w:pPr>
      <w:r w:rsidRPr="002B7DE3">
        <w:rPr>
          <w:rFonts w:ascii="Public Sans" w:eastAsiaTheme="minorHAnsi" w:hAnsi="Public Sans" w:cstheme="minorHAnsi"/>
          <w:szCs w:val="22"/>
          <w:lang w:val="en-AU"/>
        </w:rPr>
        <w:t>Significant experience in one or more of the following fields is essential for non-targeted Permanency Coordinator roles:</w:t>
      </w:r>
    </w:p>
    <w:p w14:paraId="2E2EE64C" w14:textId="77777777" w:rsidR="002A58DA" w:rsidRPr="002B7DE3" w:rsidRDefault="002A58DA" w:rsidP="002A58DA">
      <w:pPr>
        <w:pStyle w:val="ListParagraph"/>
        <w:keepLines/>
        <w:numPr>
          <w:ilvl w:val="0"/>
          <w:numId w:val="33"/>
        </w:numPr>
        <w:tabs>
          <w:tab w:val="left" w:pos="2925"/>
        </w:tabs>
        <w:spacing w:after="200" w:line="276" w:lineRule="auto"/>
        <w:ind w:left="709" w:hanging="357"/>
        <w:rPr>
          <w:rStyle w:val="Heading1Char"/>
          <w:rFonts w:ascii="Public Sans" w:hAnsi="Public Sans" w:cstheme="minorHAnsi"/>
          <w:b w:val="0"/>
          <w:sz w:val="22"/>
          <w:szCs w:val="22"/>
        </w:rPr>
      </w:pPr>
      <w:r w:rsidRPr="002B7DE3">
        <w:rPr>
          <w:rStyle w:val="Heading1Char"/>
          <w:rFonts w:ascii="Public Sans" w:hAnsi="Public Sans" w:cstheme="minorHAnsi"/>
          <w:b w:val="0"/>
          <w:sz w:val="22"/>
          <w:szCs w:val="22"/>
        </w:rPr>
        <w:t>child protection</w:t>
      </w:r>
    </w:p>
    <w:p w14:paraId="5845C9CC" w14:textId="77777777" w:rsidR="002A58DA" w:rsidRPr="002B7DE3" w:rsidRDefault="002A58DA" w:rsidP="002A58DA">
      <w:pPr>
        <w:pStyle w:val="ListParagraph"/>
        <w:keepLines/>
        <w:numPr>
          <w:ilvl w:val="0"/>
          <w:numId w:val="33"/>
        </w:numPr>
        <w:tabs>
          <w:tab w:val="left" w:pos="2925"/>
        </w:tabs>
        <w:spacing w:after="200" w:line="276" w:lineRule="auto"/>
        <w:ind w:left="709" w:hanging="357"/>
        <w:rPr>
          <w:rStyle w:val="Heading1Char"/>
          <w:rFonts w:ascii="Public Sans" w:hAnsi="Public Sans" w:cstheme="minorHAnsi"/>
          <w:b w:val="0"/>
          <w:sz w:val="22"/>
          <w:szCs w:val="22"/>
        </w:rPr>
      </w:pPr>
      <w:r w:rsidRPr="002B7DE3">
        <w:rPr>
          <w:rStyle w:val="Heading1Char"/>
          <w:rFonts w:ascii="Public Sans" w:hAnsi="Public Sans" w:cstheme="minorHAnsi"/>
          <w:b w:val="0"/>
          <w:sz w:val="22"/>
          <w:szCs w:val="22"/>
        </w:rPr>
        <w:t>out-of-home care</w:t>
      </w:r>
    </w:p>
    <w:p w14:paraId="085B8F4C" w14:textId="77777777" w:rsidR="002A58DA" w:rsidRPr="002B7DE3" w:rsidRDefault="002A58DA" w:rsidP="002A58DA">
      <w:pPr>
        <w:pStyle w:val="ListParagraph"/>
        <w:keepLines/>
        <w:numPr>
          <w:ilvl w:val="0"/>
          <w:numId w:val="33"/>
        </w:numPr>
        <w:tabs>
          <w:tab w:val="left" w:pos="2925"/>
        </w:tabs>
        <w:spacing w:after="200" w:line="276" w:lineRule="auto"/>
        <w:ind w:left="709" w:hanging="357"/>
        <w:rPr>
          <w:rStyle w:val="Heading1Char"/>
          <w:rFonts w:ascii="Public Sans" w:hAnsi="Public Sans" w:cstheme="minorHAnsi"/>
          <w:b w:val="0"/>
          <w:sz w:val="22"/>
          <w:szCs w:val="22"/>
        </w:rPr>
      </w:pPr>
      <w:r w:rsidRPr="002B7DE3">
        <w:rPr>
          <w:rStyle w:val="Heading1Char"/>
          <w:rFonts w:ascii="Public Sans" w:hAnsi="Public Sans" w:cstheme="minorHAnsi"/>
          <w:b w:val="0"/>
          <w:sz w:val="22"/>
          <w:szCs w:val="22"/>
        </w:rPr>
        <w:t>social work.</w:t>
      </w:r>
    </w:p>
    <w:p w14:paraId="3B951793" w14:textId="77777777" w:rsidR="0003748A" w:rsidRPr="002B7DE3" w:rsidRDefault="0003748A" w:rsidP="0003748A">
      <w:pPr>
        <w:pStyle w:val="Heading1"/>
        <w:rPr>
          <w:rFonts w:ascii="Public Sans" w:hAnsi="Public Sans" w:cstheme="minorHAnsi"/>
          <w:sz w:val="24"/>
          <w:szCs w:val="24"/>
        </w:rPr>
      </w:pPr>
      <w:r w:rsidRPr="002B7DE3">
        <w:rPr>
          <w:rFonts w:ascii="Public Sans" w:hAnsi="Public Sans" w:cstheme="minorHAnsi"/>
          <w:sz w:val="24"/>
          <w:szCs w:val="24"/>
        </w:rPr>
        <w:t>Essential requirements</w:t>
      </w:r>
    </w:p>
    <w:p w14:paraId="61B62862" w14:textId="77777777" w:rsidR="002A58DA" w:rsidRPr="002B7DE3" w:rsidRDefault="002A58DA" w:rsidP="006C1417">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Current driver’s licence or ability to travel i.e. between DCJ and PSP Service Provider Offices or other locations as required. </w:t>
      </w:r>
    </w:p>
    <w:p w14:paraId="24382A78" w14:textId="77777777" w:rsidR="002A58DA" w:rsidRPr="002B7DE3" w:rsidRDefault="002A58DA" w:rsidP="006C1417">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Tertiary qualifications in a Social Work, Psychology, Social Science, Welfare or related discipline with demonstrated commitment to ongoing professional development. Aboriginal candidates do not need tertiary qualifications if applying for a targeted or non-targeted role.  </w:t>
      </w:r>
    </w:p>
    <w:p w14:paraId="19C20288" w14:textId="77777777" w:rsidR="006C1417" w:rsidRPr="002B7DE3" w:rsidRDefault="006C1417" w:rsidP="002A58DA">
      <w:pPr>
        <w:keepLines/>
        <w:widowControl w:val="0"/>
        <w:tabs>
          <w:tab w:val="left" w:pos="820"/>
        </w:tabs>
        <w:spacing w:line="240" w:lineRule="auto"/>
        <w:ind w:right="40"/>
        <w:rPr>
          <w:rFonts w:ascii="Public Sans" w:hAnsi="Public Sans" w:cs="Arial"/>
        </w:rPr>
      </w:pPr>
    </w:p>
    <w:p w14:paraId="5FDF16FE" w14:textId="77777777" w:rsidR="003F1151" w:rsidRPr="002B7DE3" w:rsidRDefault="003F1151" w:rsidP="003F1151">
      <w:pPr>
        <w:jc w:val="both"/>
        <w:rPr>
          <w:rFonts w:ascii="Public Sans" w:hAnsi="Public Sans" w:cstheme="minorHAnsi"/>
        </w:rPr>
      </w:pPr>
      <w:bookmarkStart w:id="5" w:name="EssentialReqs"/>
      <w:bookmarkEnd w:id="5"/>
      <w:r w:rsidRPr="002B7DE3">
        <w:rPr>
          <w:rFonts w:ascii="Public Sans" w:hAnsi="Public Sans" w:cstheme="minorHAnsi"/>
        </w:rPr>
        <w:t>Appointments are subject to reference checks. Some roles may also require the following checks/ clearances:</w:t>
      </w:r>
    </w:p>
    <w:p w14:paraId="0C81E51E" w14:textId="77777777" w:rsidR="003F1151" w:rsidRPr="002B7DE3" w:rsidRDefault="003F1151" w:rsidP="003F1151">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National Criminal History Record Check in accordance with the Disability Inclusion Act 2014</w:t>
      </w:r>
    </w:p>
    <w:p w14:paraId="6E3F7761" w14:textId="77777777" w:rsidR="003F1151" w:rsidRPr="002B7DE3" w:rsidRDefault="003F1151" w:rsidP="003F1151">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Working with Children Check clearance in accordance with the Child Protection (Working with Children) Act 2012</w:t>
      </w:r>
    </w:p>
    <w:p w14:paraId="13D3A905" w14:textId="77777777" w:rsidR="004E4265" w:rsidRPr="002B7DE3" w:rsidRDefault="004E4265">
      <w:pPr>
        <w:spacing w:after="0" w:line="240" w:lineRule="auto"/>
        <w:rPr>
          <w:rFonts w:ascii="Public Sans" w:hAnsi="Public Sans" w:cstheme="minorHAnsi"/>
          <w:sz w:val="24"/>
          <w:szCs w:val="24"/>
        </w:rPr>
      </w:pPr>
    </w:p>
    <w:p w14:paraId="3A07E422" w14:textId="77777777" w:rsidR="001D133A" w:rsidRPr="002B7DE3" w:rsidRDefault="001D133A" w:rsidP="001D133A">
      <w:pPr>
        <w:pStyle w:val="Heading1"/>
        <w:rPr>
          <w:rFonts w:ascii="Public Sans" w:hAnsi="Public Sans" w:cstheme="minorHAnsi"/>
          <w:sz w:val="24"/>
          <w:szCs w:val="24"/>
        </w:rPr>
      </w:pPr>
      <w:r w:rsidRPr="002B7DE3">
        <w:rPr>
          <w:rFonts w:ascii="Public Sans" w:hAnsi="Public Sans" w:cstheme="minorHAnsi"/>
          <w:sz w:val="24"/>
          <w:szCs w:val="24"/>
        </w:rPr>
        <w:t>Capabilities for the role</w:t>
      </w:r>
    </w:p>
    <w:p w14:paraId="5BC7B27C" w14:textId="77777777" w:rsidR="00197F8F" w:rsidRPr="002B7DE3" w:rsidRDefault="00513560" w:rsidP="00197F8F">
      <w:pPr>
        <w:rPr>
          <w:rFonts w:ascii="Public Sans" w:hAnsi="Public Sans" w:cstheme="minorHAnsi"/>
        </w:rPr>
      </w:pPr>
      <w:r w:rsidRPr="002B7DE3">
        <w:rPr>
          <w:rFonts w:ascii="Public Sans" w:hAnsi="Public Sans" w:cstheme="minorHAnsi"/>
        </w:rPr>
        <w:t>T</w:t>
      </w:r>
      <w:r w:rsidR="00197F8F" w:rsidRPr="002B7DE3">
        <w:rPr>
          <w:rFonts w:ascii="Public Sans" w:hAnsi="Public Sans" w:cstheme="minorHAnsi"/>
        </w:rPr>
        <w:t xml:space="preserve">he </w:t>
      </w:r>
      <w:hyperlink r:id="rId8" w:history="1">
        <w:r w:rsidR="00197F8F" w:rsidRPr="002B7DE3">
          <w:rPr>
            <w:rStyle w:val="Hyperlink"/>
            <w:rFonts w:ascii="Public Sans" w:hAnsi="Public Sans" w:cstheme="minorHAnsi"/>
          </w:rPr>
          <w:t>NSW public sector capability framework</w:t>
        </w:r>
      </w:hyperlink>
      <w:r w:rsidR="00197F8F" w:rsidRPr="002B7DE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717197D" w14:textId="77777777" w:rsidR="00197F8F" w:rsidRPr="002B7DE3" w:rsidRDefault="00197F8F" w:rsidP="00197F8F">
      <w:pPr>
        <w:rPr>
          <w:rFonts w:ascii="Public Sans" w:hAnsi="Public Sans" w:cstheme="minorHAnsi"/>
        </w:rPr>
      </w:pPr>
      <w:r w:rsidRPr="002B7DE3">
        <w:rPr>
          <w:rFonts w:ascii="Public Sans" w:hAnsi="Public Sans" w:cstheme="minorHAnsi"/>
        </w:rPr>
        <w:t xml:space="preserve">The capabilities are separated into </w:t>
      </w:r>
      <w:r w:rsidRPr="002B7DE3">
        <w:rPr>
          <w:rFonts w:ascii="Public Sans" w:hAnsi="Public Sans" w:cstheme="minorHAnsi"/>
          <w:b/>
        </w:rPr>
        <w:t>focus capabilities</w:t>
      </w:r>
      <w:r w:rsidRPr="002B7DE3">
        <w:rPr>
          <w:rFonts w:ascii="Public Sans" w:hAnsi="Public Sans" w:cstheme="minorHAnsi"/>
        </w:rPr>
        <w:t xml:space="preserve"> and </w:t>
      </w:r>
      <w:r w:rsidRPr="002B7DE3">
        <w:rPr>
          <w:rFonts w:ascii="Public Sans" w:hAnsi="Public Sans" w:cstheme="minorHAnsi"/>
          <w:b/>
        </w:rPr>
        <w:t>complementary capabilities</w:t>
      </w:r>
      <w:r w:rsidRPr="002B7DE3">
        <w:rPr>
          <w:rFonts w:ascii="Public Sans" w:hAnsi="Public Sans" w:cstheme="minorHAnsi"/>
        </w:rPr>
        <w:t xml:space="preserve">. </w:t>
      </w:r>
    </w:p>
    <w:p w14:paraId="6C398D1A" w14:textId="77777777" w:rsidR="00197F8F" w:rsidRPr="002B7DE3" w:rsidRDefault="00197F8F" w:rsidP="00197F8F">
      <w:pPr>
        <w:pStyle w:val="Heading2"/>
        <w:rPr>
          <w:rFonts w:ascii="Public Sans" w:hAnsi="Public Sans" w:cstheme="minorHAnsi"/>
        </w:rPr>
      </w:pPr>
      <w:r w:rsidRPr="002B7DE3">
        <w:rPr>
          <w:rFonts w:ascii="Public Sans" w:hAnsi="Public Sans" w:cstheme="minorHAnsi"/>
        </w:rPr>
        <w:t>Focus capabilities</w:t>
      </w:r>
    </w:p>
    <w:p w14:paraId="76E6FD3A" w14:textId="77777777" w:rsidR="00197F8F" w:rsidRPr="002B7DE3" w:rsidRDefault="00197F8F" w:rsidP="00197F8F">
      <w:pPr>
        <w:pStyle w:val="PlainText"/>
        <w:spacing w:before="62" w:line="276" w:lineRule="auto"/>
        <w:rPr>
          <w:rFonts w:ascii="Public Sans" w:eastAsiaTheme="minorEastAsia" w:hAnsi="Public Sans" w:cstheme="minorHAnsi"/>
          <w:szCs w:val="22"/>
          <w:lang w:val="en-US"/>
        </w:rPr>
      </w:pPr>
      <w:r w:rsidRPr="002B7DE3">
        <w:rPr>
          <w:rFonts w:ascii="Public Sans" w:eastAsiaTheme="minorEastAsia" w:hAnsi="Public Sans" w:cstheme="minorHAnsi"/>
          <w:i/>
          <w:szCs w:val="22"/>
          <w:lang w:val="en-US"/>
        </w:rPr>
        <w:t>Focus capabilities</w:t>
      </w:r>
      <w:r w:rsidRPr="002B7DE3">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68D91BC" w14:textId="77777777" w:rsidR="00513560" w:rsidRPr="002B7DE3" w:rsidRDefault="00197F8F" w:rsidP="00513560">
      <w:pPr>
        <w:pStyle w:val="PlainText"/>
        <w:spacing w:before="62" w:line="276" w:lineRule="auto"/>
        <w:rPr>
          <w:rFonts w:ascii="Public Sans" w:eastAsiaTheme="minorEastAsia" w:hAnsi="Public Sans" w:cstheme="minorHAnsi"/>
          <w:szCs w:val="22"/>
          <w:lang w:val="en-US"/>
        </w:rPr>
      </w:pPr>
      <w:r w:rsidRPr="002B7DE3">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2B7DE3">
        <w:rPr>
          <w:rFonts w:ascii="Public Sans" w:eastAsiaTheme="minorEastAsia" w:hAnsi="Public Sans" w:cstheme="minorHAnsi"/>
          <w:szCs w:val="22"/>
          <w:lang w:val="en-US"/>
        </w:rPr>
        <w:t>aviours expected at each level.</w:t>
      </w:r>
    </w:p>
    <w:p w14:paraId="501C8FEB" w14:textId="77777777" w:rsidR="00D7553E" w:rsidRPr="002B7DE3" w:rsidRDefault="00D7553E">
      <w:pPr>
        <w:spacing w:after="0" w:line="240" w:lineRule="auto"/>
        <w:rPr>
          <w:rFonts w:ascii="Public Sans" w:hAnsi="Public Sans" w:cstheme="minorHAnsi"/>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Pr>
      <w:tblGrid>
        <w:gridCol w:w="1475"/>
        <w:gridCol w:w="2902"/>
        <w:gridCol w:w="17"/>
        <w:gridCol w:w="58"/>
        <w:gridCol w:w="141"/>
        <w:gridCol w:w="4395"/>
        <w:gridCol w:w="141"/>
        <w:gridCol w:w="1560"/>
        <w:gridCol w:w="25"/>
      </w:tblGrid>
      <w:tr w:rsidR="00682947" w:rsidRPr="002B7DE3" w14:paraId="4D74A1BE" w14:textId="77777777" w:rsidTr="0027609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72CA142B" w14:textId="77777777" w:rsidR="00682947" w:rsidRPr="002B7DE3" w:rsidRDefault="00682947" w:rsidP="0027609C">
            <w:pPr>
              <w:pStyle w:val="TableTextWhite0"/>
              <w:keepLines/>
              <w:jc w:val="both"/>
              <w:rPr>
                <w:rFonts w:ascii="Public Sans" w:hAnsi="Public Sans"/>
                <w:szCs w:val="22"/>
              </w:rPr>
            </w:pPr>
            <w:r w:rsidRPr="002B7DE3">
              <w:rPr>
                <w:rFonts w:ascii="Public Sans" w:hAnsi="Public Sans"/>
                <w:szCs w:val="22"/>
              </w:rPr>
              <w:t>FOCUS CAPABILITIES</w:t>
            </w:r>
          </w:p>
        </w:tc>
      </w:tr>
      <w:tr w:rsidR="00682947" w:rsidRPr="002B7DE3" w14:paraId="1940535E" w14:textId="77777777" w:rsidTr="0027609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E6DD410" w14:textId="77777777" w:rsidR="00682947" w:rsidRPr="002B7DE3" w:rsidRDefault="00682947" w:rsidP="0027609C">
            <w:pPr>
              <w:pStyle w:val="TableText"/>
              <w:keepLines/>
              <w:rPr>
                <w:rFonts w:ascii="Public Sans" w:hAnsi="Public Sans"/>
                <w:b/>
                <w:sz w:val="22"/>
                <w:szCs w:val="22"/>
              </w:rPr>
            </w:pPr>
            <w:r w:rsidRPr="002B7DE3">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266D1BB7" w14:textId="77777777" w:rsidR="00682947" w:rsidRPr="002B7DE3" w:rsidRDefault="00682947" w:rsidP="0027609C">
            <w:pPr>
              <w:pStyle w:val="TableText"/>
              <w:keepLines/>
              <w:rPr>
                <w:rFonts w:ascii="Public Sans" w:hAnsi="Public Sans"/>
                <w:b/>
                <w:sz w:val="22"/>
                <w:szCs w:val="22"/>
              </w:rPr>
            </w:pPr>
            <w:r w:rsidRPr="002B7DE3">
              <w:rPr>
                <w:rFonts w:ascii="Public Sans" w:hAnsi="Public Sans"/>
                <w:b/>
                <w:sz w:val="22"/>
                <w:szCs w:val="22"/>
              </w:rPr>
              <w:t>Capability name</w:t>
            </w:r>
          </w:p>
        </w:tc>
        <w:tc>
          <w:tcPr>
            <w:tcW w:w="141" w:type="dxa"/>
            <w:tcBorders>
              <w:bottom w:val="single" w:sz="12" w:space="0" w:color="auto"/>
            </w:tcBorders>
            <w:shd w:val="clear" w:color="auto" w:fill="BCBEC0"/>
          </w:tcPr>
          <w:p w14:paraId="42CD1445" w14:textId="77777777" w:rsidR="00682947" w:rsidRPr="002B7DE3" w:rsidRDefault="00682947" w:rsidP="0027609C">
            <w:pPr>
              <w:pStyle w:val="TableText"/>
              <w:keepLines/>
              <w:rPr>
                <w:rFonts w:ascii="Public Sans" w:hAnsi="Public Sans"/>
                <w:b/>
                <w:sz w:val="22"/>
                <w:szCs w:val="22"/>
              </w:rPr>
            </w:pPr>
          </w:p>
        </w:tc>
        <w:tc>
          <w:tcPr>
            <w:tcW w:w="4536" w:type="dxa"/>
            <w:gridSpan w:val="2"/>
            <w:tcBorders>
              <w:bottom w:val="single" w:sz="12" w:space="0" w:color="auto"/>
            </w:tcBorders>
            <w:shd w:val="clear" w:color="auto" w:fill="BCBEC0"/>
            <w:hideMark/>
          </w:tcPr>
          <w:p w14:paraId="508F7E45" w14:textId="77777777" w:rsidR="00682947" w:rsidRPr="002B7DE3" w:rsidRDefault="00682947" w:rsidP="0027609C">
            <w:pPr>
              <w:pStyle w:val="TableText"/>
              <w:keepLines/>
              <w:rPr>
                <w:rFonts w:ascii="Public Sans" w:hAnsi="Public Sans"/>
                <w:b/>
                <w:sz w:val="22"/>
                <w:szCs w:val="22"/>
              </w:rPr>
            </w:pPr>
            <w:r w:rsidRPr="002B7DE3">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BEC09CA" w14:textId="77777777" w:rsidR="00682947" w:rsidRPr="002B7DE3" w:rsidRDefault="00682947" w:rsidP="0027609C">
            <w:pPr>
              <w:pStyle w:val="TableText"/>
              <w:keepLines/>
              <w:jc w:val="both"/>
              <w:rPr>
                <w:rFonts w:ascii="Public Sans" w:hAnsi="Public Sans"/>
                <w:b/>
                <w:sz w:val="22"/>
                <w:szCs w:val="22"/>
              </w:rPr>
            </w:pPr>
            <w:r w:rsidRPr="002B7DE3">
              <w:rPr>
                <w:rFonts w:ascii="Public Sans" w:hAnsi="Public Sans"/>
                <w:b/>
                <w:sz w:val="22"/>
                <w:szCs w:val="22"/>
              </w:rPr>
              <w:t>Level</w:t>
            </w:r>
          </w:p>
        </w:tc>
      </w:tr>
      <w:tr w:rsidR="00682947" w:rsidRPr="002B7DE3" w14:paraId="23E546E9" w14:textId="77777777" w:rsidTr="0027609C">
        <w:trPr>
          <w:gridAfter w:val="1"/>
          <w:wAfter w:w="25" w:type="dxa"/>
        </w:trPr>
        <w:tc>
          <w:tcPr>
            <w:tcW w:w="1475" w:type="dxa"/>
            <w:tcBorders>
              <w:top w:val="single" w:sz="8" w:space="0" w:color="BCBEC0"/>
              <w:left w:val="nil"/>
              <w:bottom w:val="single" w:sz="4" w:space="0" w:color="BCBEC0"/>
              <w:right w:val="nil"/>
            </w:tcBorders>
          </w:tcPr>
          <w:p w14:paraId="53CAED7A" w14:textId="77777777" w:rsidR="00682947" w:rsidRPr="002B7DE3" w:rsidRDefault="00682947" w:rsidP="0027609C">
            <w:pPr>
              <w:keepLines/>
              <w:rPr>
                <w:rFonts w:ascii="Public Sans" w:hAnsi="Public Sans" w:cs="Arial"/>
                <w:szCs w:val="22"/>
              </w:rPr>
            </w:pPr>
            <w:r w:rsidRPr="002B7DE3">
              <w:rPr>
                <w:rFonts w:ascii="Public Sans" w:hAnsi="Public Sans" w:cs="Arial"/>
                <w:noProof/>
                <w:szCs w:val="22"/>
                <w:lang w:eastAsia="en-AU"/>
              </w:rPr>
              <w:drawing>
                <wp:inline distT="0" distB="0" distL="0" distR="0" wp14:anchorId="0F352EFD" wp14:editId="065852DE">
                  <wp:extent cx="848360" cy="848360"/>
                  <wp:effectExtent l="0" t="0" r="8890" b="8890"/>
                  <wp:docPr id="5" name="Picture 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2B05413B"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b/>
                <w:sz w:val="22"/>
                <w:szCs w:val="22"/>
              </w:rPr>
              <w:t>Display Resilience and Courage</w:t>
            </w:r>
          </w:p>
          <w:p w14:paraId="03A43B18"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E7BC63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Be flexible, show initiative and respond quickly when situations change</w:t>
            </w:r>
          </w:p>
          <w:p w14:paraId="7D6FCBD2"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Give frank and honest feedback and advice</w:t>
            </w:r>
          </w:p>
          <w:p w14:paraId="44EB3F0F"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Listen when ideas are challenged, seek to understand the nature  of  the  comment and respond appropriately</w:t>
            </w:r>
          </w:p>
          <w:p w14:paraId="0FDF0163"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Raise and work through challenging issues and seek alternatives</w:t>
            </w:r>
          </w:p>
          <w:p w14:paraId="7944EBC2"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415658A"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r w:rsidR="00682947" w:rsidRPr="002B7DE3" w14:paraId="1ADB262E" w14:textId="77777777" w:rsidTr="0027609C">
        <w:trPr>
          <w:gridAfter w:val="1"/>
          <w:wAfter w:w="25" w:type="dxa"/>
        </w:trPr>
        <w:tc>
          <w:tcPr>
            <w:tcW w:w="1475" w:type="dxa"/>
            <w:tcBorders>
              <w:top w:val="single" w:sz="8" w:space="0" w:color="BCBEC0"/>
              <w:left w:val="nil"/>
              <w:bottom w:val="single" w:sz="8" w:space="0" w:color="BCBEC0"/>
              <w:right w:val="nil"/>
            </w:tcBorders>
          </w:tcPr>
          <w:p w14:paraId="2DDE2213"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056FAF8C" wp14:editId="28AE375F">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DCE0D0B"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b/>
                <w:sz w:val="22"/>
                <w:szCs w:val="22"/>
              </w:rPr>
              <w:t>Value Diversity and Inclusion</w:t>
            </w:r>
          </w:p>
          <w:p w14:paraId="24D7262E" w14:textId="77777777" w:rsidR="00682947" w:rsidRPr="002B7DE3" w:rsidRDefault="00682947" w:rsidP="0027609C">
            <w:pPr>
              <w:keepLines/>
              <w:rPr>
                <w:rFonts w:ascii="Public Sans" w:hAnsi="Public Sans" w:cs="Arial"/>
                <w:b/>
                <w:szCs w:val="22"/>
              </w:rPr>
            </w:pPr>
            <w:r w:rsidRPr="002B7DE3">
              <w:rPr>
                <w:rFonts w:ascii="Public Sans" w:hAnsi="Public Sans" w:cs="Arial"/>
                <w:szCs w:val="22"/>
              </w:rPr>
              <w:t>Demonstrate inclusive behaviour and show respect for diverse backgrounds, experiences and perspectives</w:t>
            </w:r>
          </w:p>
        </w:tc>
        <w:tc>
          <w:tcPr>
            <w:tcW w:w="4611" w:type="dxa"/>
            <w:gridSpan w:val="4"/>
            <w:tcBorders>
              <w:top w:val="single" w:sz="8" w:space="0" w:color="BCBEC0"/>
              <w:left w:val="nil"/>
              <w:bottom w:val="single" w:sz="8" w:space="0" w:color="BCBEC0"/>
              <w:right w:val="nil"/>
            </w:tcBorders>
          </w:tcPr>
          <w:p w14:paraId="6CE07B9D"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Promote the value of diversity and inclusive practices for the organisation, customers and stakeholders</w:t>
            </w:r>
          </w:p>
          <w:p w14:paraId="7AF32C1E"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Demonstrate cultural sensitivity, and engage with and integrate the views of others</w:t>
            </w:r>
          </w:p>
          <w:p w14:paraId="5DF0854A"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Look for practical ways to resolve any barriers to including people from diverse cultures, backgrounds and experiences</w:t>
            </w:r>
          </w:p>
          <w:p w14:paraId="6F36549A"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Recognise and adapt to individual abilities, differences and working styles</w:t>
            </w:r>
          </w:p>
          <w:p w14:paraId="1258874B"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Support initiatives that create a safe and equitable workplace and culture in which differences are valued</w:t>
            </w:r>
          </w:p>
          <w:p w14:paraId="694AF8B9"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Recognise and manage bias in interactions and decision making</w:t>
            </w:r>
          </w:p>
        </w:tc>
        <w:tc>
          <w:tcPr>
            <w:tcW w:w="1701" w:type="dxa"/>
            <w:gridSpan w:val="2"/>
            <w:tcBorders>
              <w:top w:val="single" w:sz="8" w:space="0" w:color="BCBEC0"/>
              <w:left w:val="nil"/>
              <w:bottom w:val="single" w:sz="8" w:space="0" w:color="BCBEC0"/>
              <w:right w:val="nil"/>
            </w:tcBorders>
          </w:tcPr>
          <w:p w14:paraId="7C34BF0C"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p w14:paraId="0E923A81" w14:textId="77777777" w:rsidR="00682947" w:rsidRPr="002B7DE3" w:rsidRDefault="00682947" w:rsidP="0027609C">
            <w:pPr>
              <w:pStyle w:val="TableText"/>
              <w:keepLines/>
              <w:spacing w:before="0" w:after="0" w:line="240" w:lineRule="auto"/>
              <w:rPr>
                <w:rFonts w:ascii="Public Sans" w:hAnsi="Public Sans" w:cs="Arial"/>
                <w:sz w:val="22"/>
                <w:szCs w:val="22"/>
              </w:rPr>
            </w:pPr>
          </w:p>
        </w:tc>
      </w:tr>
      <w:tr w:rsidR="00682947" w:rsidRPr="002B7DE3" w14:paraId="60DA9C7D" w14:textId="77777777" w:rsidTr="002760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45478D8"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3E8F031D" wp14:editId="0F7753F1">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ACD0E9"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b/>
                <w:sz w:val="22"/>
                <w:szCs w:val="22"/>
              </w:rPr>
              <w:t>Work Collaboratively</w:t>
            </w:r>
          </w:p>
          <w:p w14:paraId="5BD73756"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6A72BD06"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Encourage a culture that recognises the value of collaboration</w:t>
            </w:r>
          </w:p>
          <w:p w14:paraId="4ECA86C4"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Build cooperation and overcome barriers to information sharing and communication across teams and units</w:t>
            </w:r>
          </w:p>
          <w:p w14:paraId="4AA0E32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Share lessons learned across teams and units</w:t>
            </w:r>
          </w:p>
          <w:p w14:paraId="1936E96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Identify opportunities to leverage the strengths of others to solve issues and develop better processes and approaches to work</w:t>
            </w:r>
          </w:p>
          <w:p w14:paraId="6AA49132"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46630C45"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r w:rsidR="00682947" w:rsidRPr="002B7DE3" w14:paraId="0B87CDF1" w14:textId="77777777" w:rsidTr="002760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DB2570E"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6FDC074F" wp14:editId="67115BD5">
                  <wp:extent cx="855980" cy="855980"/>
                  <wp:effectExtent l="0" t="0" r="1270" b="1270"/>
                  <wp:docPr id="12" name="Picture 1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DC28049" w14:textId="77777777" w:rsidR="00682947" w:rsidRPr="002B7DE3" w:rsidRDefault="00682947" w:rsidP="0027609C">
            <w:pPr>
              <w:pStyle w:val="TableText"/>
              <w:keepLines/>
              <w:spacing w:before="0" w:after="0" w:line="240" w:lineRule="auto"/>
              <w:rPr>
                <w:rFonts w:ascii="Public Sans" w:hAnsi="Public Sans" w:cs="Arial"/>
                <w:b/>
                <w:bCs/>
                <w:sz w:val="22"/>
                <w:szCs w:val="22"/>
              </w:rPr>
            </w:pPr>
            <w:r w:rsidRPr="002B7DE3">
              <w:rPr>
                <w:rFonts w:ascii="Public Sans" w:hAnsi="Public Sans" w:cs="Arial"/>
                <w:b/>
                <w:bCs/>
                <w:sz w:val="22"/>
                <w:szCs w:val="22"/>
              </w:rPr>
              <w:t>Influence and Negotiate</w:t>
            </w:r>
          </w:p>
          <w:p w14:paraId="29C0664F"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5521ACDB"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Negotiate from an informed and credible position</w:t>
            </w:r>
          </w:p>
          <w:p w14:paraId="07F12454"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Lead and facilitate productive discussions with staff and stakeholders</w:t>
            </w:r>
          </w:p>
          <w:p w14:paraId="490B6B07"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Encourage others to talk, share and debate ideas to achieve a consensus</w:t>
            </w:r>
          </w:p>
          <w:p w14:paraId="5615D471"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Recognise diverse perspectives and the need for compromise in negotiating mutually agreed outcomes</w:t>
            </w:r>
          </w:p>
          <w:p w14:paraId="1E83D848"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Influence others with a fair and considered approach and sound arguments</w:t>
            </w:r>
          </w:p>
          <w:p w14:paraId="430D04D8"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Show sensitivity and understanding in resolving conflicts and differences</w:t>
            </w:r>
          </w:p>
          <w:p w14:paraId="657F9F4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Manage challenging relationships with internal and external stakeholders</w:t>
            </w:r>
          </w:p>
          <w:p w14:paraId="6C0DFADF"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6F5E30EC"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r w:rsidR="00682947" w:rsidRPr="002B7DE3" w14:paraId="0B6178C1" w14:textId="77777777" w:rsidTr="002760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3F441EE"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1FFCD738" wp14:editId="41D934D8">
                  <wp:extent cx="855980" cy="855980"/>
                  <wp:effectExtent l="0" t="0" r="1270" b="127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C924E2E" w14:textId="77777777" w:rsidR="00682947" w:rsidRPr="002B7DE3" w:rsidRDefault="00682947" w:rsidP="0027609C">
            <w:pPr>
              <w:pStyle w:val="TableText"/>
              <w:keepLines/>
              <w:spacing w:before="0" w:after="0" w:line="240" w:lineRule="auto"/>
              <w:rPr>
                <w:rFonts w:ascii="Public Sans" w:hAnsi="Public Sans" w:cs="Arial"/>
                <w:b/>
                <w:bCs/>
                <w:sz w:val="22"/>
                <w:szCs w:val="22"/>
              </w:rPr>
            </w:pPr>
            <w:r w:rsidRPr="002B7DE3">
              <w:rPr>
                <w:rFonts w:ascii="Public Sans" w:hAnsi="Public Sans" w:cs="Arial"/>
                <w:b/>
                <w:bCs/>
                <w:sz w:val="22"/>
                <w:szCs w:val="22"/>
              </w:rPr>
              <w:t>Plan and Prioritise</w:t>
            </w:r>
          </w:p>
          <w:p w14:paraId="13CE2B55"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67610FA7"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Consider the future aims and goals of the team, unit and organisation when prioritising own and others’ work</w:t>
            </w:r>
          </w:p>
          <w:p w14:paraId="11A26737"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Initiate, prioritise, consult on and develop team and unit goals, strategies and plans</w:t>
            </w:r>
          </w:p>
          <w:p w14:paraId="1E5E71E3"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Anticipate and assess the impact of changes, including government policy and economic conditions, on team and unit objectives and initiate appropriate responses</w:t>
            </w:r>
          </w:p>
          <w:p w14:paraId="2843E131"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Ensure current work plans and activities support and are consistent with organisational change initiatives</w:t>
            </w:r>
          </w:p>
          <w:p w14:paraId="4F22D277"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tcPr>
          <w:p w14:paraId="05F10BE1"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r w:rsidR="00682947" w:rsidRPr="002B7DE3" w14:paraId="7394C937" w14:textId="77777777" w:rsidTr="002760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5623890"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44CD1078" wp14:editId="09FDA8C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420CBD9"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b/>
                <w:sz w:val="22"/>
                <w:szCs w:val="22"/>
              </w:rPr>
              <w:t>Think and Solve Problems</w:t>
            </w:r>
          </w:p>
          <w:p w14:paraId="49390E03"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CDB5C30"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Research and apply critical- thinking techniques in analysing information, identify interrelationships and make recommendations based on relevant evidence</w:t>
            </w:r>
          </w:p>
          <w:p w14:paraId="766C61C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Anticipate, identify and address issues and potential problems that may have an impact on organisational objectives and the user experience</w:t>
            </w:r>
          </w:p>
          <w:p w14:paraId="36EFB59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Apply creative-thinking techniques to generate new ideas and options to address issues and improve the user experience</w:t>
            </w:r>
          </w:p>
          <w:p w14:paraId="2515E814"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Seek contributions and ideas from people with diverse backgrounds and experience</w:t>
            </w:r>
          </w:p>
          <w:p w14:paraId="5474FDAA"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Participate in and contribute to team or unit initiatives to resolve common  issues or barriers to effectiveness</w:t>
            </w:r>
          </w:p>
          <w:p w14:paraId="273437A7" w14:textId="77777777" w:rsidR="00682947" w:rsidRPr="002B7DE3" w:rsidRDefault="00682947" w:rsidP="00682947">
            <w:pPr>
              <w:pStyle w:val="TableBullet"/>
              <w:keepLines/>
              <w:numPr>
                <w:ilvl w:val="0"/>
                <w:numId w:val="32"/>
              </w:numPr>
              <w:spacing w:line="240" w:lineRule="auto"/>
              <w:ind w:left="360" w:right="702"/>
              <w:rPr>
                <w:rFonts w:ascii="Public Sans" w:hAnsi="Public Sans" w:cs="Arial"/>
                <w:sz w:val="22"/>
                <w:szCs w:val="22"/>
              </w:rPr>
            </w:pPr>
            <w:r w:rsidRPr="002B7DE3">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1947D3CB"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bl>
    <w:p w14:paraId="2DF84535" w14:textId="77777777" w:rsidR="00BD1817" w:rsidRPr="002B7DE3" w:rsidRDefault="00BD1817">
      <w:pPr>
        <w:spacing w:after="0" w:line="240" w:lineRule="auto"/>
        <w:rPr>
          <w:rFonts w:ascii="Public Sans" w:hAnsi="Public Sans" w:cstheme="minorHAnsi"/>
        </w:rPr>
      </w:pPr>
      <w:r w:rsidRPr="002B7DE3">
        <w:rPr>
          <w:rFonts w:ascii="Public Sans" w:hAnsi="Public Sans" w:cstheme="minorHAnsi"/>
        </w:rPr>
        <w:br w:type="page"/>
      </w:r>
    </w:p>
    <w:p w14:paraId="2883D068" w14:textId="77777777" w:rsidR="00BD1817" w:rsidRPr="002B7DE3" w:rsidRDefault="00BD1817">
      <w:pPr>
        <w:spacing w:after="0" w:line="240" w:lineRule="auto"/>
        <w:rPr>
          <w:rFonts w:ascii="Public Sans" w:hAnsi="Public Sans" w:cstheme="minorHAnsi"/>
        </w:rPr>
      </w:pPr>
    </w:p>
    <w:p w14:paraId="63DEEA90" w14:textId="77777777" w:rsidR="006C5A71" w:rsidRPr="002B7DE3" w:rsidRDefault="006C5A71" w:rsidP="006C5A71">
      <w:pPr>
        <w:pStyle w:val="Heading1"/>
        <w:rPr>
          <w:rFonts w:ascii="Public Sans" w:hAnsi="Public Sans" w:cstheme="minorHAnsi"/>
        </w:rPr>
      </w:pPr>
      <w:r w:rsidRPr="002B7DE3">
        <w:rPr>
          <w:rFonts w:ascii="Public Sans" w:hAnsi="Public Sans" w:cstheme="minorHAnsi"/>
        </w:rPr>
        <w:t>Complementary capabilities</w:t>
      </w:r>
    </w:p>
    <w:p w14:paraId="79D98CC5" w14:textId="77777777" w:rsidR="006C5A71" w:rsidRPr="002B7DE3" w:rsidRDefault="006C5A71" w:rsidP="006C5A71">
      <w:pPr>
        <w:pStyle w:val="PlainText"/>
        <w:spacing w:before="62" w:line="276" w:lineRule="auto"/>
        <w:rPr>
          <w:rFonts w:ascii="Public Sans" w:eastAsiaTheme="minorEastAsia" w:hAnsi="Public Sans" w:cstheme="minorHAnsi"/>
          <w:szCs w:val="22"/>
          <w:lang w:val="en-US"/>
        </w:rPr>
      </w:pPr>
      <w:r w:rsidRPr="002B7DE3">
        <w:rPr>
          <w:rFonts w:ascii="Public Sans" w:eastAsiaTheme="minorEastAsia" w:hAnsi="Public Sans" w:cstheme="minorHAnsi"/>
          <w:i/>
          <w:szCs w:val="22"/>
          <w:lang w:val="en-US"/>
        </w:rPr>
        <w:t>Complementary capabilities</w:t>
      </w:r>
      <w:r w:rsidRPr="002B7DE3">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29FA6870" w14:textId="77777777" w:rsidR="006C5A71" w:rsidRPr="002B7DE3" w:rsidRDefault="006C5A71" w:rsidP="006C5A71">
      <w:pPr>
        <w:pStyle w:val="PlainText"/>
        <w:spacing w:before="62" w:line="276" w:lineRule="auto"/>
        <w:rPr>
          <w:rFonts w:ascii="Public Sans" w:eastAsiaTheme="minorEastAsia" w:hAnsi="Public Sans" w:cstheme="minorHAnsi"/>
          <w:szCs w:val="22"/>
          <w:lang w:val="en-US"/>
        </w:rPr>
      </w:pPr>
      <w:r w:rsidRPr="002B7DE3">
        <w:rPr>
          <w:rFonts w:ascii="Public Sans" w:eastAsiaTheme="minorEastAsia" w:hAnsi="Public Sans" w:cstheme="minorHAnsi"/>
          <w:szCs w:val="22"/>
          <w:lang w:val="en-US"/>
        </w:rPr>
        <w:t xml:space="preserve">Note: capabilities listed as ‘not essential’ for </w:t>
      </w:r>
      <w:r w:rsidR="00DD685B" w:rsidRPr="002B7DE3">
        <w:rPr>
          <w:rFonts w:ascii="Public Sans" w:eastAsiaTheme="minorEastAsia" w:hAnsi="Public Sans" w:cstheme="minorHAnsi"/>
          <w:szCs w:val="22"/>
          <w:lang w:val="en-US"/>
        </w:rPr>
        <w:t>this role is</w:t>
      </w:r>
      <w:r w:rsidRPr="002B7DE3">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67973" w:rsidRPr="002B7DE3" w14:paraId="470F91D2" w14:textId="77777777" w:rsidTr="0027609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68568BB" w14:textId="77777777" w:rsidR="00E67973" w:rsidRPr="002B7DE3" w:rsidRDefault="00E67973" w:rsidP="0027609C">
            <w:pPr>
              <w:pStyle w:val="TableTextWhite0"/>
              <w:keepLines/>
              <w:jc w:val="both"/>
              <w:rPr>
                <w:rFonts w:ascii="Public Sans" w:hAnsi="Public Sans" w:cs="Arial"/>
                <w:szCs w:val="22"/>
              </w:rPr>
            </w:pPr>
            <w:r w:rsidRPr="002B7DE3">
              <w:rPr>
                <w:rFonts w:ascii="Public Sans" w:hAnsi="Public Sans" w:cs="Arial"/>
                <w:szCs w:val="22"/>
              </w:rPr>
              <w:t>COMPLEMENTARY CAPABILITIES</w:t>
            </w:r>
          </w:p>
        </w:tc>
      </w:tr>
      <w:tr w:rsidR="00E67973" w:rsidRPr="002B7DE3" w14:paraId="17991BBA" w14:textId="77777777" w:rsidTr="0027609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B59EE7F" w14:textId="77777777" w:rsidR="00E67973" w:rsidRPr="002B7DE3" w:rsidRDefault="00E67973" w:rsidP="0027609C">
            <w:pPr>
              <w:pStyle w:val="TableText"/>
              <w:keepLines/>
              <w:rPr>
                <w:rFonts w:ascii="Public Sans" w:hAnsi="Public Sans" w:cs="Arial"/>
                <w:b/>
                <w:sz w:val="22"/>
                <w:szCs w:val="22"/>
              </w:rPr>
            </w:pPr>
            <w:r w:rsidRPr="002B7DE3">
              <w:rPr>
                <w:rFonts w:ascii="Public Sans" w:hAnsi="Public Sans" w:cs="Arial"/>
                <w:b/>
                <w:sz w:val="22"/>
                <w:szCs w:val="22"/>
              </w:rPr>
              <w:t>Capability Group/Sets</w:t>
            </w:r>
          </w:p>
        </w:tc>
        <w:tc>
          <w:tcPr>
            <w:tcW w:w="2409" w:type="dxa"/>
            <w:tcBorders>
              <w:bottom w:val="single" w:sz="4" w:space="0" w:color="auto"/>
            </w:tcBorders>
            <w:shd w:val="clear" w:color="auto" w:fill="BCBEC0"/>
          </w:tcPr>
          <w:p w14:paraId="041F4360" w14:textId="77777777" w:rsidR="00E67973" w:rsidRPr="002B7DE3" w:rsidRDefault="00E67973" w:rsidP="0027609C">
            <w:pPr>
              <w:pStyle w:val="TableText"/>
              <w:keepLines/>
              <w:rPr>
                <w:rFonts w:ascii="Public Sans" w:hAnsi="Public Sans" w:cs="Arial"/>
                <w:b/>
                <w:sz w:val="22"/>
                <w:szCs w:val="22"/>
              </w:rPr>
            </w:pPr>
            <w:r w:rsidRPr="002B7DE3">
              <w:rPr>
                <w:rFonts w:ascii="Public Sans" w:hAnsi="Public Sans" w:cs="Arial"/>
                <w:b/>
                <w:sz w:val="22"/>
                <w:szCs w:val="22"/>
              </w:rPr>
              <w:t>Capability Name</w:t>
            </w:r>
          </w:p>
        </w:tc>
        <w:tc>
          <w:tcPr>
            <w:tcW w:w="4967" w:type="dxa"/>
            <w:tcBorders>
              <w:bottom w:val="single" w:sz="4" w:space="0" w:color="auto"/>
            </w:tcBorders>
            <w:shd w:val="clear" w:color="auto" w:fill="BCBEC0"/>
          </w:tcPr>
          <w:p w14:paraId="3E68670F" w14:textId="77777777" w:rsidR="00E67973" w:rsidRPr="002B7DE3" w:rsidRDefault="00E67973" w:rsidP="0027609C">
            <w:pPr>
              <w:pStyle w:val="TableText"/>
              <w:keepLines/>
              <w:rPr>
                <w:rFonts w:ascii="Public Sans" w:hAnsi="Public Sans" w:cs="Arial"/>
                <w:b/>
                <w:sz w:val="22"/>
                <w:szCs w:val="22"/>
              </w:rPr>
            </w:pPr>
            <w:r w:rsidRPr="002B7DE3">
              <w:rPr>
                <w:rFonts w:ascii="Public Sans" w:hAnsi="Public Sans" w:cs="Arial"/>
                <w:b/>
                <w:sz w:val="22"/>
                <w:szCs w:val="22"/>
              </w:rPr>
              <w:t>Description</w:t>
            </w:r>
          </w:p>
        </w:tc>
        <w:tc>
          <w:tcPr>
            <w:tcW w:w="1843" w:type="dxa"/>
            <w:tcBorders>
              <w:bottom w:val="single" w:sz="4" w:space="0" w:color="auto"/>
            </w:tcBorders>
            <w:shd w:val="clear" w:color="auto" w:fill="BCBEC0"/>
          </w:tcPr>
          <w:p w14:paraId="4646723B" w14:textId="77777777" w:rsidR="00E67973" w:rsidRPr="002B7DE3" w:rsidRDefault="00E67973" w:rsidP="0027609C">
            <w:pPr>
              <w:pStyle w:val="TableText"/>
              <w:keepLines/>
              <w:jc w:val="both"/>
              <w:rPr>
                <w:rFonts w:ascii="Public Sans" w:hAnsi="Public Sans" w:cs="Arial"/>
                <w:b/>
                <w:sz w:val="22"/>
                <w:szCs w:val="22"/>
              </w:rPr>
            </w:pPr>
            <w:r w:rsidRPr="002B7DE3">
              <w:rPr>
                <w:rFonts w:ascii="Public Sans" w:hAnsi="Public Sans" w:cs="Arial"/>
                <w:b/>
                <w:sz w:val="22"/>
                <w:szCs w:val="22"/>
              </w:rPr>
              <w:t xml:space="preserve">Level </w:t>
            </w:r>
          </w:p>
        </w:tc>
      </w:tr>
      <w:tr w:rsidR="00E67973" w:rsidRPr="002B7DE3" w14:paraId="281B2E40" w14:textId="77777777" w:rsidTr="0027609C">
        <w:trPr>
          <w:trHeight w:val="20"/>
        </w:trPr>
        <w:tc>
          <w:tcPr>
            <w:tcW w:w="1470" w:type="dxa"/>
            <w:vMerge w:val="restart"/>
            <w:tcBorders>
              <w:top w:val="nil"/>
            </w:tcBorders>
            <w:shd w:val="clear" w:color="auto" w:fill="F2F2F2" w:themeFill="background1" w:themeFillShade="F2"/>
          </w:tcPr>
          <w:p w14:paraId="67C95D53" w14:textId="77777777" w:rsidR="00E67973" w:rsidRPr="002B7DE3" w:rsidRDefault="00E67973" w:rsidP="0027609C">
            <w:pPr>
              <w:keepLines/>
              <w:rPr>
                <w:rFonts w:ascii="Public Sans" w:hAnsi="Public Sans" w:cs="Arial"/>
                <w:szCs w:val="22"/>
              </w:rPr>
            </w:pPr>
            <w:r w:rsidRPr="002B7DE3">
              <w:rPr>
                <w:rFonts w:ascii="Public Sans" w:hAnsi="Public Sans" w:cs="Arial"/>
                <w:noProof/>
                <w:szCs w:val="22"/>
                <w:lang w:eastAsia="en-AU"/>
              </w:rPr>
              <w:drawing>
                <wp:inline distT="0" distB="0" distL="0" distR="0" wp14:anchorId="6341BF2D" wp14:editId="6C50011B">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0E202E" w14:textId="77777777" w:rsidR="00E67973" w:rsidRPr="002B7DE3" w:rsidRDefault="00E67973" w:rsidP="0027609C">
            <w:pPr>
              <w:pStyle w:val="TableText"/>
              <w:keepLines/>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3FF5552F" w14:textId="77777777" w:rsidR="00E67973" w:rsidRPr="002B7DE3" w:rsidRDefault="00E67973" w:rsidP="0027609C">
            <w:pPr>
              <w:keepLines/>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1D1C90F" w14:textId="77777777" w:rsidR="00E67973" w:rsidRPr="002B7DE3" w:rsidRDefault="00E67973" w:rsidP="0027609C">
            <w:pPr>
              <w:pStyle w:val="TableText"/>
              <w:keepLines/>
              <w:rPr>
                <w:rFonts w:ascii="Public Sans" w:hAnsi="Public Sans" w:cs="Arial"/>
                <w:sz w:val="22"/>
                <w:szCs w:val="22"/>
              </w:rPr>
            </w:pPr>
          </w:p>
        </w:tc>
      </w:tr>
      <w:tr w:rsidR="00E67973" w:rsidRPr="002B7DE3" w14:paraId="06170297" w14:textId="77777777" w:rsidTr="0027609C">
        <w:tc>
          <w:tcPr>
            <w:tcW w:w="1470" w:type="dxa"/>
            <w:vMerge/>
          </w:tcPr>
          <w:p w14:paraId="35CA1302"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tcBorders>
          </w:tcPr>
          <w:p w14:paraId="244811B0"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bCs/>
                <w:sz w:val="22"/>
                <w:szCs w:val="22"/>
              </w:rPr>
              <w:t>Manage Self</w:t>
            </w:r>
          </w:p>
        </w:tc>
        <w:tc>
          <w:tcPr>
            <w:tcW w:w="4967" w:type="dxa"/>
            <w:tcBorders>
              <w:top w:val="nil"/>
              <w:bottom w:val="single" w:sz="4" w:space="0" w:color="D9D9D9" w:themeColor="background1" w:themeShade="D9"/>
            </w:tcBorders>
          </w:tcPr>
          <w:p w14:paraId="7BDB5E3B"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bCs/>
                <w:sz w:val="22"/>
                <w:szCs w:val="22"/>
              </w:rPr>
              <w:t>Show drive and motivation, an ability to self-reflect and a commitment to learning</w:t>
            </w:r>
          </w:p>
        </w:tc>
        <w:sdt>
          <w:sdtPr>
            <w:rPr>
              <w:rFonts w:ascii="Public Sans" w:hAnsi="Public Sans" w:cstheme="minorHAnsi"/>
              <w:sz w:val="22"/>
              <w:szCs w:val="22"/>
            </w:rPr>
            <w:id w:val="-477384579"/>
            <w:placeholder>
              <w:docPart w:val="56C6F321F7E140BDABF84F97B3F847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9BB00B6"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sdtContent>
        </w:sdt>
      </w:tr>
      <w:tr w:rsidR="00E67973" w:rsidRPr="002B7DE3" w14:paraId="6C8EFA9F" w14:textId="77777777" w:rsidTr="0027609C">
        <w:tc>
          <w:tcPr>
            <w:tcW w:w="1470" w:type="dxa"/>
            <w:vMerge/>
          </w:tcPr>
          <w:p w14:paraId="3BCAFE5F"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tcBorders>
          </w:tcPr>
          <w:p w14:paraId="758D6018" w14:textId="77777777" w:rsidR="00E67973" w:rsidRPr="002B7DE3" w:rsidRDefault="00E67973" w:rsidP="0027609C">
            <w:pPr>
              <w:pStyle w:val="TableText"/>
              <w:keepLines/>
              <w:spacing w:before="0" w:after="0" w:line="240" w:lineRule="auto"/>
              <w:rPr>
                <w:rFonts w:ascii="Public Sans" w:hAnsi="Public Sans" w:cstheme="minorHAnsi"/>
                <w:sz w:val="22"/>
                <w:szCs w:val="22"/>
              </w:rPr>
            </w:pPr>
            <w:r w:rsidRPr="002B7DE3">
              <w:rPr>
                <w:rFonts w:ascii="Public Sans" w:hAnsi="Public Sans" w:cstheme="minorHAnsi"/>
                <w:sz w:val="22"/>
                <w:szCs w:val="22"/>
              </w:rPr>
              <w:t>Act with Integrity</w:t>
            </w:r>
          </w:p>
          <w:p w14:paraId="4BAC73E7" w14:textId="77777777" w:rsidR="00E67973" w:rsidRPr="002B7DE3" w:rsidRDefault="00E67973" w:rsidP="0027609C">
            <w:pPr>
              <w:pStyle w:val="TableText"/>
              <w:keepLines/>
              <w:spacing w:before="0" w:after="0" w:line="240" w:lineRule="auto"/>
              <w:rPr>
                <w:rFonts w:ascii="Public Sans" w:hAnsi="Public Sans" w:cstheme="minorHAnsi"/>
                <w:sz w:val="22"/>
                <w:szCs w:val="22"/>
              </w:rPr>
            </w:pPr>
          </w:p>
        </w:tc>
        <w:tc>
          <w:tcPr>
            <w:tcW w:w="4967" w:type="dxa"/>
            <w:tcBorders>
              <w:top w:val="nil"/>
              <w:bottom w:val="single" w:sz="4" w:space="0" w:color="D9D9D9" w:themeColor="background1" w:themeShade="D9"/>
            </w:tcBorders>
          </w:tcPr>
          <w:p w14:paraId="31E73012"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Be ethical and professional, and uphold and promote the public sector values</w:t>
            </w:r>
          </w:p>
        </w:tc>
        <w:tc>
          <w:tcPr>
            <w:tcW w:w="1843" w:type="dxa"/>
            <w:tcBorders>
              <w:top w:val="nil"/>
              <w:bottom w:val="single" w:sz="4" w:space="0" w:color="D9D9D9" w:themeColor="background1" w:themeShade="D9"/>
            </w:tcBorders>
          </w:tcPr>
          <w:p w14:paraId="0D2C0380"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tr>
      <w:tr w:rsidR="00E67973" w:rsidRPr="002B7DE3" w14:paraId="15BEFC10" w14:textId="77777777" w:rsidTr="0027609C">
        <w:tc>
          <w:tcPr>
            <w:tcW w:w="1470" w:type="dxa"/>
            <w:vMerge/>
          </w:tcPr>
          <w:p w14:paraId="44319DA6"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auto"/>
            </w:tcBorders>
          </w:tcPr>
          <w:p w14:paraId="3E79B4C2" w14:textId="77777777" w:rsidR="00E67973" w:rsidRPr="002B7DE3" w:rsidRDefault="00E67973" w:rsidP="0027609C">
            <w:pPr>
              <w:pStyle w:val="TableText"/>
              <w:keepLines/>
              <w:spacing w:before="0" w:after="0" w:line="240" w:lineRule="auto"/>
              <w:rPr>
                <w:rFonts w:ascii="Public Sans" w:hAnsi="Public Sans" w:cstheme="minorHAnsi"/>
                <w:sz w:val="22"/>
                <w:szCs w:val="22"/>
              </w:rPr>
            </w:pPr>
            <w:r w:rsidRPr="002B7DE3">
              <w:rPr>
                <w:rFonts w:ascii="Public Sans" w:hAnsi="Public Sans" w:cstheme="minorHAnsi"/>
                <w:sz w:val="22"/>
                <w:szCs w:val="22"/>
              </w:rPr>
              <w:t>Communicate Effectively</w:t>
            </w:r>
          </w:p>
          <w:p w14:paraId="5E184CF1" w14:textId="77777777" w:rsidR="00E67973" w:rsidRPr="002B7DE3" w:rsidRDefault="00E67973" w:rsidP="0027609C">
            <w:pPr>
              <w:pStyle w:val="TableText"/>
              <w:keepLines/>
              <w:rPr>
                <w:rFonts w:ascii="Public Sans" w:hAnsi="Public Sans" w:cstheme="minorHAnsi"/>
                <w:bCs/>
                <w:sz w:val="22"/>
                <w:szCs w:val="22"/>
              </w:rPr>
            </w:pPr>
          </w:p>
        </w:tc>
        <w:tc>
          <w:tcPr>
            <w:tcW w:w="4967" w:type="dxa"/>
            <w:tcBorders>
              <w:top w:val="nil"/>
              <w:bottom w:val="single" w:sz="4" w:space="0" w:color="auto"/>
            </w:tcBorders>
          </w:tcPr>
          <w:p w14:paraId="654CAAEA" w14:textId="77777777" w:rsidR="00E67973" w:rsidRPr="002B7DE3" w:rsidRDefault="00E67973" w:rsidP="0027609C">
            <w:pPr>
              <w:pStyle w:val="TableText"/>
              <w:keepLines/>
              <w:rPr>
                <w:rFonts w:ascii="Public Sans" w:hAnsi="Public Sans" w:cstheme="minorHAnsi"/>
                <w:bCs/>
                <w:sz w:val="22"/>
                <w:szCs w:val="22"/>
              </w:rPr>
            </w:pPr>
            <w:r w:rsidRPr="002B7DE3">
              <w:rPr>
                <w:rFonts w:ascii="Public Sans" w:hAnsi="Public Sans" w:cstheme="minorHAnsi"/>
                <w:sz w:val="22"/>
                <w:szCs w:val="22"/>
              </w:rPr>
              <w:t>Communicate clearly, actively listen to others, and respond with understanding and respect</w:t>
            </w:r>
          </w:p>
        </w:tc>
        <w:tc>
          <w:tcPr>
            <w:tcW w:w="1843" w:type="dxa"/>
            <w:tcBorders>
              <w:top w:val="nil"/>
              <w:bottom w:val="single" w:sz="4" w:space="0" w:color="auto"/>
            </w:tcBorders>
          </w:tcPr>
          <w:p w14:paraId="4945CC64"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tr>
      <w:tr w:rsidR="00E67973" w:rsidRPr="002B7DE3" w14:paraId="11EE3A77" w14:textId="77777777" w:rsidTr="0027609C">
        <w:tc>
          <w:tcPr>
            <w:tcW w:w="1470" w:type="dxa"/>
            <w:vMerge w:val="restart"/>
            <w:shd w:val="clear" w:color="auto" w:fill="F2F2F2" w:themeFill="background1" w:themeFillShade="F2"/>
          </w:tcPr>
          <w:p w14:paraId="5AD89C38" w14:textId="77777777" w:rsidR="00E67973" w:rsidRPr="002B7DE3" w:rsidRDefault="00E67973" w:rsidP="0027609C">
            <w:pPr>
              <w:keepLines/>
              <w:rPr>
                <w:rFonts w:ascii="Public Sans" w:hAnsi="Public Sans" w:cs="Arial"/>
                <w:szCs w:val="22"/>
              </w:rPr>
            </w:pPr>
            <w:r w:rsidRPr="002B7DE3">
              <w:rPr>
                <w:rFonts w:ascii="Public Sans" w:hAnsi="Public Sans" w:cs="Arial"/>
                <w:noProof/>
                <w:szCs w:val="22"/>
                <w:lang w:eastAsia="en-AU"/>
              </w:rPr>
              <w:drawing>
                <wp:inline distT="0" distB="0" distL="0" distR="0" wp14:anchorId="544747E4" wp14:editId="4D9DE300">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single" w:sz="4" w:space="0" w:color="D9D9D9" w:themeColor="background1" w:themeShade="D9"/>
            </w:tcBorders>
            <w:shd w:val="clear" w:color="auto" w:fill="F2F2F2" w:themeFill="background1" w:themeFillShade="F2"/>
          </w:tcPr>
          <w:p w14:paraId="42EE0934" w14:textId="77777777" w:rsidR="00E67973" w:rsidRPr="002B7DE3" w:rsidRDefault="00E67973" w:rsidP="0027609C">
            <w:pPr>
              <w:pStyle w:val="TableText"/>
              <w:keepLines/>
              <w:spacing w:before="0" w:after="0" w:line="240" w:lineRule="auto"/>
              <w:rPr>
                <w:rFonts w:ascii="Public Sans" w:hAnsi="Public Sans" w:cstheme="minorHAnsi"/>
                <w:b/>
                <w:sz w:val="22"/>
                <w:szCs w:val="22"/>
              </w:rPr>
            </w:pPr>
          </w:p>
        </w:tc>
        <w:tc>
          <w:tcPr>
            <w:tcW w:w="4967" w:type="dxa"/>
            <w:tcBorders>
              <w:top w:val="single" w:sz="4" w:space="0" w:color="auto"/>
              <w:bottom w:val="single" w:sz="4" w:space="0" w:color="D9D9D9" w:themeColor="background1" w:themeShade="D9"/>
            </w:tcBorders>
            <w:shd w:val="clear" w:color="auto" w:fill="F2F2F2" w:themeFill="background1" w:themeFillShade="F2"/>
          </w:tcPr>
          <w:p w14:paraId="40E3E935" w14:textId="77777777" w:rsidR="00E67973" w:rsidRPr="002B7DE3" w:rsidRDefault="00E67973" w:rsidP="0027609C">
            <w:pPr>
              <w:pStyle w:val="TableText"/>
              <w:keepLines/>
              <w:rPr>
                <w:rFonts w:ascii="Public Sans" w:hAnsi="Public Sans" w:cstheme="minorHAnsi"/>
                <w:sz w:val="22"/>
                <w:szCs w:val="22"/>
              </w:rPr>
            </w:pPr>
          </w:p>
        </w:tc>
        <w:tc>
          <w:tcPr>
            <w:tcW w:w="1843" w:type="dxa"/>
            <w:tcBorders>
              <w:top w:val="single" w:sz="4" w:space="0" w:color="auto"/>
              <w:bottom w:val="single" w:sz="4" w:space="0" w:color="D9D9D9" w:themeColor="background1" w:themeShade="D9"/>
            </w:tcBorders>
            <w:shd w:val="clear" w:color="auto" w:fill="F2F2F2" w:themeFill="background1" w:themeFillShade="F2"/>
          </w:tcPr>
          <w:p w14:paraId="02765D84" w14:textId="77777777" w:rsidR="00E67973" w:rsidRPr="002B7DE3" w:rsidRDefault="00E67973" w:rsidP="0027609C">
            <w:pPr>
              <w:pStyle w:val="TableText"/>
              <w:keepLines/>
              <w:rPr>
                <w:rFonts w:ascii="Public Sans" w:hAnsi="Public Sans" w:cstheme="minorHAnsi"/>
                <w:sz w:val="22"/>
                <w:szCs w:val="22"/>
              </w:rPr>
            </w:pPr>
          </w:p>
        </w:tc>
      </w:tr>
      <w:tr w:rsidR="00E67973" w:rsidRPr="002B7DE3" w14:paraId="3D3DD8EF" w14:textId="77777777" w:rsidTr="0027609C">
        <w:tc>
          <w:tcPr>
            <w:tcW w:w="1470" w:type="dxa"/>
            <w:vMerge/>
            <w:shd w:val="clear" w:color="auto" w:fill="F2F2F2" w:themeFill="background1" w:themeFillShade="F2"/>
          </w:tcPr>
          <w:p w14:paraId="7B45B2D5"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tcBorders>
          </w:tcPr>
          <w:p w14:paraId="3BEA90C9" w14:textId="77777777" w:rsidR="00E67973" w:rsidRPr="002B7DE3" w:rsidRDefault="00E67973" w:rsidP="0027609C">
            <w:pPr>
              <w:pStyle w:val="TableText"/>
              <w:keepLines/>
              <w:rPr>
                <w:rFonts w:ascii="Public Sans" w:hAnsi="Public Sans" w:cstheme="minorHAnsi"/>
                <w:bCs/>
                <w:sz w:val="22"/>
                <w:szCs w:val="22"/>
              </w:rPr>
            </w:pPr>
            <w:r w:rsidRPr="002B7DE3">
              <w:rPr>
                <w:rFonts w:ascii="Public Sans" w:hAnsi="Public Sans" w:cstheme="minorHAnsi"/>
                <w:bCs/>
                <w:sz w:val="22"/>
                <w:szCs w:val="22"/>
              </w:rPr>
              <w:t>Commit to Customer Service</w:t>
            </w:r>
          </w:p>
          <w:p w14:paraId="30C14F27" w14:textId="77777777" w:rsidR="00E67973" w:rsidRPr="002B7DE3" w:rsidRDefault="00E67973" w:rsidP="0027609C">
            <w:pPr>
              <w:pStyle w:val="TableText"/>
              <w:keepLines/>
              <w:spacing w:before="0" w:after="0" w:line="240" w:lineRule="auto"/>
              <w:rPr>
                <w:rFonts w:ascii="Public Sans" w:hAnsi="Public Sans" w:cstheme="minorHAnsi"/>
                <w:b/>
                <w:sz w:val="22"/>
                <w:szCs w:val="22"/>
              </w:rPr>
            </w:pPr>
          </w:p>
        </w:tc>
        <w:tc>
          <w:tcPr>
            <w:tcW w:w="4967" w:type="dxa"/>
            <w:tcBorders>
              <w:top w:val="nil"/>
              <w:bottom w:val="single" w:sz="4" w:space="0" w:color="D9D9D9" w:themeColor="background1" w:themeShade="D9"/>
            </w:tcBorders>
          </w:tcPr>
          <w:p w14:paraId="030666BC"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Provide customer-focused services in line with public sector and organisational objectives</w:t>
            </w:r>
          </w:p>
        </w:tc>
        <w:tc>
          <w:tcPr>
            <w:tcW w:w="1843" w:type="dxa"/>
            <w:tcBorders>
              <w:top w:val="nil"/>
              <w:bottom w:val="single" w:sz="4" w:space="0" w:color="D9D9D9" w:themeColor="background1" w:themeShade="D9"/>
            </w:tcBorders>
          </w:tcPr>
          <w:p w14:paraId="279FEC6D"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tr>
      <w:tr w:rsidR="00E67973" w:rsidRPr="002B7DE3" w14:paraId="16ECE416" w14:textId="77777777" w:rsidTr="0027609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8B8104F" w14:textId="77777777" w:rsidR="00E67973" w:rsidRPr="002B7DE3" w:rsidRDefault="00E67973"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3D1A436D" wp14:editId="339990ED">
                  <wp:extent cx="855980" cy="855980"/>
                  <wp:effectExtent l="0" t="0" r="1270" b="1270"/>
                  <wp:docPr id="17" name="Picture 1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856651E" w14:textId="77777777" w:rsidR="00E67973" w:rsidRPr="002B7DE3" w:rsidRDefault="00E67973" w:rsidP="0027609C">
            <w:pPr>
              <w:keepLines/>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571EF23" w14:textId="77777777" w:rsidR="00E67973" w:rsidRPr="002B7DE3" w:rsidRDefault="00E67973" w:rsidP="0027609C">
            <w:pPr>
              <w:pStyle w:val="TableText"/>
              <w:keepLines/>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EEFF73E" w14:textId="77777777" w:rsidR="00E67973" w:rsidRPr="002B7DE3" w:rsidRDefault="00E67973" w:rsidP="0027609C">
            <w:pPr>
              <w:pStyle w:val="TableText"/>
              <w:keepLines/>
              <w:rPr>
                <w:rFonts w:ascii="Public Sans" w:hAnsi="Public Sans" w:cstheme="minorHAnsi"/>
                <w:sz w:val="22"/>
                <w:szCs w:val="22"/>
              </w:rPr>
            </w:pPr>
          </w:p>
        </w:tc>
      </w:tr>
      <w:tr w:rsidR="00E67973" w:rsidRPr="002B7DE3" w14:paraId="4A0F8135" w14:textId="77777777" w:rsidTr="0027609C">
        <w:tblPrEx>
          <w:tblBorders>
            <w:top w:val="single" w:sz="8" w:space="0" w:color="auto"/>
            <w:bottom w:val="single" w:sz="8" w:space="0" w:color="BCBEC0"/>
          </w:tblBorders>
        </w:tblPrEx>
        <w:tc>
          <w:tcPr>
            <w:tcW w:w="1470" w:type="dxa"/>
            <w:vMerge/>
          </w:tcPr>
          <w:p w14:paraId="18F6DC50"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tcBorders>
          </w:tcPr>
          <w:p w14:paraId="516EA501"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CBCFD31"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3325377"/>
            <w:placeholder>
              <w:docPart w:val="41B52DFEBFE7474C950676DD25913EC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94A14DF"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sdtContent>
        </w:sdt>
      </w:tr>
      <w:tr w:rsidR="00E67973" w:rsidRPr="002B7DE3" w14:paraId="5BAB165E" w14:textId="77777777" w:rsidTr="0027609C">
        <w:tblPrEx>
          <w:tblBorders>
            <w:top w:val="single" w:sz="8" w:space="0" w:color="auto"/>
            <w:bottom w:val="single" w:sz="8" w:space="0" w:color="BCBEC0"/>
          </w:tblBorders>
        </w:tblPrEx>
        <w:tc>
          <w:tcPr>
            <w:tcW w:w="1470" w:type="dxa"/>
            <w:vMerge/>
          </w:tcPr>
          <w:p w14:paraId="4FDCB20F" w14:textId="77777777" w:rsidR="00E67973" w:rsidRPr="002B7DE3" w:rsidRDefault="00E67973" w:rsidP="0027609C">
            <w:pPr>
              <w:keepLines/>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0A7C130"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Demonstrate Accountability</w:t>
            </w:r>
          </w:p>
        </w:tc>
        <w:tc>
          <w:tcPr>
            <w:tcW w:w="4967" w:type="dxa"/>
            <w:tcBorders>
              <w:top w:val="single" w:sz="4" w:space="0" w:color="D9D9D9" w:themeColor="background1" w:themeShade="D9"/>
              <w:bottom w:val="single" w:sz="4" w:space="0" w:color="D9D9D9" w:themeColor="background1" w:themeShade="D9"/>
            </w:tcBorders>
          </w:tcPr>
          <w:p w14:paraId="1EAB432E"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47715024"/>
            <w:placeholder>
              <w:docPart w:val="43AE462C88964A9192A41196404E9E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B3CEF0A"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Intermediate</w:t>
                </w:r>
              </w:p>
            </w:tc>
          </w:sdtContent>
        </w:sdt>
      </w:tr>
      <w:tr w:rsidR="00E67973" w:rsidRPr="002B7DE3" w14:paraId="74E3E39F" w14:textId="77777777" w:rsidTr="0027609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D85F5C8" w14:textId="77777777" w:rsidR="00E67973" w:rsidRPr="002B7DE3" w:rsidRDefault="00E67973" w:rsidP="0027609C">
            <w:pPr>
              <w:keepLines/>
              <w:rPr>
                <w:rFonts w:ascii="Public Sans" w:hAnsi="Public Sans" w:cs="Arial"/>
                <w:szCs w:val="22"/>
              </w:rPr>
            </w:pPr>
            <w:r w:rsidRPr="002B7DE3">
              <w:rPr>
                <w:rFonts w:ascii="Public Sans" w:hAnsi="Public Sans" w:cs="Arial"/>
                <w:noProof/>
                <w:szCs w:val="22"/>
                <w:lang w:eastAsia="en-AU"/>
              </w:rPr>
              <w:drawing>
                <wp:inline distT="0" distB="0" distL="0" distR="0" wp14:anchorId="2559B641" wp14:editId="7DB1B380">
                  <wp:extent cx="848360" cy="848360"/>
                  <wp:effectExtent l="0" t="0" r="8890" b="8890"/>
                  <wp:docPr id="18" name="Picture 1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32C722" w14:textId="77777777" w:rsidR="00E67973" w:rsidRPr="002B7DE3" w:rsidRDefault="00E67973" w:rsidP="0027609C">
            <w:pPr>
              <w:pStyle w:val="TableText"/>
              <w:keepLines/>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20E3625" w14:textId="77777777" w:rsidR="00E67973" w:rsidRPr="002B7DE3" w:rsidRDefault="00E67973" w:rsidP="0027609C">
            <w:pPr>
              <w:keepLines/>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6401EA1" w14:textId="77777777" w:rsidR="00E67973" w:rsidRPr="002B7DE3" w:rsidRDefault="00E67973" w:rsidP="0027609C">
            <w:pPr>
              <w:pStyle w:val="TableText"/>
              <w:keepLines/>
              <w:rPr>
                <w:rFonts w:ascii="Public Sans" w:hAnsi="Public Sans" w:cstheme="minorHAnsi"/>
                <w:sz w:val="22"/>
                <w:szCs w:val="22"/>
              </w:rPr>
            </w:pPr>
          </w:p>
        </w:tc>
      </w:tr>
      <w:tr w:rsidR="00E67973" w:rsidRPr="002B7DE3" w14:paraId="3254730F" w14:textId="77777777" w:rsidTr="0027609C">
        <w:tblPrEx>
          <w:tblBorders>
            <w:top w:val="single" w:sz="8" w:space="0" w:color="auto"/>
            <w:bottom w:val="single" w:sz="8" w:space="0" w:color="BCBEC0"/>
          </w:tblBorders>
        </w:tblPrEx>
        <w:tc>
          <w:tcPr>
            <w:tcW w:w="1470" w:type="dxa"/>
            <w:vMerge/>
          </w:tcPr>
          <w:p w14:paraId="65A0427F"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right w:val="nil"/>
            </w:tcBorders>
          </w:tcPr>
          <w:p w14:paraId="5023E62A"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C41C5E8"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38072521"/>
            <w:placeholder>
              <w:docPart w:val="4CD445E96F24412596523452317C376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252174B"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Intermediate</w:t>
                </w:r>
              </w:p>
            </w:tc>
          </w:sdtContent>
        </w:sdt>
      </w:tr>
      <w:tr w:rsidR="00E67973" w:rsidRPr="002B7DE3" w14:paraId="2403F4F0" w14:textId="77777777" w:rsidTr="0027609C">
        <w:tblPrEx>
          <w:tblBorders>
            <w:top w:val="single" w:sz="8" w:space="0" w:color="auto"/>
            <w:bottom w:val="single" w:sz="8" w:space="0" w:color="BCBEC0"/>
          </w:tblBorders>
        </w:tblPrEx>
        <w:tc>
          <w:tcPr>
            <w:tcW w:w="1470" w:type="dxa"/>
            <w:vMerge/>
          </w:tcPr>
          <w:p w14:paraId="6CCEE5FB" w14:textId="77777777" w:rsidR="00E67973" w:rsidRPr="002B7DE3" w:rsidRDefault="00E67973" w:rsidP="0027609C">
            <w:pPr>
              <w:keepLines/>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859BEBA"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5F6B8D2"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208380460"/>
            <w:placeholder>
              <w:docPart w:val="6D28F754C21D49068FF893196B6D9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51CFC32"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Intermediate</w:t>
                </w:r>
              </w:p>
            </w:tc>
          </w:sdtContent>
        </w:sdt>
      </w:tr>
      <w:tr w:rsidR="00E67973" w:rsidRPr="002B7DE3" w14:paraId="3461969A" w14:textId="77777777" w:rsidTr="0027609C">
        <w:tblPrEx>
          <w:tblBorders>
            <w:top w:val="single" w:sz="8" w:space="0" w:color="auto"/>
            <w:bottom w:val="single" w:sz="8" w:space="0" w:color="BCBEC0"/>
          </w:tblBorders>
        </w:tblPrEx>
        <w:tc>
          <w:tcPr>
            <w:tcW w:w="1470" w:type="dxa"/>
            <w:vMerge/>
          </w:tcPr>
          <w:p w14:paraId="46D86ECF" w14:textId="77777777" w:rsidR="00E67973" w:rsidRPr="002B7DE3" w:rsidRDefault="00E67973" w:rsidP="0027609C">
            <w:pPr>
              <w:keepLines/>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81FC9F2"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6934571"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42851473"/>
            <w:placeholder>
              <w:docPart w:val="80A305EBB3B74DB6ADDEC9B4BDF081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ADBFC10"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Intermediate</w:t>
                </w:r>
              </w:p>
            </w:tc>
          </w:sdtContent>
        </w:sdt>
      </w:tr>
      <w:tr w:rsidR="00E67973" w:rsidRPr="002B7DE3" w14:paraId="452518DA" w14:textId="77777777" w:rsidTr="0027609C">
        <w:tblPrEx>
          <w:tblBorders>
            <w:top w:val="single" w:sz="8" w:space="0" w:color="auto"/>
            <w:bottom w:val="single" w:sz="8" w:space="0" w:color="BCBEC0"/>
          </w:tblBorders>
        </w:tblPrEx>
        <w:tc>
          <w:tcPr>
            <w:tcW w:w="1470" w:type="dxa"/>
            <w:vMerge/>
            <w:tcBorders>
              <w:bottom w:val="single" w:sz="4" w:space="0" w:color="auto"/>
            </w:tcBorders>
          </w:tcPr>
          <w:p w14:paraId="1EDB72E8" w14:textId="77777777" w:rsidR="00E67973" w:rsidRPr="002B7DE3" w:rsidRDefault="00E67973" w:rsidP="0027609C">
            <w:pPr>
              <w:keepLines/>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63D3E367"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2C7DE4D"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58A821CA"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tr>
    </w:tbl>
    <w:p w14:paraId="53556CA1" w14:textId="77777777" w:rsidR="00197F8F" w:rsidRPr="002B7DE3" w:rsidRDefault="00197F8F" w:rsidP="00CB121B">
      <w:pPr>
        <w:rPr>
          <w:rFonts w:ascii="Public Sans" w:hAnsi="Public Sans" w:cstheme="minorHAnsi"/>
        </w:rPr>
      </w:pPr>
    </w:p>
    <w:sectPr w:rsidR="00197F8F" w:rsidRPr="002B7DE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42CF" w14:textId="77777777" w:rsidR="00993680" w:rsidRDefault="00993680" w:rsidP="00AC273D">
      <w:pPr>
        <w:spacing w:after="0" w:line="240" w:lineRule="auto"/>
      </w:pPr>
      <w:r>
        <w:separator/>
      </w:r>
    </w:p>
  </w:endnote>
  <w:endnote w:type="continuationSeparator" w:id="0">
    <w:p w14:paraId="5DE5B899" w14:textId="77777777" w:rsidR="00993680" w:rsidRDefault="0099368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567843" w14:paraId="3371A6DE" w14:textId="77777777" w:rsidTr="00CD6BA6">
      <w:tc>
        <w:tcPr>
          <w:tcW w:w="9709" w:type="dxa"/>
          <w:vAlign w:val="bottom"/>
        </w:tcPr>
        <w:p w14:paraId="244A09F5" w14:textId="77777777" w:rsidR="00567843" w:rsidRPr="00051237" w:rsidRDefault="00567843"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34397">
            <w:rPr>
              <w:noProof/>
              <w:lang w:eastAsia="en-AU"/>
            </w:rPr>
            <w:t>8</w:t>
          </w:r>
          <w:r>
            <w:rPr>
              <w:noProof/>
              <w:lang w:eastAsia="en-AU"/>
            </w:rPr>
            <w:fldChar w:fldCharType="end"/>
          </w:r>
        </w:p>
      </w:tc>
      <w:tc>
        <w:tcPr>
          <w:tcW w:w="851" w:type="dxa"/>
        </w:tcPr>
        <w:p w14:paraId="476CC941" w14:textId="77777777" w:rsidR="00567843" w:rsidRDefault="00567843" w:rsidP="00CD6BA6">
          <w:pPr>
            <w:pStyle w:val="Footer"/>
            <w:jc w:val="right"/>
          </w:pPr>
        </w:p>
      </w:tc>
    </w:tr>
  </w:tbl>
  <w:p w14:paraId="2A1B6DD6" w14:textId="77777777" w:rsidR="00567843" w:rsidRPr="001E2B26" w:rsidRDefault="0056784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567843" w14:paraId="04B88F61" w14:textId="77777777" w:rsidTr="00732229">
      <w:tc>
        <w:tcPr>
          <w:tcW w:w="9709" w:type="dxa"/>
          <w:vAlign w:val="bottom"/>
        </w:tcPr>
        <w:p w14:paraId="449215ED" w14:textId="77777777" w:rsidR="00567843" w:rsidRPr="00051237" w:rsidRDefault="00567843"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34397">
            <w:rPr>
              <w:noProof/>
              <w:lang w:eastAsia="en-AU"/>
            </w:rPr>
            <w:t>1</w:t>
          </w:r>
          <w:r>
            <w:rPr>
              <w:noProof/>
              <w:lang w:eastAsia="en-AU"/>
            </w:rPr>
            <w:fldChar w:fldCharType="end"/>
          </w:r>
        </w:p>
      </w:tc>
      <w:tc>
        <w:tcPr>
          <w:tcW w:w="851" w:type="dxa"/>
        </w:tcPr>
        <w:p w14:paraId="335FFEA3" w14:textId="77777777" w:rsidR="00567843" w:rsidRDefault="00567843" w:rsidP="00732229">
          <w:pPr>
            <w:pStyle w:val="Footer"/>
            <w:jc w:val="right"/>
          </w:pPr>
        </w:p>
      </w:tc>
    </w:tr>
  </w:tbl>
  <w:p w14:paraId="37613FC0" w14:textId="77777777" w:rsidR="00567843" w:rsidRDefault="00567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9356" w14:textId="77777777" w:rsidR="00993680" w:rsidRDefault="00993680" w:rsidP="00AC273D">
      <w:pPr>
        <w:spacing w:after="0" w:line="240" w:lineRule="auto"/>
      </w:pPr>
      <w:r>
        <w:separator/>
      </w:r>
    </w:p>
  </w:footnote>
  <w:footnote w:type="continuationSeparator" w:id="0">
    <w:p w14:paraId="4A9D960D" w14:textId="77777777" w:rsidR="00993680" w:rsidRDefault="0099368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760D" w14:textId="7553F03D" w:rsidR="00567843" w:rsidRDefault="002B7DE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30344022" wp14:editId="4DC1337F">
          <wp:simplePos x="0" y="0"/>
          <wp:positionH relativeFrom="page">
            <wp:posOffset>6077585</wp:posOffset>
          </wp:positionH>
          <wp:positionV relativeFrom="page">
            <wp:posOffset>418102</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567843">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567843" w14:paraId="6636E24E"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6D03044" w14:textId="77777777" w:rsidR="00567843" w:rsidRPr="00D46DFC" w:rsidRDefault="00567843" w:rsidP="00E832CB">
          <w:pPr>
            <w:pStyle w:val="TitleSub"/>
            <w:spacing w:after="0"/>
            <w:rPr>
              <w:rFonts w:ascii="Arial" w:hAnsi="Arial" w:cs="Arial"/>
              <w:b/>
              <w:sz w:val="40"/>
            </w:rPr>
          </w:pPr>
          <w:r w:rsidRPr="00D46DFC">
            <w:rPr>
              <w:rFonts w:ascii="Arial" w:hAnsi="Arial" w:cs="Arial"/>
              <w:b/>
              <w:sz w:val="40"/>
            </w:rPr>
            <w:t xml:space="preserve">ROLE DESCRIPTION </w:t>
          </w:r>
        </w:p>
        <w:p w14:paraId="7BD84EEE" w14:textId="77777777" w:rsidR="00567843" w:rsidRDefault="00567843" w:rsidP="000C65EE">
          <w:pPr>
            <w:pStyle w:val="Title"/>
            <w:spacing w:line="240" w:lineRule="auto"/>
            <w:rPr>
              <w:sz w:val="12"/>
            </w:rPr>
          </w:pPr>
          <w:bookmarkStart w:id="7" w:name="Title"/>
          <w:bookmarkEnd w:id="7"/>
          <w:r w:rsidRPr="000C65EE">
            <w:rPr>
              <w:sz w:val="12"/>
            </w:rPr>
            <w:t xml:space="preserve"> </w:t>
          </w:r>
        </w:p>
        <w:p w14:paraId="34590370" w14:textId="77777777" w:rsidR="00567843" w:rsidRPr="00CE5B2C" w:rsidRDefault="00CE5B2C" w:rsidP="000C65EE">
          <w:pPr>
            <w:pStyle w:val="Title"/>
            <w:spacing w:line="240" w:lineRule="auto"/>
            <w:rPr>
              <w:rFonts w:asciiTheme="majorHAnsi" w:hAnsiTheme="majorHAnsi" w:cstheme="majorHAnsi"/>
              <w:sz w:val="36"/>
              <w:szCs w:val="36"/>
            </w:rPr>
          </w:pPr>
          <w:r w:rsidRPr="00CE5B2C">
            <w:rPr>
              <w:rFonts w:asciiTheme="majorHAnsi" w:hAnsiTheme="majorHAnsi" w:cstheme="majorHAnsi"/>
              <w:sz w:val="36"/>
              <w:szCs w:val="36"/>
            </w:rPr>
            <w:t xml:space="preserve">Permanency Coordinator </w:t>
          </w:r>
        </w:p>
        <w:p w14:paraId="55E5A6A5" w14:textId="68C3EC25" w:rsidR="00567843" w:rsidRPr="00753C8C" w:rsidRDefault="00567843" w:rsidP="00E832CB">
          <w:pPr>
            <w:pStyle w:val="TitleSub"/>
            <w:spacing w:after="0" w:line="240" w:lineRule="auto"/>
            <w:jc w:val="right"/>
            <w:rPr>
              <w:sz w:val="22"/>
              <w:szCs w:val="22"/>
            </w:rPr>
          </w:pPr>
        </w:p>
      </w:tc>
    </w:tr>
  </w:tbl>
  <w:p w14:paraId="6294A66C" w14:textId="77777777" w:rsidR="00567843" w:rsidRPr="00057CB3" w:rsidRDefault="00567843"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AB6C282"/>
    <w:lvl w:ilvl="0" w:tplc="04090001">
      <w:start w:val="1"/>
      <w:numFmt w:val="bullet"/>
      <w:lvlText w:val=""/>
      <w:lvlJc w:val="left"/>
      <w:pPr>
        <w:ind w:left="1092" w:hanging="360"/>
      </w:pPr>
      <w:rPr>
        <w:rFonts w:ascii="Symbol" w:hAnsi="Symbol" w:hint="default"/>
      </w:rPr>
    </w:lvl>
    <w:lvl w:ilvl="1" w:tplc="04090003">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744D87"/>
    <w:multiLevelType w:val="hybridMultilevel"/>
    <w:tmpl w:val="CA0CA20A"/>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6B0D0B"/>
    <w:multiLevelType w:val="hybridMultilevel"/>
    <w:tmpl w:val="C32C1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1605590">
    <w:abstractNumId w:val="9"/>
  </w:num>
  <w:num w:numId="2" w16cid:durableId="1529180038">
    <w:abstractNumId w:val="7"/>
  </w:num>
  <w:num w:numId="3" w16cid:durableId="1863858400">
    <w:abstractNumId w:val="6"/>
  </w:num>
  <w:num w:numId="4" w16cid:durableId="346641332">
    <w:abstractNumId w:val="5"/>
  </w:num>
  <w:num w:numId="5" w16cid:durableId="1018696483">
    <w:abstractNumId w:val="4"/>
  </w:num>
  <w:num w:numId="6" w16cid:durableId="1969625439">
    <w:abstractNumId w:val="8"/>
  </w:num>
  <w:num w:numId="7" w16cid:durableId="1019353295">
    <w:abstractNumId w:val="3"/>
  </w:num>
  <w:num w:numId="8" w16cid:durableId="1856730388">
    <w:abstractNumId w:val="2"/>
  </w:num>
  <w:num w:numId="9" w16cid:durableId="1267351462">
    <w:abstractNumId w:val="1"/>
  </w:num>
  <w:num w:numId="10" w16cid:durableId="1700275782">
    <w:abstractNumId w:val="0"/>
  </w:num>
  <w:num w:numId="11" w16cid:durableId="1420558886">
    <w:abstractNumId w:val="10"/>
  </w:num>
  <w:num w:numId="12" w16cid:durableId="641539436">
    <w:abstractNumId w:val="23"/>
  </w:num>
  <w:num w:numId="13" w16cid:durableId="432672021">
    <w:abstractNumId w:val="23"/>
  </w:num>
  <w:num w:numId="14" w16cid:durableId="1586495521">
    <w:abstractNumId w:val="12"/>
  </w:num>
  <w:num w:numId="15" w16cid:durableId="1966740199">
    <w:abstractNumId w:val="12"/>
  </w:num>
  <w:num w:numId="16" w16cid:durableId="1930577525">
    <w:abstractNumId w:val="12"/>
  </w:num>
  <w:num w:numId="17" w16cid:durableId="1906603869">
    <w:abstractNumId w:val="12"/>
  </w:num>
  <w:num w:numId="18" w16cid:durableId="535653522">
    <w:abstractNumId w:val="12"/>
  </w:num>
  <w:num w:numId="19" w16cid:durableId="542714913">
    <w:abstractNumId w:val="12"/>
  </w:num>
  <w:num w:numId="20" w16cid:durableId="1865710216">
    <w:abstractNumId w:val="24"/>
  </w:num>
  <w:num w:numId="21" w16cid:durableId="572592506">
    <w:abstractNumId w:val="21"/>
  </w:num>
  <w:num w:numId="22" w16cid:durableId="876358985">
    <w:abstractNumId w:val="19"/>
  </w:num>
  <w:num w:numId="23" w16cid:durableId="1396666512">
    <w:abstractNumId w:val="20"/>
  </w:num>
  <w:num w:numId="24" w16cid:durableId="232199361">
    <w:abstractNumId w:val="15"/>
  </w:num>
  <w:num w:numId="25" w16cid:durableId="801772545">
    <w:abstractNumId w:val="25"/>
  </w:num>
  <w:num w:numId="26" w16cid:durableId="2132704805">
    <w:abstractNumId w:val="9"/>
  </w:num>
  <w:num w:numId="27" w16cid:durableId="102648615">
    <w:abstractNumId w:val="22"/>
  </w:num>
  <w:num w:numId="28" w16cid:durableId="249701247">
    <w:abstractNumId w:val="16"/>
  </w:num>
  <w:num w:numId="29" w16cid:durableId="500312921">
    <w:abstractNumId w:val="13"/>
  </w:num>
  <w:num w:numId="30" w16cid:durableId="1817793656">
    <w:abstractNumId w:val="11"/>
  </w:num>
  <w:num w:numId="31" w16cid:durableId="1520971258">
    <w:abstractNumId w:val="9"/>
  </w:num>
  <w:num w:numId="32" w16cid:durableId="350183317">
    <w:abstractNumId w:val="18"/>
  </w:num>
  <w:num w:numId="33" w16cid:durableId="674650872">
    <w:abstractNumId w:val="17"/>
  </w:num>
  <w:num w:numId="34" w16cid:durableId="403260085">
    <w:abstractNumId w:val="14"/>
  </w:num>
  <w:num w:numId="35" w16cid:durableId="8643711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SpYRYGXUE5wn9XXKn0VVKGv8ZchFX7mEl/GwMwGfibhR3PgCmYzvwDXb5BPFQD4W+Qp879k15d/s0mJeU8miQ==" w:salt="r9wrqD6dm00oEqnDTD+O7Q=="/>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117E"/>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B8A"/>
    <w:rsid w:val="001F0E79"/>
    <w:rsid w:val="001F3B8E"/>
    <w:rsid w:val="001F57B6"/>
    <w:rsid w:val="001F5938"/>
    <w:rsid w:val="001F618B"/>
    <w:rsid w:val="00202CD4"/>
    <w:rsid w:val="00203E4E"/>
    <w:rsid w:val="00206F8D"/>
    <w:rsid w:val="00213ED7"/>
    <w:rsid w:val="00214FBF"/>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58DA"/>
    <w:rsid w:val="002A60C2"/>
    <w:rsid w:val="002B27D4"/>
    <w:rsid w:val="002B2C5E"/>
    <w:rsid w:val="002B7DE3"/>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272"/>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5D95"/>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0736"/>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1889"/>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67843"/>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0DB4"/>
    <w:rsid w:val="00601353"/>
    <w:rsid w:val="00602728"/>
    <w:rsid w:val="00604DCB"/>
    <w:rsid w:val="00611740"/>
    <w:rsid w:val="00611A2E"/>
    <w:rsid w:val="00620CA4"/>
    <w:rsid w:val="00624400"/>
    <w:rsid w:val="0063412F"/>
    <w:rsid w:val="00634506"/>
    <w:rsid w:val="00635BBB"/>
    <w:rsid w:val="006367AD"/>
    <w:rsid w:val="00640B15"/>
    <w:rsid w:val="0064188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947"/>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417"/>
    <w:rsid w:val="006C1B5E"/>
    <w:rsid w:val="006C1FBD"/>
    <w:rsid w:val="006C3E53"/>
    <w:rsid w:val="006C5A71"/>
    <w:rsid w:val="006C6EB0"/>
    <w:rsid w:val="006E0883"/>
    <w:rsid w:val="006E162A"/>
    <w:rsid w:val="006E41E5"/>
    <w:rsid w:val="006E6D2F"/>
    <w:rsid w:val="006F2A07"/>
    <w:rsid w:val="006F390F"/>
    <w:rsid w:val="006F481B"/>
    <w:rsid w:val="006F6540"/>
    <w:rsid w:val="006F7045"/>
    <w:rsid w:val="00700589"/>
    <w:rsid w:val="0070281C"/>
    <w:rsid w:val="00703F67"/>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698E"/>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9EE"/>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07F48"/>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68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397"/>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5212"/>
    <w:rsid w:val="00B2603F"/>
    <w:rsid w:val="00B336C9"/>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0E86"/>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1AFC"/>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67B"/>
    <w:rsid w:val="00CD5CA8"/>
    <w:rsid w:val="00CD6BA6"/>
    <w:rsid w:val="00CE17D7"/>
    <w:rsid w:val="00CE5915"/>
    <w:rsid w:val="00CE5B1D"/>
    <w:rsid w:val="00CE5B2C"/>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488"/>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8D2"/>
    <w:rsid w:val="00E6495E"/>
    <w:rsid w:val="00E67973"/>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16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48E7"/>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0FF6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90DED07"/>
  <w15:docId w15:val="{49C4E29D-5762-43DE-810A-4B0C07DD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D567B"/>
    <w:rPr>
      <w:rFonts w:ascii="Georgia" w:hAnsi="Georgia" w:cs="Arial"/>
      <w:b/>
      <w:bCs/>
      <w:kern w:val="32"/>
      <w:sz w:val="26"/>
      <w:szCs w:val="32"/>
    </w:rPr>
  </w:style>
  <w:style w:type="paragraph" w:customStyle="1" w:styleId="ListBullet1">
    <w:name w:val="List Bullet1"/>
    <w:basedOn w:val="Normal"/>
    <w:link w:val="ListBullet1Char"/>
    <w:uiPriority w:val="1"/>
    <w:qFormat/>
    <w:rsid w:val="002A58DA"/>
    <w:pPr>
      <w:spacing w:before="20"/>
    </w:pPr>
    <w:rPr>
      <w:rFonts w:ascii="Arial" w:eastAsia="Times New Roman" w:hAnsi="Arial"/>
      <w:lang w:val="en-US"/>
    </w:rPr>
  </w:style>
  <w:style w:type="character" w:customStyle="1" w:styleId="ListBullet1Char">
    <w:name w:val="List Bullet1 Char"/>
    <w:basedOn w:val="DefaultParagraphFont"/>
    <w:link w:val="ListBullet1"/>
    <w:uiPriority w:val="1"/>
    <w:rsid w:val="002A58DA"/>
    <w:rPr>
      <w:rFonts w:ascii="Arial" w:eastAsia="Times New Roman" w:hAnsi="Arial"/>
      <w:sz w:val="22"/>
      <w:lang w:val="en-US"/>
    </w:rPr>
  </w:style>
  <w:style w:type="paragraph" w:styleId="Revision">
    <w:name w:val="Revision"/>
    <w:hidden/>
    <w:uiPriority w:val="99"/>
    <w:semiHidden/>
    <w:rsid w:val="00E648D2"/>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6F321F7E140BDABF84F97B3F847B8"/>
        <w:category>
          <w:name w:val="General"/>
          <w:gallery w:val="placeholder"/>
        </w:category>
        <w:types>
          <w:type w:val="bbPlcHdr"/>
        </w:types>
        <w:behaviors>
          <w:behavior w:val="content"/>
        </w:behaviors>
        <w:guid w:val="{EAA88E21-2D70-4188-812B-39B46C868789}"/>
      </w:docPartPr>
      <w:docPartBody>
        <w:p w:rsidR="0078452B" w:rsidRDefault="009B5059" w:rsidP="009B5059">
          <w:pPr>
            <w:pStyle w:val="56C6F321F7E140BDABF84F97B3F847B8"/>
          </w:pPr>
          <w:r w:rsidRPr="00FE4FE6">
            <w:rPr>
              <w:rStyle w:val="PlaceholderText"/>
            </w:rPr>
            <w:t>Choose an item.</w:t>
          </w:r>
        </w:p>
      </w:docPartBody>
    </w:docPart>
    <w:docPart>
      <w:docPartPr>
        <w:name w:val="41B52DFEBFE7474C950676DD25913EC9"/>
        <w:category>
          <w:name w:val="General"/>
          <w:gallery w:val="placeholder"/>
        </w:category>
        <w:types>
          <w:type w:val="bbPlcHdr"/>
        </w:types>
        <w:behaviors>
          <w:behavior w:val="content"/>
        </w:behaviors>
        <w:guid w:val="{8B8480E2-87CA-4854-8FBE-24BF5F40F00F}"/>
      </w:docPartPr>
      <w:docPartBody>
        <w:p w:rsidR="0078452B" w:rsidRDefault="009B5059" w:rsidP="009B5059">
          <w:pPr>
            <w:pStyle w:val="41B52DFEBFE7474C950676DD25913EC9"/>
          </w:pPr>
          <w:r w:rsidRPr="00FE4FE6">
            <w:rPr>
              <w:rStyle w:val="PlaceholderText"/>
            </w:rPr>
            <w:t>Choose an item.</w:t>
          </w:r>
        </w:p>
      </w:docPartBody>
    </w:docPart>
    <w:docPart>
      <w:docPartPr>
        <w:name w:val="43AE462C88964A9192A41196404E9E97"/>
        <w:category>
          <w:name w:val="General"/>
          <w:gallery w:val="placeholder"/>
        </w:category>
        <w:types>
          <w:type w:val="bbPlcHdr"/>
        </w:types>
        <w:behaviors>
          <w:behavior w:val="content"/>
        </w:behaviors>
        <w:guid w:val="{5AF9342A-9728-47E4-924D-80C428F23839}"/>
      </w:docPartPr>
      <w:docPartBody>
        <w:p w:rsidR="0078452B" w:rsidRDefault="009B5059" w:rsidP="009B5059">
          <w:pPr>
            <w:pStyle w:val="43AE462C88964A9192A41196404E9E97"/>
          </w:pPr>
          <w:r w:rsidRPr="00FE4FE6">
            <w:rPr>
              <w:rStyle w:val="PlaceholderText"/>
            </w:rPr>
            <w:t>Choose an item.</w:t>
          </w:r>
        </w:p>
      </w:docPartBody>
    </w:docPart>
    <w:docPart>
      <w:docPartPr>
        <w:name w:val="4CD445E96F24412596523452317C3767"/>
        <w:category>
          <w:name w:val="General"/>
          <w:gallery w:val="placeholder"/>
        </w:category>
        <w:types>
          <w:type w:val="bbPlcHdr"/>
        </w:types>
        <w:behaviors>
          <w:behavior w:val="content"/>
        </w:behaviors>
        <w:guid w:val="{53ADC0A7-7518-4011-8506-DA9352A91390}"/>
      </w:docPartPr>
      <w:docPartBody>
        <w:p w:rsidR="0078452B" w:rsidRDefault="009B5059" w:rsidP="009B5059">
          <w:pPr>
            <w:pStyle w:val="4CD445E96F24412596523452317C3767"/>
          </w:pPr>
          <w:r w:rsidRPr="00FE4FE6">
            <w:rPr>
              <w:rStyle w:val="PlaceholderText"/>
            </w:rPr>
            <w:t>Choose an item.</w:t>
          </w:r>
        </w:p>
      </w:docPartBody>
    </w:docPart>
    <w:docPart>
      <w:docPartPr>
        <w:name w:val="6D28F754C21D49068FF893196B6D9AF9"/>
        <w:category>
          <w:name w:val="General"/>
          <w:gallery w:val="placeholder"/>
        </w:category>
        <w:types>
          <w:type w:val="bbPlcHdr"/>
        </w:types>
        <w:behaviors>
          <w:behavior w:val="content"/>
        </w:behaviors>
        <w:guid w:val="{CB6D17EC-C58E-4B7F-9D10-A28A82C14937}"/>
      </w:docPartPr>
      <w:docPartBody>
        <w:p w:rsidR="0078452B" w:rsidRDefault="009B5059" w:rsidP="009B5059">
          <w:pPr>
            <w:pStyle w:val="6D28F754C21D49068FF893196B6D9AF9"/>
          </w:pPr>
          <w:r w:rsidRPr="00FE4FE6">
            <w:rPr>
              <w:rStyle w:val="PlaceholderText"/>
            </w:rPr>
            <w:t>Choose an item.</w:t>
          </w:r>
        </w:p>
      </w:docPartBody>
    </w:docPart>
    <w:docPart>
      <w:docPartPr>
        <w:name w:val="80A305EBB3B74DB6ADDEC9B4BDF08106"/>
        <w:category>
          <w:name w:val="General"/>
          <w:gallery w:val="placeholder"/>
        </w:category>
        <w:types>
          <w:type w:val="bbPlcHdr"/>
        </w:types>
        <w:behaviors>
          <w:behavior w:val="content"/>
        </w:behaviors>
        <w:guid w:val="{609C4992-8A71-4110-864D-31A8C5DB5877}"/>
      </w:docPartPr>
      <w:docPartBody>
        <w:p w:rsidR="0078452B" w:rsidRDefault="009B5059" w:rsidP="009B5059">
          <w:pPr>
            <w:pStyle w:val="80A305EBB3B74DB6ADDEC9B4BDF0810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A766C"/>
    <w:rsid w:val="001030CE"/>
    <w:rsid w:val="002E5D8C"/>
    <w:rsid w:val="003406DD"/>
    <w:rsid w:val="004A4EF2"/>
    <w:rsid w:val="0059691E"/>
    <w:rsid w:val="005A37C6"/>
    <w:rsid w:val="00681C26"/>
    <w:rsid w:val="0078452B"/>
    <w:rsid w:val="009B5059"/>
    <w:rsid w:val="00A11993"/>
    <w:rsid w:val="00A32830"/>
    <w:rsid w:val="00CC43E2"/>
    <w:rsid w:val="00E761AC"/>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9B5059"/>
    <w:rPr>
      <w:rFonts w:asciiTheme="minorHAnsi" w:hAnsiTheme="minorHAnsi"/>
      <w:color w:val="808080"/>
    </w:rPr>
  </w:style>
  <w:style w:type="paragraph" w:customStyle="1" w:styleId="56C6F321F7E140BDABF84F97B3F847B8">
    <w:name w:val="56C6F321F7E140BDABF84F97B3F847B8"/>
    <w:rsid w:val="009B5059"/>
  </w:style>
  <w:style w:type="paragraph" w:customStyle="1" w:styleId="41B52DFEBFE7474C950676DD25913EC9">
    <w:name w:val="41B52DFEBFE7474C950676DD25913EC9"/>
    <w:rsid w:val="009B5059"/>
  </w:style>
  <w:style w:type="paragraph" w:customStyle="1" w:styleId="43AE462C88964A9192A41196404E9E97">
    <w:name w:val="43AE462C88964A9192A41196404E9E97"/>
    <w:rsid w:val="009B5059"/>
  </w:style>
  <w:style w:type="paragraph" w:customStyle="1" w:styleId="4CD445E96F24412596523452317C3767">
    <w:name w:val="4CD445E96F24412596523452317C3767"/>
    <w:rsid w:val="009B5059"/>
  </w:style>
  <w:style w:type="paragraph" w:customStyle="1" w:styleId="6D28F754C21D49068FF893196B6D9AF9">
    <w:name w:val="6D28F754C21D49068FF893196B6D9AF9"/>
    <w:rsid w:val="009B5059"/>
  </w:style>
  <w:style w:type="paragraph" w:customStyle="1" w:styleId="80A305EBB3B74DB6ADDEC9B4BDF08106">
    <w:name w:val="80A305EBB3B74DB6ADDEC9B4BDF08106"/>
    <w:rsid w:val="009B5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A3F5-60CA-4F0B-817D-8A164A57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88</TotalTime>
  <Pages>9</Pages>
  <Words>2590</Words>
  <Characters>14769</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48</cp:revision>
  <dcterms:created xsi:type="dcterms:W3CDTF">2020-03-23T22:35:00Z</dcterms:created>
  <dcterms:modified xsi:type="dcterms:W3CDTF">2023-11-21T23:08:00Z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