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0E93" w14:textId="776F6F62" w:rsidR="00C20FB9" w:rsidRDefault="00D84E57" w:rsidP="00C20FB9">
      <w:pPr>
        <w:ind w:left="6480" w:firstLine="720"/>
        <w:rPr>
          <w:rFonts w:ascii="Arial" w:hAnsi="Arial" w:cs="Arial"/>
          <w:b/>
          <w:sz w:val="32"/>
        </w:rPr>
      </w:pPr>
      <w:r>
        <w:rPr>
          <w:noProof/>
        </w:rPr>
        <w:drawing>
          <wp:anchor distT="0" distB="0" distL="114300" distR="114300" simplePos="0" relativeHeight="251657728" behindDoc="1" locked="0" layoutInCell="1" allowOverlap="1" wp14:anchorId="041626EE" wp14:editId="0910FE50">
            <wp:simplePos x="0" y="0"/>
            <wp:positionH relativeFrom="page">
              <wp:posOffset>5694680</wp:posOffset>
            </wp:positionH>
            <wp:positionV relativeFrom="page">
              <wp:posOffset>298450</wp:posOffset>
            </wp:positionV>
            <wp:extent cx="828040" cy="899795"/>
            <wp:effectExtent l="0" t="0" r="0" b="0"/>
            <wp:wrapNone/>
            <wp:docPr id="2"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 Governm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E1344" w14:textId="77777777" w:rsidR="00E85DCB" w:rsidRPr="00C20FB9" w:rsidRDefault="00C20FB9">
      <w:pPr>
        <w:rPr>
          <w:rFonts w:ascii="Arial" w:hAnsi="Arial" w:cs="Arial"/>
          <w:b/>
          <w:sz w:val="32"/>
        </w:rPr>
      </w:pPr>
      <w:r w:rsidRPr="00C20FB9">
        <w:rPr>
          <w:rFonts w:ascii="Arial" w:hAnsi="Arial" w:cs="Arial"/>
          <w:b/>
          <w:sz w:val="32"/>
        </w:rPr>
        <w:t>Supplementary Information</w:t>
      </w:r>
    </w:p>
    <w:p w14:paraId="7685E6D3" w14:textId="77777777" w:rsidR="00C20FB9" w:rsidRPr="00C20FB9" w:rsidRDefault="00C20FB9">
      <w:pPr>
        <w:rPr>
          <w:rFonts w:ascii="Arial" w:hAnsi="Arial" w:cs="Arial"/>
          <w:b/>
          <w:sz w:val="28"/>
        </w:rPr>
      </w:pPr>
      <w:r w:rsidRPr="00C20FB9">
        <w:rPr>
          <w:rFonts w:ascii="Arial" w:hAnsi="Arial" w:cs="Arial"/>
          <w:b/>
          <w:sz w:val="28"/>
        </w:rPr>
        <w:t>Department of Communities and Justice</w:t>
      </w:r>
    </w:p>
    <w:p w14:paraId="09F525AA" w14:textId="77777777" w:rsidR="00C20FB9" w:rsidRDefault="00C20FB9">
      <w:pPr>
        <w:rPr>
          <w:rFonts w:ascii="Arial" w:hAnsi="Arial" w:cs="Arial"/>
          <w:b/>
        </w:rPr>
      </w:pP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CellMar>
          <w:left w:w="57" w:type="dxa"/>
          <w:right w:w="0" w:type="dxa"/>
        </w:tblCellMar>
        <w:tblLook w:val="04A0" w:firstRow="1" w:lastRow="0" w:firstColumn="1" w:lastColumn="0" w:noHBand="0" w:noVBand="1"/>
      </w:tblPr>
      <w:tblGrid>
        <w:gridCol w:w="2751"/>
        <w:gridCol w:w="4677"/>
        <w:gridCol w:w="1134"/>
        <w:gridCol w:w="1994"/>
      </w:tblGrid>
      <w:tr w:rsidR="00C20FB9" w:rsidRPr="00031D50" w14:paraId="012B8A4F" w14:textId="77777777" w:rsidTr="006F7A16">
        <w:tc>
          <w:tcPr>
            <w:tcW w:w="2751" w:type="dxa"/>
            <w:shd w:val="clear" w:color="auto" w:fill="548DD4"/>
            <w:vAlign w:val="center"/>
            <w:hideMark/>
          </w:tcPr>
          <w:p w14:paraId="1CB2ABB9" w14:textId="77777777" w:rsidR="00C20FB9" w:rsidRPr="007C1EB6" w:rsidRDefault="006F3EFA" w:rsidP="008B635E">
            <w:pPr>
              <w:pStyle w:val="TableTextWhite"/>
              <w:rPr>
                <w:b/>
              </w:rPr>
            </w:pPr>
            <w:r w:rsidRPr="007C1EB6">
              <w:rPr>
                <w:b/>
              </w:rPr>
              <w:t xml:space="preserve">Role title/s </w:t>
            </w:r>
          </w:p>
        </w:tc>
        <w:tc>
          <w:tcPr>
            <w:tcW w:w="7805" w:type="dxa"/>
            <w:gridSpan w:val="3"/>
            <w:shd w:val="clear" w:color="auto" w:fill="548DD4"/>
          </w:tcPr>
          <w:p w14:paraId="0D729E32" w14:textId="77777777" w:rsidR="00C20FB9" w:rsidRPr="007C1EB6" w:rsidRDefault="009702E5" w:rsidP="008B635E">
            <w:pPr>
              <w:pStyle w:val="TableTextWhite"/>
            </w:pPr>
            <w:r>
              <w:t xml:space="preserve">Resource </w:t>
            </w:r>
            <w:r w:rsidR="00C362DA">
              <w:t>Manager</w:t>
            </w:r>
          </w:p>
        </w:tc>
      </w:tr>
      <w:tr w:rsidR="006F3EFA" w:rsidRPr="00031D50" w14:paraId="17450B33" w14:textId="77777777" w:rsidTr="006F7A16">
        <w:tc>
          <w:tcPr>
            <w:tcW w:w="2751" w:type="dxa"/>
            <w:shd w:val="clear" w:color="auto" w:fill="548DD4"/>
            <w:vAlign w:val="center"/>
          </w:tcPr>
          <w:p w14:paraId="7E659744" w14:textId="77777777" w:rsidR="006F3EFA" w:rsidRPr="007C1EB6" w:rsidRDefault="006F3EFA" w:rsidP="006F3EFA">
            <w:pPr>
              <w:pStyle w:val="TableTextWhite"/>
              <w:rPr>
                <w:b/>
              </w:rPr>
            </w:pPr>
            <w:r w:rsidRPr="007C1EB6">
              <w:rPr>
                <w:b/>
              </w:rPr>
              <w:t xml:space="preserve">Generic RD title </w:t>
            </w:r>
          </w:p>
        </w:tc>
        <w:tc>
          <w:tcPr>
            <w:tcW w:w="4677" w:type="dxa"/>
            <w:shd w:val="clear" w:color="auto" w:fill="548DD4"/>
          </w:tcPr>
          <w:p w14:paraId="1A69101B" w14:textId="77777777" w:rsidR="006F3EFA" w:rsidRPr="007C1EB6" w:rsidRDefault="00903ABE" w:rsidP="008B635E">
            <w:pPr>
              <w:pStyle w:val="TableTextWhite"/>
            </w:pPr>
            <w:r>
              <w:t>Resource</w:t>
            </w:r>
            <w:r w:rsidR="006F7A16">
              <w:t xml:space="preserve"> </w:t>
            </w:r>
            <w:r w:rsidR="00C362DA">
              <w:t>Manager</w:t>
            </w:r>
          </w:p>
        </w:tc>
        <w:tc>
          <w:tcPr>
            <w:tcW w:w="1134" w:type="dxa"/>
            <w:shd w:val="clear" w:color="auto" w:fill="548DD4"/>
          </w:tcPr>
          <w:p w14:paraId="4B9B9953" w14:textId="77777777" w:rsidR="006F3EFA" w:rsidRPr="007C1EB6" w:rsidRDefault="006F3EFA" w:rsidP="008B635E">
            <w:pPr>
              <w:pStyle w:val="TableTextWhite"/>
            </w:pPr>
            <w:r w:rsidRPr="007C1EB6">
              <w:t>RD Ref no.</w:t>
            </w:r>
          </w:p>
        </w:tc>
        <w:tc>
          <w:tcPr>
            <w:tcW w:w="1994" w:type="dxa"/>
            <w:shd w:val="clear" w:color="auto" w:fill="548DD4"/>
          </w:tcPr>
          <w:p w14:paraId="2B55E3DD" w14:textId="77777777" w:rsidR="006F7A16" w:rsidRPr="006F7A16" w:rsidRDefault="006F7A16" w:rsidP="006F7A16">
            <w:pPr>
              <w:pStyle w:val="TableTextWhite"/>
            </w:pPr>
          </w:p>
          <w:p w14:paraId="19135F8B" w14:textId="77777777" w:rsidR="006F3EFA" w:rsidRPr="007C1EB6" w:rsidRDefault="006F3EFA" w:rsidP="008B635E">
            <w:pPr>
              <w:pStyle w:val="TableTextWhite"/>
            </w:pPr>
          </w:p>
        </w:tc>
      </w:tr>
      <w:tr w:rsidR="006F3EFA" w:rsidRPr="00031D50" w14:paraId="7C38EB12" w14:textId="77777777" w:rsidTr="006F7A16">
        <w:tc>
          <w:tcPr>
            <w:tcW w:w="2751" w:type="dxa"/>
            <w:shd w:val="clear" w:color="auto" w:fill="548DD4"/>
            <w:vAlign w:val="center"/>
          </w:tcPr>
          <w:p w14:paraId="4ECB63BE" w14:textId="77777777" w:rsidR="006F3EFA" w:rsidRPr="007C1EB6" w:rsidRDefault="006F3EFA" w:rsidP="008B635E">
            <w:pPr>
              <w:pStyle w:val="TableTextWhite"/>
              <w:rPr>
                <w:b/>
              </w:rPr>
            </w:pPr>
            <w:r w:rsidRPr="007C1EB6">
              <w:rPr>
                <w:b/>
              </w:rPr>
              <w:t>Division/Branch/Unit</w:t>
            </w:r>
          </w:p>
        </w:tc>
        <w:tc>
          <w:tcPr>
            <w:tcW w:w="7805" w:type="dxa"/>
            <w:gridSpan w:val="3"/>
            <w:shd w:val="clear" w:color="auto" w:fill="548DD4"/>
          </w:tcPr>
          <w:p w14:paraId="6BBE3D0C" w14:textId="77777777" w:rsidR="006F3EFA" w:rsidRPr="007C1EB6" w:rsidRDefault="006F7A16" w:rsidP="008B635E">
            <w:pPr>
              <w:pStyle w:val="TableTextWhite"/>
            </w:pPr>
            <w:r>
              <w:t xml:space="preserve">IDS Major Digital Program Delivery </w:t>
            </w:r>
          </w:p>
        </w:tc>
      </w:tr>
      <w:tr w:rsidR="00C20FB9" w:rsidRPr="00031D50" w14:paraId="095FF4CA" w14:textId="77777777" w:rsidTr="006F7A16">
        <w:tc>
          <w:tcPr>
            <w:tcW w:w="2751" w:type="dxa"/>
            <w:shd w:val="clear" w:color="auto" w:fill="548DD4"/>
            <w:hideMark/>
          </w:tcPr>
          <w:p w14:paraId="2E9EF92B" w14:textId="77777777" w:rsidR="00C20FB9" w:rsidRPr="007C1EB6" w:rsidRDefault="00C20FB9" w:rsidP="008B635E">
            <w:pPr>
              <w:pStyle w:val="TableTextWhite"/>
              <w:rPr>
                <w:b/>
                <w:sz w:val="24"/>
                <w:szCs w:val="24"/>
              </w:rPr>
            </w:pPr>
            <w:r w:rsidRPr="007C1EB6">
              <w:rPr>
                <w:b/>
              </w:rPr>
              <w:t>Location</w:t>
            </w:r>
          </w:p>
        </w:tc>
        <w:tc>
          <w:tcPr>
            <w:tcW w:w="7805" w:type="dxa"/>
            <w:gridSpan w:val="3"/>
            <w:shd w:val="clear" w:color="auto" w:fill="548DD4"/>
          </w:tcPr>
          <w:p w14:paraId="23C9A231" w14:textId="77777777" w:rsidR="00C20FB9" w:rsidRPr="007C1EB6" w:rsidRDefault="006F7A16" w:rsidP="008B635E">
            <w:pPr>
              <w:pStyle w:val="TableTextWhite"/>
            </w:pPr>
            <w:r>
              <w:t>6 Parramatta Square</w:t>
            </w:r>
          </w:p>
        </w:tc>
      </w:tr>
      <w:tr w:rsidR="00C20FB9" w:rsidRPr="00031D50" w14:paraId="686607F5" w14:textId="77777777" w:rsidTr="006F7A16">
        <w:tc>
          <w:tcPr>
            <w:tcW w:w="2751" w:type="dxa"/>
            <w:shd w:val="clear" w:color="auto" w:fill="548DD4"/>
            <w:vAlign w:val="center"/>
            <w:hideMark/>
          </w:tcPr>
          <w:p w14:paraId="413EABB2" w14:textId="77777777" w:rsidR="00C20FB9" w:rsidRPr="007C1EB6" w:rsidRDefault="00C20FB9" w:rsidP="008B635E">
            <w:pPr>
              <w:pStyle w:val="TableTextWhite"/>
              <w:rPr>
                <w:b/>
                <w:sz w:val="24"/>
                <w:szCs w:val="24"/>
              </w:rPr>
            </w:pPr>
            <w:r w:rsidRPr="007C1EB6">
              <w:rPr>
                <w:b/>
              </w:rPr>
              <w:t>Classification/Grade/Band</w:t>
            </w:r>
          </w:p>
        </w:tc>
        <w:tc>
          <w:tcPr>
            <w:tcW w:w="7805" w:type="dxa"/>
            <w:gridSpan w:val="3"/>
            <w:shd w:val="clear" w:color="auto" w:fill="548DD4"/>
          </w:tcPr>
          <w:p w14:paraId="1C4D9BFD" w14:textId="77777777" w:rsidR="00C20FB9" w:rsidRPr="007C1EB6" w:rsidRDefault="006F7A16" w:rsidP="008B635E">
            <w:pPr>
              <w:pStyle w:val="TableTextWhite"/>
            </w:pPr>
            <w:r>
              <w:t xml:space="preserve">Grade </w:t>
            </w:r>
            <w:r w:rsidR="00C362DA">
              <w:t>9</w:t>
            </w:r>
            <w:r>
              <w:t>/</w:t>
            </w:r>
            <w:r w:rsidR="00C362DA">
              <w:t>10</w:t>
            </w:r>
          </w:p>
        </w:tc>
      </w:tr>
      <w:tr w:rsidR="00C20FB9" w:rsidRPr="00031D50" w14:paraId="38247C27" w14:textId="77777777" w:rsidTr="006F7A16">
        <w:tc>
          <w:tcPr>
            <w:tcW w:w="2751" w:type="dxa"/>
            <w:shd w:val="clear" w:color="auto" w:fill="548DD4"/>
            <w:vAlign w:val="center"/>
            <w:hideMark/>
          </w:tcPr>
          <w:p w14:paraId="2D4C340C" w14:textId="77777777" w:rsidR="00C20FB9" w:rsidRPr="007C1EB6" w:rsidRDefault="00C20FB9" w:rsidP="008B635E">
            <w:pPr>
              <w:pStyle w:val="TableTextWhite"/>
              <w:rPr>
                <w:b/>
                <w:sz w:val="24"/>
                <w:szCs w:val="24"/>
              </w:rPr>
            </w:pPr>
            <w:r w:rsidRPr="007C1EB6">
              <w:rPr>
                <w:b/>
              </w:rPr>
              <w:t>Agency Website</w:t>
            </w:r>
          </w:p>
        </w:tc>
        <w:tc>
          <w:tcPr>
            <w:tcW w:w="7805" w:type="dxa"/>
            <w:gridSpan w:val="3"/>
            <w:shd w:val="clear" w:color="auto" w:fill="548DD4"/>
          </w:tcPr>
          <w:p w14:paraId="5F75755E" w14:textId="77777777" w:rsidR="00C20FB9" w:rsidRPr="007C1EB6" w:rsidRDefault="00C20FB9" w:rsidP="008B635E">
            <w:pPr>
              <w:pStyle w:val="TableTextWhite"/>
            </w:pPr>
            <w:r w:rsidRPr="007C1EB6">
              <w:t>www.</w:t>
            </w:r>
            <w:r w:rsidR="00C35615">
              <w:t>dcj</w:t>
            </w:r>
            <w:r w:rsidRPr="007C1EB6">
              <w:t>.nsw.gov.au</w:t>
            </w:r>
          </w:p>
        </w:tc>
      </w:tr>
    </w:tbl>
    <w:p w14:paraId="6ABBB84F" w14:textId="77777777" w:rsidR="00C20FB9" w:rsidRDefault="00C20FB9">
      <w:pPr>
        <w:rPr>
          <w:rFonts w:ascii="Arial" w:hAnsi="Arial" w:cs="Arial"/>
          <w:b/>
        </w:rPr>
      </w:pPr>
    </w:p>
    <w:p w14:paraId="3E9AAE3A" w14:textId="77777777" w:rsidR="00957FC4" w:rsidRDefault="00957FC4">
      <w:pPr>
        <w:rPr>
          <w:rFonts w:ascii="Arial" w:hAnsi="Arial" w:cs="Arial"/>
          <w:b/>
        </w:rPr>
      </w:pPr>
    </w:p>
    <w:p w14:paraId="4F1AC6C1" w14:textId="77777777" w:rsidR="007335AC" w:rsidRDefault="007335AC" w:rsidP="007335AC">
      <w:pPr>
        <w:jc w:val="center"/>
        <w:rPr>
          <w:rFonts w:ascii="Arial" w:hAnsi="Arial" w:cs="Arial"/>
          <w:b/>
          <w:lang w:eastAsia="en-AU"/>
        </w:rPr>
      </w:pPr>
      <w:r>
        <w:rPr>
          <w:rFonts w:ascii="Arial" w:hAnsi="Arial" w:cs="Arial"/>
          <w:b/>
        </w:rPr>
        <w:t>NSW Department of Communities and Justice (DCJ)</w:t>
      </w:r>
    </w:p>
    <w:p w14:paraId="5147B23A" w14:textId="77777777" w:rsidR="007335AC" w:rsidRDefault="007335AC" w:rsidP="007335AC">
      <w:pPr>
        <w:jc w:val="center"/>
        <w:rPr>
          <w:rFonts w:ascii="Arial" w:hAnsi="Arial" w:cs="Arial"/>
          <w:b/>
        </w:rPr>
      </w:pPr>
      <w:r>
        <w:rPr>
          <w:rFonts w:ascii="Arial" w:hAnsi="Arial" w:cs="Arial"/>
          <w:b/>
        </w:rPr>
        <w:t>Corporate Services, Information and Digital Services (IDS)</w:t>
      </w:r>
    </w:p>
    <w:p w14:paraId="468D4C49" w14:textId="77777777" w:rsidR="007335AC" w:rsidRDefault="007335AC" w:rsidP="007335AC">
      <w:pPr>
        <w:jc w:val="center"/>
        <w:rPr>
          <w:rFonts w:ascii="Arial" w:hAnsi="Arial" w:cs="Arial"/>
          <w:b/>
        </w:rPr>
      </w:pPr>
      <w:r>
        <w:rPr>
          <w:rFonts w:ascii="Arial" w:hAnsi="Arial" w:cs="Arial"/>
          <w:b/>
        </w:rPr>
        <w:t>Major Digital and ICT Programs</w:t>
      </w:r>
    </w:p>
    <w:p w14:paraId="35B477F8" w14:textId="77777777" w:rsidR="007335AC" w:rsidRDefault="007335AC" w:rsidP="007335AC">
      <w:pPr>
        <w:jc w:val="center"/>
        <w:rPr>
          <w:rFonts w:ascii="Arial" w:hAnsi="Arial" w:cs="Arial"/>
          <w:b/>
        </w:rPr>
      </w:pPr>
    </w:p>
    <w:p w14:paraId="676B2AB3" w14:textId="77777777" w:rsidR="007335AC" w:rsidRDefault="007335AC" w:rsidP="007335AC">
      <w:pPr>
        <w:jc w:val="center"/>
        <w:rPr>
          <w:rFonts w:ascii="Arial" w:hAnsi="Arial" w:cs="Arial"/>
          <w:b/>
        </w:rPr>
      </w:pPr>
      <w:r>
        <w:rPr>
          <w:rFonts w:ascii="Arial" w:hAnsi="Arial" w:cs="Arial"/>
          <w:b/>
        </w:rPr>
        <w:t xml:space="preserve">Resource </w:t>
      </w:r>
      <w:r w:rsidR="00F135BC">
        <w:rPr>
          <w:rFonts w:ascii="Arial" w:hAnsi="Arial" w:cs="Arial"/>
          <w:b/>
        </w:rPr>
        <w:t>Manager</w:t>
      </w:r>
      <w:r>
        <w:rPr>
          <w:rFonts w:ascii="Arial" w:hAnsi="Arial" w:cs="Arial"/>
          <w:b/>
        </w:rPr>
        <w:t xml:space="preserve"> </w:t>
      </w:r>
    </w:p>
    <w:p w14:paraId="15520B6B" w14:textId="77777777" w:rsidR="007335AC" w:rsidRDefault="007335AC" w:rsidP="007335AC">
      <w:pPr>
        <w:jc w:val="center"/>
        <w:rPr>
          <w:rFonts w:ascii="Arial" w:hAnsi="Arial" w:cs="Arial"/>
          <w:b/>
        </w:rPr>
      </w:pPr>
      <w:r>
        <w:rPr>
          <w:rFonts w:ascii="Arial" w:hAnsi="Arial" w:cs="Arial"/>
          <w:b/>
        </w:rPr>
        <w:t xml:space="preserve">Clerk Grade </w:t>
      </w:r>
      <w:r w:rsidR="00F135BC">
        <w:rPr>
          <w:rFonts w:ascii="Arial" w:hAnsi="Arial" w:cs="Arial"/>
          <w:b/>
        </w:rPr>
        <w:t>9</w:t>
      </w:r>
      <w:r>
        <w:rPr>
          <w:rFonts w:ascii="Arial" w:hAnsi="Arial" w:cs="Arial"/>
          <w:b/>
        </w:rPr>
        <w:t>/</w:t>
      </w:r>
      <w:r w:rsidR="00F135BC">
        <w:rPr>
          <w:rFonts w:ascii="Arial" w:hAnsi="Arial" w:cs="Arial"/>
          <w:b/>
        </w:rPr>
        <w:t>10</w:t>
      </w:r>
    </w:p>
    <w:p w14:paraId="078CBB0D" w14:textId="77777777" w:rsidR="007335AC" w:rsidRDefault="007335AC" w:rsidP="007335AC">
      <w:pPr>
        <w:jc w:val="center"/>
        <w:rPr>
          <w:rFonts w:ascii="Arial" w:hAnsi="Arial" w:cs="Arial"/>
        </w:rPr>
      </w:pPr>
    </w:p>
    <w:p w14:paraId="3CF09786" w14:textId="605FB7B2" w:rsidR="007335AC" w:rsidRDefault="007335AC" w:rsidP="007335AC">
      <w:pPr>
        <w:rPr>
          <w:rFonts w:ascii="Arial" w:hAnsi="Arial" w:cs="Arial"/>
        </w:rPr>
      </w:pPr>
      <w:r w:rsidRPr="00AD0168">
        <w:rPr>
          <w:rFonts w:ascii="Arial" w:hAnsi="Arial" w:cs="Arial"/>
          <w:lang w:val="en-US"/>
        </w:rPr>
        <w:t xml:space="preserve">The </w:t>
      </w:r>
      <w:r w:rsidRPr="00AD0168">
        <w:rPr>
          <w:rFonts w:ascii="Arial" w:hAnsi="Arial" w:cs="Arial"/>
          <w:shd w:val="clear" w:color="auto" w:fill="FFFFFF"/>
        </w:rPr>
        <w:t>Major Digital and ICT Programs unit are DCJ’s official provider</w:t>
      </w:r>
      <w:r>
        <w:rPr>
          <w:rFonts w:ascii="Arial" w:hAnsi="Arial" w:cs="Arial"/>
          <w:color w:val="333333"/>
          <w:shd w:val="clear" w:color="auto" w:fill="FFFFFF"/>
        </w:rPr>
        <w:t xml:space="preserve"> of ICT Consultancy and Program Delivery services. One of the teams within this unit is t</w:t>
      </w:r>
      <w:r>
        <w:rPr>
          <w:rFonts w:ascii="Arial" w:hAnsi="Arial" w:cs="Arial"/>
        </w:rPr>
        <w:t>he Business and Resource Management team (BRM). This team is responsible for the management and implementation of business operations, development, and improvement for Major Digital. It also is responsible for the end-to-end recruitment, administration, and Resource Management of over 1</w:t>
      </w:r>
      <w:r w:rsidR="00AD0168">
        <w:rPr>
          <w:rFonts w:ascii="Arial" w:hAnsi="Arial" w:cs="Arial"/>
        </w:rPr>
        <w:t>0</w:t>
      </w:r>
      <w:r>
        <w:rPr>
          <w:rFonts w:ascii="Arial" w:hAnsi="Arial" w:cs="Arial"/>
        </w:rPr>
        <w:t>0 project specialist contractors and fixed term temporary staff.</w:t>
      </w:r>
    </w:p>
    <w:p w14:paraId="74F1B330" w14:textId="77777777" w:rsidR="007335AC" w:rsidRDefault="007335AC" w:rsidP="007335AC">
      <w:pPr>
        <w:rPr>
          <w:rFonts w:ascii="Arial" w:hAnsi="Arial" w:cs="Arial"/>
        </w:rPr>
      </w:pPr>
      <w:r>
        <w:rPr>
          <w:rFonts w:ascii="Arial" w:hAnsi="Arial" w:cs="Arial"/>
        </w:rPr>
        <w:t>They also provide pro-active Resource Management by working closely with the Delivery teams to ensure project resource demands are met, anticipated and allocated appropriately.</w:t>
      </w:r>
    </w:p>
    <w:p w14:paraId="77742B86" w14:textId="77777777" w:rsidR="007335AC" w:rsidRDefault="007335AC" w:rsidP="007335AC">
      <w:pPr>
        <w:rPr>
          <w:rFonts w:ascii="Arial" w:hAnsi="Arial" w:cs="Arial"/>
        </w:rPr>
      </w:pPr>
    </w:p>
    <w:p w14:paraId="3EB6B3E2" w14:textId="77777777" w:rsidR="007335AC" w:rsidRDefault="007335AC" w:rsidP="007335AC">
      <w:pPr>
        <w:rPr>
          <w:rFonts w:ascii="Arial" w:hAnsi="Arial" w:cs="Arial"/>
        </w:rPr>
      </w:pPr>
      <w:r>
        <w:rPr>
          <w:rFonts w:ascii="Arial" w:hAnsi="Arial" w:cs="Arial"/>
        </w:rPr>
        <w:t xml:space="preserve">The Resource </w:t>
      </w:r>
      <w:r w:rsidR="00F135BC">
        <w:rPr>
          <w:rFonts w:ascii="Arial" w:hAnsi="Arial" w:cs="Arial"/>
        </w:rPr>
        <w:t>Manager</w:t>
      </w:r>
      <w:r>
        <w:rPr>
          <w:rFonts w:ascii="Arial" w:hAnsi="Arial" w:cs="Arial"/>
        </w:rPr>
        <w:t xml:space="preserve"> will focus on the following services and will need to be flexible to assist the wider BRM deliverables:</w:t>
      </w:r>
    </w:p>
    <w:p w14:paraId="021FB6DA" w14:textId="77777777" w:rsidR="007335AC" w:rsidRDefault="007335AC" w:rsidP="007335AC">
      <w:pPr>
        <w:rPr>
          <w:rFonts w:ascii="Arial" w:hAnsi="Arial" w:cs="Arial"/>
        </w:rPr>
      </w:pPr>
    </w:p>
    <w:p w14:paraId="15B68331" w14:textId="0CEB76A6" w:rsidR="007335AC" w:rsidRPr="007335AC" w:rsidRDefault="00AD0168" w:rsidP="007335AC">
      <w:pPr>
        <w:pStyle w:val="ListParagraph"/>
        <w:numPr>
          <w:ilvl w:val="0"/>
          <w:numId w:val="7"/>
        </w:numPr>
        <w:spacing w:after="0" w:line="240" w:lineRule="auto"/>
        <w:rPr>
          <w:rFonts w:ascii="Arial" w:eastAsia="Times New Roman" w:hAnsi="Arial" w:cs="Arial"/>
          <w:lang w:val="en-US"/>
        </w:rPr>
      </w:pPr>
      <w:r>
        <w:rPr>
          <w:rFonts w:ascii="Arial" w:eastAsia="Times New Roman" w:hAnsi="Arial" w:cs="Arial"/>
          <w:lang w:val="en-US"/>
        </w:rPr>
        <w:t>Manage</w:t>
      </w:r>
      <w:r w:rsidR="007335AC" w:rsidRPr="007335AC">
        <w:rPr>
          <w:rFonts w:ascii="Arial" w:eastAsia="Times New Roman" w:hAnsi="Arial" w:cs="Arial"/>
          <w:lang w:val="en-US"/>
        </w:rPr>
        <w:t xml:space="preserve"> reporting</w:t>
      </w:r>
      <w:r>
        <w:rPr>
          <w:rFonts w:ascii="Arial" w:eastAsia="Times New Roman" w:hAnsi="Arial" w:cs="Arial"/>
          <w:lang w:val="en-US"/>
        </w:rPr>
        <w:t xml:space="preserve"> of</w:t>
      </w:r>
      <w:r w:rsidR="007335AC" w:rsidRPr="007335AC">
        <w:rPr>
          <w:rFonts w:ascii="Arial" w:eastAsia="Times New Roman" w:hAnsi="Arial" w:cs="Arial"/>
          <w:lang w:val="en-US"/>
        </w:rPr>
        <w:t xml:space="preserve"> resource capacity and demand</w:t>
      </w:r>
      <w:r>
        <w:rPr>
          <w:rFonts w:ascii="Arial" w:eastAsia="Times New Roman" w:hAnsi="Arial" w:cs="Arial"/>
          <w:lang w:val="en-US"/>
        </w:rPr>
        <w:t xml:space="preserve"> by utilising IDS’s Project Management tools.</w:t>
      </w:r>
    </w:p>
    <w:p w14:paraId="0B18BCED" w14:textId="52AF41E5" w:rsidR="00AD0168" w:rsidRPr="00AD0168" w:rsidRDefault="00AD0168" w:rsidP="007335AC">
      <w:pPr>
        <w:pStyle w:val="ListParagraph"/>
        <w:numPr>
          <w:ilvl w:val="0"/>
          <w:numId w:val="7"/>
        </w:numPr>
        <w:spacing w:after="0" w:line="240" w:lineRule="auto"/>
        <w:rPr>
          <w:rFonts w:ascii="Arial" w:eastAsia="Times New Roman" w:hAnsi="Arial" w:cs="Arial"/>
          <w:lang w:val="en-US"/>
        </w:rPr>
      </w:pPr>
      <w:r w:rsidRPr="00AD0168">
        <w:rPr>
          <w:rFonts w:ascii="Arial" w:eastAsia="Times New Roman" w:hAnsi="Arial" w:cs="Arial"/>
        </w:rPr>
        <w:t>Identify, design and develop talent resourcing</w:t>
      </w:r>
      <w:r>
        <w:rPr>
          <w:rFonts w:ascii="Arial" w:eastAsia="Times New Roman" w:hAnsi="Arial" w:cs="Arial"/>
        </w:rPr>
        <w:t xml:space="preserve"> strategies and align with business priorities. </w:t>
      </w:r>
    </w:p>
    <w:p w14:paraId="4849C4E6" w14:textId="0878531A" w:rsidR="007335AC" w:rsidRDefault="00F135BC" w:rsidP="007335AC">
      <w:pPr>
        <w:pStyle w:val="ListParagraph"/>
        <w:numPr>
          <w:ilvl w:val="0"/>
          <w:numId w:val="7"/>
        </w:numPr>
        <w:spacing w:after="0" w:line="240" w:lineRule="auto"/>
        <w:rPr>
          <w:rFonts w:ascii="Arial" w:eastAsia="Times New Roman" w:hAnsi="Arial" w:cs="Arial"/>
          <w:lang w:val="en-US"/>
        </w:rPr>
      </w:pPr>
      <w:r>
        <w:rPr>
          <w:rFonts w:ascii="Arial" w:eastAsia="Times New Roman" w:hAnsi="Arial" w:cs="Arial"/>
          <w:lang w:val="en-US"/>
        </w:rPr>
        <w:t>Develop and m</w:t>
      </w:r>
      <w:r w:rsidR="007335AC" w:rsidRPr="007335AC">
        <w:rPr>
          <w:rFonts w:ascii="Arial" w:eastAsia="Times New Roman" w:hAnsi="Arial" w:cs="Arial"/>
          <w:lang w:val="en-US"/>
        </w:rPr>
        <w:t xml:space="preserve">aintain an up-to-date database of ICT skills </w:t>
      </w:r>
      <w:r w:rsidR="007F1964">
        <w:rPr>
          <w:rFonts w:ascii="Arial" w:eastAsia="Times New Roman" w:hAnsi="Arial" w:cs="Arial"/>
          <w:lang w:val="en-US"/>
        </w:rPr>
        <w:t xml:space="preserve">and capabilities </w:t>
      </w:r>
      <w:r w:rsidR="007335AC" w:rsidRPr="007335AC">
        <w:rPr>
          <w:rFonts w:ascii="Arial" w:eastAsia="Times New Roman" w:hAnsi="Arial" w:cs="Arial"/>
          <w:lang w:val="en-US"/>
        </w:rPr>
        <w:t>to inform and guide resource allocation and investment</w:t>
      </w:r>
      <w:r>
        <w:rPr>
          <w:rFonts w:ascii="Arial" w:eastAsia="Times New Roman" w:hAnsi="Arial" w:cs="Arial"/>
          <w:lang w:val="en-US"/>
        </w:rPr>
        <w:t>.</w:t>
      </w:r>
    </w:p>
    <w:p w14:paraId="7CA3FF62" w14:textId="72CC4ED4" w:rsidR="00AD0168" w:rsidRPr="007335AC" w:rsidRDefault="00AD0168" w:rsidP="007335AC">
      <w:pPr>
        <w:pStyle w:val="ListParagraph"/>
        <w:numPr>
          <w:ilvl w:val="0"/>
          <w:numId w:val="7"/>
        </w:numPr>
        <w:spacing w:after="0" w:line="240" w:lineRule="auto"/>
        <w:rPr>
          <w:rFonts w:ascii="Arial" w:eastAsia="Times New Roman" w:hAnsi="Arial" w:cs="Arial"/>
          <w:lang w:val="en-US"/>
        </w:rPr>
      </w:pPr>
      <w:r>
        <w:rPr>
          <w:rFonts w:ascii="Arial" w:eastAsia="Times New Roman" w:hAnsi="Arial" w:cs="Arial"/>
          <w:lang w:val="en-US"/>
        </w:rPr>
        <w:t>Liaise with leadership team to ensure best practice with day-to-day management of resources.</w:t>
      </w:r>
    </w:p>
    <w:p w14:paraId="511378CE" w14:textId="77777777" w:rsidR="007335AC" w:rsidRPr="007335AC" w:rsidRDefault="009E1057" w:rsidP="007335AC">
      <w:pPr>
        <w:pStyle w:val="ListParagraph"/>
        <w:numPr>
          <w:ilvl w:val="0"/>
          <w:numId w:val="7"/>
        </w:numPr>
        <w:spacing w:after="0" w:line="240" w:lineRule="auto"/>
        <w:rPr>
          <w:rFonts w:ascii="Arial" w:eastAsia="Times New Roman" w:hAnsi="Arial" w:cs="Arial"/>
          <w:lang w:val="en-US"/>
        </w:rPr>
      </w:pPr>
      <w:r>
        <w:rPr>
          <w:rFonts w:ascii="Arial" w:eastAsia="Times New Roman" w:hAnsi="Arial" w:cs="Arial"/>
          <w:lang w:val="en-US"/>
        </w:rPr>
        <w:t>Develop and m</w:t>
      </w:r>
      <w:r w:rsidR="007335AC" w:rsidRPr="007335AC">
        <w:rPr>
          <w:rFonts w:ascii="Arial" w:eastAsia="Times New Roman" w:hAnsi="Arial" w:cs="Arial"/>
          <w:lang w:val="en-US"/>
        </w:rPr>
        <w:t xml:space="preserve">aintain stakeholder relationships through planned and effective communication, as well as negotiation and issues management to </w:t>
      </w:r>
      <w:r>
        <w:rPr>
          <w:rFonts w:ascii="Arial" w:eastAsia="Times New Roman" w:hAnsi="Arial" w:cs="Arial"/>
          <w:lang w:val="en-US"/>
        </w:rPr>
        <w:t>drive an ‘</w:t>
      </w:r>
      <w:r w:rsidR="007335AC" w:rsidRPr="007335AC">
        <w:rPr>
          <w:rFonts w:ascii="Arial" w:eastAsia="Times New Roman" w:hAnsi="Arial" w:cs="Arial"/>
          <w:lang w:val="en-US"/>
        </w:rPr>
        <w:t>outcomes</w:t>
      </w:r>
      <w:r>
        <w:rPr>
          <w:rFonts w:ascii="Arial" w:eastAsia="Times New Roman" w:hAnsi="Arial" w:cs="Arial"/>
          <w:lang w:val="en-US"/>
        </w:rPr>
        <w:t>’ focus</w:t>
      </w:r>
      <w:r w:rsidR="00F135BC">
        <w:rPr>
          <w:rFonts w:ascii="Arial" w:eastAsia="Times New Roman" w:hAnsi="Arial" w:cs="Arial"/>
          <w:lang w:val="en-US"/>
        </w:rPr>
        <w:t>.</w:t>
      </w:r>
    </w:p>
    <w:p w14:paraId="730E5B16" w14:textId="77777777" w:rsidR="007335AC" w:rsidRDefault="007335AC" w:rsidP="007335AC">
      <w:pPr>
        <w:pStyle w:val="ListParagraph"/>
        <w:numPr>
          <w:ilvl w:val="0"/>
          <w:numId w:val="7"/>
        </w:numPr>
        <w:spacing w:after="0" w:line="240" w:lineRule="auto"/>
        <w:rPr>
          <w:rFonts w:ascii="Arial" w:eastAsia="Times New Roman" w:hAnsi="Arial" w:cs="Arial"/>
          <w:lang w:val="en-US"/>
        </w:rPr>
      </w:pPr>
      <w:r w:rsidRPr="007335AC">
        <w:rPr>
          <w:rFonts w:ascii="Arial" w:eastAsia="Times New Roman" w:hAnsi="Arial" w:cs="Arial"/>
          <w:lang w:val="en-US"/>
        </w:rPr>
        <w:t>Work with internal and external stakeholders to efficiently implement and consistently provide new and streamlined services to build team profile and improve processes</w:t>
      </w:r>
      <w:r w:rsidR="00FB08C9">
        <w:rPr>
          <w:rFonts w:ascii="Arial" w:eastAsia="Times New Roman" w:hAnsi="Arial" w:cs="Arial"/>
          <w:lang w:val="en-US"/>
        </w:rPr>
        <w:t>.</w:t>
      </w:r>
    </w:p>
    <w:p w14:paraId="08C95C8C" w14:textId="7CE3459A" w:rsidR="009E1057" w:rsidRPr="007335AC" w:rsidRDefault="00E127F8" w:rsidP="007335AC">
      <w:pPr>
        <w:pStyle w:val="ListParagraph"/>
        <w:numPr>
          <w:ilvl w:val="0"/>
          <w:numId w:val="7"/>
        </w:numPr>
        <w:spacing w:after="0" w:line="240" w:lineRule="auto"/>
        <w:rPr>
          <w:rFonts w:ascii="Arial" w:eastAsia="Times New Roman" w:hAnsi="Arial" w:cs="Arial"/>
          <w:lang w:val="en-US"/>
        </w:rPr>
      </w:pPr>
      <w:r>
        <w:rPr>
          <w:rFonts w:ascii="Arial" w:eastAsia="Times New Roman" w:hAnsi="Arial" w:cs="Arial"/>
          <w:lang w:val="en-US"/>
        </w:rPr>
        <w:lastRenderedPageBreak/>
        <w:t xml:space="preserve">Provide </w:t>
      </w:r>
      <w:r w:rsidR="00AD0168">
        <w:rPr>
          <w:rFonts w:ascii="Arial" w:eastAsia="Times New Roman" w:hAnsi="Arial" w:cs="Arial"/>
          <w:lang w:val="en-US"/>
        </w:rPr>
        <w:t>training</w:t>
      </w:r>
      <w:r>
        <w:rPr>
          <w:rFonts w:ascii="Arial" w:eastAsia="Times New Roman" w:hAnsi="Arial" w:cs="Arial"/>
          <w:lang w:val="en-US"/>
        </w:rPr>
        <w:t xml:space="preserve"> to e</w:t>
      </w:r>
      <w:r w:rsidR="009E1057">
        <w:rPr>
          <w:rFonts w:ascii="Arial" w:eastAsia="Times New Roman" w:hAnsi="Arial" w:cs="Arial"/>
          <w:lang w:val="en-US"/>
        </w:rPr>
        <w:t xml:space="preserve">ducate the project teams on the process and procedures </w:t>
      </w:r>
      <w:r w:rsidR="00AD0168">
        <w:rPr>
          <w:rFonts w:ascii="Arial" w:eastAsia="Times New Roman" w:hAnsi="Arial" w:cs="Arial"/>
          <w:lang w:val="en-US"/>
        </w:rPr>
        <w:t xml:space="preserve">to </w:t>
      </w:r>
      <w:r>
        <w:rPr>
          <w:rFonts w:ascii="Arial" w:eastAsia="Times New Roman" w:hAnsi="Arial" w:cs="Arial"/>
          <w:lang w:val="en-US"/>
        </w:rPr>
        <w:t>ensure the uptake of the resource tasks they are required to fulfill.</w:t>
      </w:r>
    </w:p>
    <w:p w14:paraId="2FF01C96" w14:textId="77777777" w:rsidR="007335AC" w:rsidRPr="007335AC" w:rsidRDefault="007335AC" w:rsidP="007335AC">
      <w:pPr>
        <w:pStyle w:val="ListParagraph"/>
        <w:numPr>
          <w:ilvl w:val="0"/>
          <w:numId w:val="7"/>
        </w:numPr>
        <w:spacing w:after="0" w:line="240" w:lineRule="auto"/>
        <w:rPr>
          <w:rFonts w:ascii="Arial" w:eastAsia="Times New Roman" w:hAnsi="Arial" w:cs="Arial"/>
          <w:lang w:val="en-US"/>
        </w:rPr>
      </w:pPr>
      <w:r w:rsidRPr="007335AC">
        <w:rPr>
          <w:rFonts w:ascii="Arial" w:eastAsia="Times New Roman" w:hAnsi="Arial" w:cs="Arial"/>
          <w:lang w:val="en-US"/>
        </w:rPr>
        <w:t>Undertake analysis of performance metrics to identify improvement opportunities and efficiency measures that meet the changing business requirements of the team</w:t>
      </w:r>
      <w:r w:rsidR="009E1057">
        <w:rPr>
          <w:rFonts w:ascii="Arial" w:eastAsia="Times New Roman" w:hAnsi="Arial" w:cs="Arial"/>
          <w:lang w:val="en-US"/>
        </w:rPr>
        <w:t>.</w:t>
      </w:r>
    </w:p>
    <w:p w14:paraId="29856309" w14:textId="77777777" w:rsidR="007335AC" w:rsidRPr="007335AC" w:rsidRDefault="007335AC" w:rsidP="007335AC">
      <w:pPr>
        <w:pStyle w:val="ListParagraph"/>
        <w:numPr>
          <w:ilvl w:val="0"/>
          <w:numId w:val="7"/>
        </w:numPr>
        <w:spacing w:after="0" w:line="240" w:lineRule="auto"/>
        <w:rPr>
          <w:rFonts w:ascii="Arial" w:eastAsia="Times New Roman" w:hAnsi="Arial" w:cs="Arial"/>
          <w:lang w:val="en-US"/>
        </w:rPr>
      </w:pPr>
      <w:r w:rsidRPr="007335AC">
        <w:rPr>
          <w:rFonts w:ascii="Arial" w:eastAsia="Times New Roman" w:hAnsi="Arial" w:cs="Arial"/>
          <w:lang w:val="en-US"/>
        </w:rPr>
        <w:t>Contribute to the BRM Team wider deliverables as and when directed by the line manager.</w:t>
      </w:r>
    </w:p>
    <w:p w14:paraId="7D35211D" w14:textId="77777777" w:rsidR="007335AC" w:rsidRDefault="007335AC" w:rsidP="007335AC">
      <w:pPr>
        <w:rPr>
          <w:rFonts w:ascii="Arial" w:hAnsi="Arial" w:cs="Arial"/>
          <w:b/>
          <w:lang w:eastAsia="en-AU"/>
        </w:rPr>
      </w:pPr>
    </w:p>
    <w:p w14:paraId="7A44555C" w14:textId="77777777" w:rsidR="007335AC" w:rsidRDefault="007335AC" w:rsidP="007335AC">
      <w:pPr>
        <w:rPr>
          <w:rFonts w:ascii="Arial" w:hAnsi="Arial" w:cs="Arial"/>
          <w:b/>
        </w:rPr>
      </w:pPr>
      <w:r>
        <w:rPr>
          <w:rFonts w:ascii="Arial" w:hAnsi="Arial" w:cs="Arial"/>
          <w:b/>
        </w:rPr>
        <w:t>Specific challenges of the role:</w:t>
      </w:r>
    </w:p>
    <w:p w14:paraId="2A8BA621" w14:textId="77777777" w:rsidR="007335AC" w:rsidRDefault="007335AC" w:rsidP="007335AC">
      <w:pPr>
        <w:rPr>
          <w:rFonts w:ascii="Arial" w:hAnsi="Arial" w:cs="Arial"/>
          <w:b/>
        </w:rPr>
      </w:pPr>
    </w:p>
    <w:p w14:paraId="4A7115A2" w14:textId="77777777" w:rsidR="007335AC" w:rsidRDefault="007335AC" w:rsidP="007335AC">
      <w:pPr>
        <w:pStyle w:val="ListParagraph"/>
        <w:numPr>
          <w:ilvl w:val="0"/>
          <w:numId w:val="8"/>
        </w:numPr>
        <w:spacing w:after="0" w:line="240" w:lineRule="auto"/>
        <w:rPr>
          <w:rFonts w:ascii="Arial" w:hAnsi="Arial" w:cs="Arial"/>
        </w:rPr>
      </w:pPr>
      <w:r>
        <w:rPr>
          <w:rFonts w:ascii="Arial" w:hAnsi="Arial" w:cs="Arial"/>
        </w:rPr>
        <w:t>Manage your time effectively across multiple and changing priorities</w:t>
      </w:r>
      <w:r w:rsidR="009E1057">
        <w:rPr>
          <w:rFonts w:ascii="Arial" w:hAnsi="Arial" w:cs="Arial"/>
        </w:rPr>
        <w:t>.</w:t>
      </w:r>
    </w:p>
    <w:p w14:paraId="6F57B2ED" w14:textId="77777777" w:rsidR="007335AC" w:rsidRDefault="007335AC" w:rsidP="007335AC">
      <w:pPr>
        <w:pStyle w:val="ListParagraph"/>
        <w:numPr>
          <w:ilvl w:val="0"/>
          <w:numId w:val="8"/>
        </w:numPr>
        <w:spacing w:after="0" w:line="240" w:lineRule="auto"/>
        <w:rPr>
          <w:rFonts w:ascii="Arial" w:hAnsi="Arial" w:cs="Arial"/>
        </w:rPr>
      </w:pPr>
      <w:r>
        <w:rPr>
          <w:rFonts w:ascii="Arial" w:hAnsi="Arial" w:cs="Arial"/>
        </w:rPr>
        <w:t>Negotiating the allocation and re-allocation of resources to optimise project delivery</w:t>
      </w:r>
      <w:r w:rsidR="009E1057">
        <w:rPr>
          <w:rFonts w:ascii="Arial" w:hAnsi="Arial" w:cs="Arial"/>
        </w:rPr>
        <w:t>.</w:t>
      </w:r>
    </w:p>
    <w:p w14:paraId="12782E74" w14:textId="77777777" w:rsidR="007335AC" w:rsidRDefault="007335AC" w:rsidP="007335AC">
      <w:pPr>
        <w:pStyle w:val="ListParagraph"/>
        <w:numPr>
          <w:ilvl w:val="0"/>
          <w:numId w:val="8"/>
        </w:numPr>
        <w:spacing w:after="0" w:line="240" w:lineRule="auto"/>
        <w:rPr>
          <w:rFonts w:ascii="Arial" w:hAnsi="Arial" w:cs="Arial"/>
        </w:rPr>
      </w:pPr>
      <w:r>
        <w:rPr>
          <w:rFonts w:ascii="Arial" w:hAnsi="Arial" w:cs="Arial"/>
        </w:rPr>
        <w:t>Managing consultations and negotiations with diverse stakeholders, within agreed timelines, given their varying expectations, viewpoints and interests</w:t>
      </w:r>
      <w:r w:rsidR="009E1057">
        <w:rPr>
          <w:rFonts w:ascii="Arial" w:hAnsi="Arial" w:cs="Arial"/>
        </w:rPr>
        <w:t>.</w:t>
      </w:r>
    </w:p>
    <w:p w14:paraId="279AD176" w14:textId="77777777" w:rsidR="009E1057" w:rsidRDefault="009E1057" w:rsidP="007335AC">
      <w:pPr>
        <w:pStyle w:val="ListParagraph"/>
        <w:numPr>
          <w:ilvl w:val="0"/>
          <w:numId w:val="8"/>
        </w:numPr>
        <w:spacing w:after="0" w:line="240" w:lineRule="auto"/>
        <w:rPr>
          <w:rFonts w:ascii="Arial" w:hAnsi="Arial" w:cs="Arial"/>
        </w:rPr>
      </w:pPr>
      <w:r>
        <w:rPr>
          <w:rFonts w:ascii="Arial" w:hAnsi="Arial" w:cs="Arial"/>
        </w:rPr>
        <w:t>Driving</w:t>
      </w:r>
      <w:r w:rsidR="00E127F8">
        <w:rPr>
          <w:rFonts w:ascii="Arial" w:hAnsi="Arial" w:cs="Arial"/>
        </w:rPr>
        <w:t xml:space="preserve"> consistency of application amongst the project teams for all matters pertaining to resource management.</w:t>
      </w:r>
    </w:p>
    <w:p w14:paraId="796273FB" w14:textId="77777777" w:rsidR="00957FC4" w:rsidRDefault="00957FC4">
      <w:pPr>
        <w:rPr>
          <w:rFonts w:ascii="Arial" w:hAnsi="Arial" w:cs="Arial"/>
          <w:b/>
        </w:rPr>
      </w:pPr>
    </w:p>
    <w:p w14:paraId="51085566" w14:textId="77777777" w:rsidR="00CB62AD" w:rsidRDefault="00CB62AD" w:rsidP="00CB62AD">
      <w:pPr>
        <w:rPr>
          <w:rFonts w:ascii="Arial" w:hAnsi="Arial" w:cs="Arial"/>
          <w:b/>
        </w:rPr>
      </w:pPr>
      <w:r>
        <w:rPr>
          <w:rFonts w:ascii="Arial" w:hAnsi="Arial" w:cs="Arial"/>
          <w:b/>
        </w:rPr>
        <w:t>Qualifications or equivalent experience:</w:t>
      </w:r>
    </w:p>
    <w:p w14:paraId="47C11594" w14:textId="77777777" w:rsidR="00CB62AD" w:rsidRDefault="00CB62AD" w:rsidP="00CB62AD">
      <w:pPr>
        <w:rPr>
          <w:rFonts w:ascii="Arial" w:hAnsi="Arial" w:cs="Arial"/>
          <w:b/>
        </w:rPr>
      </w:pPr>
      <w:r>
        <w:rPr>
          <w:rFonts w:ascii="Arial" w:hAnsi="Arial" w:cs="Arial"/>
          <w:b/>
        </w:rPr>
        <w:t xml:space="preserve"> </w:t>
      </w:r>
    </w:p>
    <w:p w14:paraId="55659B57" w14:textId="164F6E27" w:rsidR="00957FC4" w:rsidRPr="00CB62AD" w:rsidRDefault="00CB62AD" w:rsidP="00CB62AD">
      <w:pPr>
        <w:numPr>
          <w:ilvl w:val="0"/>
          <w:numId w:val="11"/>
        </w:numPr>
        <w:rPr>
          <w:rFonts w:ascii="Arial" w:hAnsi="Arial" w:cs="Arial"/>
          <w:b/>
          <w:sz w:val="22"/>
          <w:szCs w:val="22"/>
        </w:rPr>
      </w:pPr>
      <w:r w:rsidRPr="00CB62AD">
        <w:rPr>
          <w:rFonts w:ascii="Arial" w:hAnsi="Arial" w:cs="Arial"/>
          <w:sz w:val="22"/>
          <w:szCs w:val="22"/>
        </w:rPr>
        <w:t xml:space="preserve">2+ years’ experience </w:t>
      </w:r>
      <w:r w:rsidR="00DC0797">
        <w:rPr>
          <w:rFonts w:ascii="Arial" w:hAnsi="Arial" w:cs="Arial"/>
          <w:sz w:val="22"/>
          <w:szCs w:val="22"/>
        </w:rPr>
        <w:t xml:space="preserve">and/or knowledge of </w:t>
      </w:r>
      <w:r w:rsidRPr="00CB62AD">
        <w:rPr>
          <w:rFonts w:ascii="Arial" w:hAnsi="Arial" w:cs="Arial"/>
          <w:sz w:val="22"/>
          <w:szCs w:val="22"/>
        </w:rPr>
        <w:t>workforce management.</w:t>
      </w:r>
    </w:p>
    <w:p w14:paraId="36054ADF" w14:textId="614D62F5" w:rsidR="00CB62AD" w:rsidRPr="00DC0797" w:rsidRDefault="00CB62AD" w:rsidP="00CB62AD">
      <w:pPr>
        <w:numPr>
          <w:ilvl w:val="0"/>
          <w:numId w:val="11"/>
        </w:numPr>
        <w:rPr>
          <w:rFonts w:ascii="Arial" w:hAnsi="Arial" w:cs="Arial"/>
          <w:b/>
          <w:sz w:val="22"/>
          <w:szCs w:val="22"/>
        </w:rPr>
      </w:pPr>
      <w:r w:rsidRPr="00CB62AD">
        <w:rPr>
          <w:rFonts w:ascii="Arial" w:hAnsi="Arial" w:cs="Arial"/>
          <w:sz w:val="22"/>
          <w:szCs w:val="22"/>
        </w:rPr>
        <w:t xml:space="preserve">2+ years’ experience </w:t>
      </w:r>
      <w:r w:rsidR="00DC0797">
        <w:rPr>
          <w:rFonts w:ascii="Arial" w:hAnsi="Arial" w:cs="Arial"/>
          <w:sz w:val="22"/>
          <w:szCs w:val="22"/>
        </w:rPr>
        <w:t>and/or knowledge of</w:t>
      </w:r>
      <w:r w:rsidRPr="00CB62AD">
        <w:rPr>
          <w:rFonts w:ascii="Arial" w:hAnsi="Arial" w:cs="Arial"/>
          <w:sz w:val="22"/>
          <w:szCs w:val="22"/>
        </w:rPr>
        <w:t xml:space="preserve"> IT project</w:t>
      </w:r>
      <w:r w:rsidR="00DC0797">
        <w:rPr>
          <w:rFonts w:ascii="Arial" w:hAnsi="Arial" w:cs="Arial"/>
          <w:sz w:val="22"/>
          <w:szCs w:val="22"/>
        </w:rPr>
        <w:t xml:space="preserve"> cycle. </w:t>
      </w:r>
    </w:p>
    <w:p w14:paraId="76D3A73E" w14:textId="27E004ED" w:rsidR="00DC0797" w:rsidRPr="00CB62AD" w:rsidRDefault="00DC0797" w:rsidP="00CB62AD">
      <w:pPr>
        <w:numPr>
          <w:ilvl w:val="0"/>
          <w:numId w:val="11"/>
        </w:numPr>
        <w:rPr>
          <w:rFonts w:ascii="Arial" w:hAnsi="Arial" w:cs="Arial"/>
          <w:b/>
          <w:sz w:val="22"/>
          <w:szCs w:val="22"/>
        </w:rPr>
      </w:pPr>
      <w:r>
        <w:rPr>
          <w:rFonts w:ascii="Arial" w:hAnsi="Arial" w:cs="Arial"/>
          <w:sz w:val="22"/>
          <w:szCs w:val="22"/>
        </w:rPr>
        <w:t xml:space="preserve">Familiarity with government recruitment processes and procedures. </w:t>
      </w:r>
    </w:p>
    <w:sectPr w:rsidR="00DC0797" w:rsidRPr="00CB62AD" w:rsidSect="00C20FB9">
      <w:pgSz w:w="11906" w:h="16838"/>
      <w:pgMar w:top="1440" w:right="180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B3B0" w14:textId="77777777" w:rsidR="00791CAE" w:rsidRDefault="00791CAE" w:rsidP="00C20FB9">
      <w:r>
        <w:separator/>
      </w:r>
    </w:p>
  </w:endnote>
  <w:endnote w:type="continuationSeparator" w:id="0">
    <w:p w14:paraId="30EDC924" w14:textId="77777777" w:rsidR="00791CAE" w:rsidRDefault="00791CAE" w:rsidP="00C2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469EE" w14:textId="77777777" w:rsidR="00791CAE" w:rsidRDefault="00791CAE" w:rsidP="00C20FB9">
      <w:r>
        <w:separator/>
      </w:r>
    </w:p>
  </w:footnote>
  <w:footnote w:type="continuationSeparator" w:id="0">
    <w:p w14:paraId="1EEC940C" w14:textId="77777777" w:rsidR="00791CAE" w:rsidRDefault="00791CAE" w:rsidP="00C20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D8D"/>
    <w:multiLevelType w:val="hybridMultilevel"/>
    <w:tmpl w:val="DC82E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609F7"/>
    <w:multiLevelType w:val="hybridMultilevel"/>
    <w:tmpl w:val="D4D8F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66759D"/>
    <w:multiLevelType w:val="hybridMultilevel"/>
    <w:tmpl w:val="AD88AE14"/>
    <w:lvl w:ilvl="0" w:tplc="0C09000F">
      <w:start w:val="1"/>
      <w:numFmt w:val="decimal"/>
      <w:lvlText w:val="%1."/>
      <w:lvlJc w:val="left"/>
      <w:pPr>
        <w:tabs>
          <w:tab w:val="num" w:pos="360"/>
        </w:tabs>
        <w:ind w:left="360" w:hanging="36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757E00"/>
    <w:multiLevelType w:val="hybridMultilevel"/>
    <w:tmpl w:val="5734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C59AD"/>
    <w:multiLevelType w:val="hybridMultilevel"/>
    <w:tmpl w:val="FEEA1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E6D5A"/>
    <w:multiLevelType w:val="hybridMultilevel"/>
    <w:tmpl w:val="BE2AC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C2261A"/>
    <w:multiLevelType w:val="hybridMultilevel"/>
    <w:tmpl w:val="E4AE7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5E43876"/>
    <w:multiLevelType w:val="hybridMultilevel"/>
    <w:tmpl w:val="9E62A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BE5DFA"/>
    <w:multiLevelType w:val="hybridMultilevel"/>
    <w:tmpl w:val="16A8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6385627">
    <w:abstractNumId w:val="5"/>
  </w:num>
  <w:num w:numId="2" w16cid:durableId="317003769">
    <w:abstractNumId w:val="8"/>
  </w:num>
  <w:num w:numId="3" w16cid:durableId="1397167010">
    <w:abstractNumId w:val="4"/>
  </w:num>
  <w:num w:numId="4" w16cid:durableId="1560288333">
    <w:abstractNumId w:val="3"/>
  </w:num>
  <w:num w:numId="5" w16cid:durableId="1897429212">
    <w:abstractNumId w:val="6"/>
  </w:num>
  <w:num w:numId="6" w16cid:durableId="1633319455">
    <w:abstractNumId w:val="2"/>
  </w:num>
  <w:num w:numId="7" w16cid:durableId="1498227726">
    <w:abstractNumId w:val="1"/>
    <w:lvlOverride w:ilvl="0"/>
    <w:lvlOverride w:ilvl="1"/>
    <w:lvlOverride w:ilvl="2"/>
    <w:lvlOverride w:ilvl="3"/>
    <w:lvlOverride w:ilvl="4"/>
    <w:lvlOverride w:ilvl="5"/>
    <w:lvlOverride w:ilvl="6"/>
    <w:lvlOverride w:ilvl="7"/>
    <w:lvlOverride w:ilvl="8"/>
  </w:num>
  <w:num w:numId="8" w16cid:durableId="1747260272">
    <w:abstractNumId w:val="7"/>
    <w:lvlOverride w:ilvl="0"/>
    <w:lvlOverride w:ilvl="1"/>
    <w:lvlOverride w:ilvl="2"/>
    <w:lvlOverride w:ilvl="3"/>
    <w:lvlOverride w:ilvl="4"/>
    <w:lvlOverride w:ilvl="5"/>
    <w:lvlOverride w:ilvl="6"/>
    <w:lvlOverride w:ilvl="7"/>
    <w:lvlOverride w:ilvl="8"/>
  </w:num>
  <w:num w:numId="9" w16cid:durableId="1427650704">
    <w:abstractNumId w:val="1"/>
  </w:num>
  <w:num w:numId="10" w16cid:durableId="936868289">
    <w:abstractNumId w:val="0"/>
  </w:num>
  <w:num w:numId="11" w16cid:durableId="1013218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B9"/>
    <w:rsid w:val="000C2858"/>
    <w:rsid w:val="001743DB"/>
    <w:rsid w:val="004D5C1A"/>
    <w:rsid w:val="006F3EFA"/>
    <w:rsid w:val="006F7A16"/>
    <w:rsid w:val="007335AC"/>
    <w:rsid w:val="00791CAE"/>
    <w:rsid w:val="007C1EB6"/>
    <w:rsid w:val="007F1964"/>
    <w:rsid w:val="0081717E"/>
    <w:rsid w:val="0088516A"/>
    <w:rsid w:val="008B635E"/>
    <w:rsid w:val="00903ABE"/>
    <w:rsid w:val="009408BE"/>
    <w:rsid w:val="00957FC4"/>
    <w:rsid w:val="009702E5"/>
    <w:rsid w:val="009A2D25"/>
    <w:rsid w:val="009B6FC2"/>
    <w:rsid w:val="009E1057"/>
    <w:rsid w:val="00A0339D"/>
    <w:rsid w:val="00AD0168"/>
    <w:rsid w:val="00AD7E6C"/>
    <w:rsid w:val="00AF3F1B"/>
    <w:rsid w:val="00B673B9"/>
    <w:rsid w:val="00BD35BA"/>
    <w:rsid w:val="00C20FB9"/>
    <w:rsid w:val="00C35615"/>
    <w:rsid w:val="00C362DA"/>
    <w:rsid w:val="00CB62AD"/>
    <w:rsid w:val="00D6369B"/>
    <w:rsid w:val="00D84E57"/>
    <w:rsid w:val="00DB6732"/>
    <w:rsid w:val="00DC0797"/>
    <w:rsid w:val="00E127F8"/>
    <w:rsid w:val="00E85DCB"/>
    <w:rsid w:val="00F135BC"/>
    <w:rsid w:val="00FA1AFD"/>
    <w:rsid w:val="00FB08C9"/>
    <w:rsid w:val="00FC4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D94526"/>
  <w15:chartTrackingRefBased/>
  <w15:docId w15:val="{1502C6F9-0A55-44F7-AC95-083E0C2D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C20FB9"/>
    <w:pPr>
      <w:spacing w:line="280" w:lineRule="atLeast"/>
    </w:pPr>
    <w:rPr>
      <w:rFonts w:ascii="Arial" w:eastAsia="Arial" w:hAnsi="Arial"/>
      <w:color w:val="FFFFFF"/>
      <w:lang w:eastAsia="en-US"/>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C20FB9"/>
    <w:pPr>
      <w:spacing w:before="40" w:after="40" w:line="280" w:lineRule="atLeast"/>
    </w:pPr>
    <w:rPr>
      <w:rFonts w:ascii="Arial" w:eastAsia="Arial" w:hAnsi="Arial"/>
      <w:color w:val="FFFFFF"/>
      <w:sz w:val="20"/>
      <w:szCs w:val="20"/>
    </w:rPr>
  </w:style>
  <w:style w:type="paragraph" w:styleId="Header">
    <w:name w:val="header"/>
    <w:basedOn w:val="Normal"/>
    <w:link w:val="HeaderChar"/>
    <w:uiPriority w:val="99"/>
    <w:unhideWhenUsed/>
    <w:rsid w:val="00C20FB9"/>
    <w:pPr>
      <w:tabs>
        <w:tab w:val="center" w:pos="4513"/>
        <w:tab w:val="right" w:pos="9026"/>
      </w:tabs>
    </w:pPr>
  </w:style>
  <w:style w:type="character" w:customStyle="1" w:styleId="HeaderChar">
    <w:name w:val="Header Char"/>
    <w:link w:val="Header"/>
    <w:uiPriority w:val="99"/>
    <w:rsid w:val="00C20FB9"/>
    <w:rPr>
      <w:sz w:val="24"/>
      <w:szCs w:val="24"/>
      <w:lang w:eastAsia="en-US"/>
    </w:rPr>
  </w:style>
  <w:style w:type="paragraph" w:styleId="Footer">
    <w:name w:val="footer"/>
    <w:basedOn w:val="Normal"/>
    <w:link w:val="FooterChar"/>
    <w:uiPriority w:val="99"/>
    <w:unhideWhenUsed/>
    <w:rsid w:val="00C20FB9"/>
    <w:pPr>
      <w:tabs>
        <w:tab w:val="center" w:pos="4513"/>
        <w:tab w:val="right" w:pos="9026"/>
      </w:tabs>
    </w:pPr>
  </w:style>
  <w:style w:type="character" w:customStyle="1" w:styleId="FooterChar">
    <w:name w:val="Footer Char"/>
    <w:link w:val="Footer"/>
    <w:uiPriority w:val="99"/>
    <w:rsid w:val="00C20FB9"/>
    <w:rPr>
      <w:sz w:val="24"/>
      <w:szCs w:val="24"/>
      <w:lang w:eastAsia="en-US"/>
    </w:rPr>
  </w:style>
  <w:style w:type="table" w:styleId="TableGrid">
    <w:name w:val="Table Grid"/>
    <w:basedOn w:val="TableNormal"/>
    <w:uiPriority w:val="59"/>
    <w:rsid w:val="008B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F7A16"/>
  </w:style>
  <w:style w:type="paragraph" w:customStyle="1" w:styleId="Default">
    <w:name w:val="Default"/>
    <w:rsid w:val="00957FC4"/>
    <w:pPr>
      <w:autoSpaceDE w:val="0"/>
      <w:autoSpaceDN w:val="0"/>
      <w:adjustRightInd w:val="0"/>
    </w:pPr>
    <w:rPr>
      <w:rFonts w:ascii="Arial" w:eastAsia="Arial" w:hAnsi="Arial" w:cs="Arial"/>
      <w:color w:val="000000"/>
      <w:sz w:val="24"/>
      <w:szCs w:val="24"/>
      <w:lang w:eastAsia="en-US"/>
    </w:rPr>
  </w:style>
  <w:style w:type="paragraph" w:styleId="ListParagraph">
    <w:name w:val="List Paragraph"/>
    <w:basedOn w:val="Normal"/>
    <w:link w:val="ListParagraphChar"/>
    <w:uiPriority w:val="34"/>
    <w:qFormat/>
    <w:rsid w:val="00957FC4"/>
    <w:pPr>
      <w:spacing w:after="120" w:line="260" w:lineRule="atLeast"/>
      <w:ind w:left="720"/>
      <w:contextualSpacing/>
    </w:pPr>
    <w:rPr>
      <w:rFonts w:ascii="Georgia" w:eastAsia="Arial" w:hAnsi="Georgia"/>
      <w:sz w:val="22"/>
      <w:szCs w:val="20"/>
    </w:rPr>
  </w:style>
  <w:style w:type="character" w:customStyle="1" w:styleId="ListParagraphChar">
    <w:name w:val="List Paragraph Char"/>
    <w:link w:val="ListParagraph"/>
    <w:uiPriority w:val="34"/>
    <w:locked/>
    <w:rsid w:val="00957FC4"/>
    <w:rPr>
      <w:rFonts w:ascii="Georgia" w:eastAsia="Arial" w:hAnsi="Georg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7196">
      <w:bodyDiv w:val="1"/>
      <w:marLeft w:val="0"/>
      <w:marRight w:val="0"/>
      <w:marTop w:val="0"/>
      <w:marBottom w:val="0"/>
      <w:divBdr>
        <w:top w:val="none" w:sz="0" w:space="0" w:color="auto"/>
        <w:left w:val="none" w:sz="0" w:space="0" w:color="auto"/>
        <w:bottom w:val="none" w:sz="0" w:space="0" w:color="auto"/>
        <w:right w:val="none" w:sz="0" w:space="0" w:color="auto"/>
      </w:divBdr>
    </w:div>
    <w:div w:id="239098716">
      <w:bodyDiv w:val="1"/>
      <w:marLeft w:val="0"/>
      <w:marRight w:val="0"/>
      <w:marTop w:val="0"/>
      <w:marBottom w:val="0"/>
      <w:divBdr>
        <w:top w:val="none" w:sz="0" w:space="0" w:color="auto"/>
        <w:left w:val="none" w:sz="0" w:space="0" w:color="auto"/>
        <w:bottom w:val="none" w:sz="0" w:space="0" w:color="auto"/>
        <w:right w:val="none" w:sz="0" w:space="0" w:color="auto"/>
      </w:divBdr>
    </w:div>
    <w:div w:id="6328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2F60-1A10-419A-A50B-BCD90FAC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468</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Alisa Ngo</cp:lastModifiedBy>
  <cp:revision>2</cp:revision>
  <dcterms:created xsi:type="dcterms:W3CDTF">2025-05-13T07:47:00Z</dcterms:created>
  <dcterms:modified xsi:type="dcterms:W3CDTF">2025-05-13T07:47:00Z</dcterms:modified>
</cp:coreProperties>
</file>