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F202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2E03351F" w:rsidR="003F2024" w:rsidRPr="00C942B9" w:rsidRDefault="003F2024" w:rsidP="003F2024">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1119CC12" w:rsidR="003F2024" w:rsidRPr="00C942B9" w:rsidRDefault="003F2024" w:rsidP="003F2024">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Communities and Justice</w:t>
            </w:r>
          </w:p>
        </w:tc>
      </w:tr>
      <w:tr w:rsidR="003F202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67E58B42" w:rsidR="003F2024" w:rsidRPr="00C942B9" w:rsidRDefault="003F2024" w:rsidP="003F202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153B8E3C" w:rsidR="003F2024" w:rsidRPr="00C942B9" w:rsidRDefault="003F2024" w:rsidP="003F2024">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3F202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416987FF" w:rsidR="003F2024" w:rsidRPr="00C942B9" w:rsidRDefault="003F2024" w:rsidP="003F2024">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D4D9A81" w:rsidR="003F2024" w:rsidRPr="00C942B9" w:rsidRDefault="003F2024" w:rsidP="003F2024">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Homes NSW / </w:t>
            </w:r>
            <w:r w:rsidR="00931051">
              <w:rPr>
                <w:rFonts w:ascii="Public Sans" w:hAnsi="Public Sans" w:cstheme="minorHAnsi"/>
                <w:color w:val="auto"/>
                <w:sz w:val="22"/>
                <w:szCs w:val="22"/>
              </w:rPr>
              <w:t>Aboriginal Housing Office</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77A664B3" w:rsidR="00766964" w:rsidRPr="00C942B9" w:rsidRDefault="00F32A4D"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Parramatta</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6900271F" w:rsidR="00766964" w:rsidRPr="00C942B9" w:rsidRDefault="00F95C2A" w:rsidP="0042689D">
            <w:pPr>
              <w:pStyle w:val="TableTextWhite"/>
              <w:rPr>
                <w:rFonts w:ascii="Public Sans" w:hAnsi="Public Sans" w:cstheme="minorHAnsi"/>
                <w:color w:val="auto"/>
                <w:sz w:val="22"/>
                <w:szCs w:val="22"/>
              </w:rPr>
            </w:pPr>
            <w:r w:rsidRPr="00F95C2A">
              <w:rPr>
                <w:rFonts w:ascii="Public Sans" w:hAnsi="Public Sans" w:cstheme="minorHAnsi"/>
                <w:color w:val="auto"/>
                <w:sz w:val="22"/>
                <w:szCs w:val="22"/>
              </w:rPr>
              <w:t>Clerk Grade 11/12</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0B409414" w:rsidR="00766964" w:rsidRPr="00C942B9" w:rsidRDefault="00F95C2A" w:rsidP="0042689D">
            <w:pPr>
              <w:pStyle w:val="TableTextWhite"/>
              <w:rPr>
                <w:rFonts w:ascii="Public Sans" w:hAnsi="Public Sans" w:cstheme="minorHAnsi"/>
                <w:color w:val="auto"/>
                <w:sz w:val="22"/>
                <w:szCs w:val="22"/>
              </w:rPr>
            </w:pPr>
            <w:r w:rsidRPr="00F95C2A">
              <w:rPr>
                <w:rFonts w:ascii="Public Sans" w:hAnsi="Public Sans" w:cstheme="minorHAnsi"/>
                <w:color w:val="auto"/>
                <w:sz w:val="22"/>
                <w:szCs w:val="22"/>
              </w:rPr>
              <w:t>139999</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7BC533BA" w:rsidR="00766964" w:rsidRPr="00C942B9" w:rsidRDefault="00F95C2A" w:rsidP="0042689D">
            <w:pPr>
              <w:pStyle w:val="TableTextWhite"/>
              <w:rPr>
                <w:rFonts w:ascii="Public Sans" w:hAnsi="Public Sans" w:cstheme="minorHAnsi"/>
                <w:color w:val="auto"/>
                <w:sz w:val="22"/>
                <w:szCs w:val="22"/>
              </w:rPr>
            </w:pPr>
            <w:r w:rsidRPr="00F95C2A">
              <w:rPr>
                <w:rFonts w:ascii="Public Sans" w:hAnsi="Public Sans" w:cstheme="minorHAnsi"/>
                <w:color w:val="auto"/>
                <w:sz w:val="22"/>
                <w:szCs w:val="22"/>
              </w:rPr>
              <w:t>1119192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078C1DF3" w:rsidR="00766964" w:rsidRPr="00C942B9" w:rsidRDefault="00F95C2A" w:rsidP="0042689D">
            <w:pPr>
              <w:pStyle w:val="TableTextWhite"/>
              <w:rPr>
                <w:rFonts w:ascii="Public Sans" w:hAnsi="Public Sans" w:cstheme="minorHAnsi"/>
                <w:color w:val="auto"/>
                <w:sz w:val="22"/>
                <w:szCs w:val="22"/>
              </w:rPr>
            </w:pPr>
            <w:r w:rsidRPr="00F95C2A">
              <w:rPr>
                <w:rFonts w:ascii="Public Sans" w:hAnsi="Public Sans" w:cstheme="minorHAnsi"/>
                <w:color w:val="auto"/>
                <w:sz w:val="22"/>
                <w:szCs w:val="22"/>
              </w:rPr>
              <w:t>August 2023</w:t>
            </w:r>
          </w:p>
        </w:tc>
        <w:tc>
          <w:tcPr>
            <w:tcW w:w="2561" w:type="dxa"/>
            <w:tcBorders>
              <w:top w:val="single" w:sz="8" w:space="0" w:color="FFFFFF"/>
              <w:left w:val="nil"/>
              <w:bottom w:val="single" w:sz="8" w:space="0" w:color="FFFFFF"/>
              <w:right w:val="nil"/>
            </w:tcBorders>
            <w:shd w:val="clear" w:color="auto" w:fill="C6D9F1"/>
          </w:tcPr>
          <w:p w14:paraId="607B8CB3" w14:textId="2F81040B"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D01E91">
              <w:rPr>
                <w:rFonts w:ascii="Public Sans" w:hAnsi="Public Sans" w:cstheme="minorHAnsi"/>
                <w:b/>
                <w:color w:val="auto"/>
                <w:sz w:val="22"/>
                <w:szCs w:val="22"/>
              </w:rPr>
              <w:t xml:space="preserve"> </w:t>
            </w:r>
            <w:r w:rsidR="00C57EB9">
              <w:rPr>
                <w:rFonts w:ascii="Public Sans" w:hAnsi="Public Sans" w:cstheme="minorHAnsi"/>
                <w:b/>
                <w:color w:val="auto"/>
                <w:sz w:val="22"/>
                <w:szCs w:val="22"/>
              </w:rPr>
              <w:t>AHO057</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C942B9" w:rsidRDefault="00FE45EC" w:rsidP="00CB0F21">
      <w:pPr>
        <w:jc w:val="both"/>
        <w:rPr>
          <w:rFonts w:ascii="Public Sans" w:hAnsi="Public Sans" w:cstheme="minorHAnsi"/>
          <w:b/>
          <w:i/>
          <w:color w:val="FF0000"/>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40D47AA9" w14:textId="77777777" w:rsidR="00923CF6" w:rsidRPr="007C61C0" w:rsidRDefault="00923CF6" w:rsidP="00923CF6">
      <w:pPr>
        <w:pStyle w:val="Heading1"/>
        <w:spacing w:after="0" w:line="240" w:lineRule="auto"/>
        <w:rPr>
          <w:rFonts w:ascii="Public Sans" w:hAnsi="Public Sans" w:cstheme="minorHAnsi"/>
          <w:sz w:val="24"/>
          <w:szCs w:val="24"/>
        </w:rPr>
      </w:pPr>
      <w:bookmarkStart w:id="0" w:name="_Hlk162958588"/>
      <w:r w:rsidRPr="007C61C0">
        <w:rPr>
          <w:rFonts w:ascii="Public Sans" w:hAnsi="Public Sans" w:cstheme="minorHAnsi"/>
          <w:sz w:val="24"/>
          <w:szCs w:val="24"/>
        </w:rPr>
        <w:t>Aboriginal Housing Office overview</w:t>
      </w:r>
    </w:p>
    <w:p w14:paraId="6EB454EA" w14:textId="77777777" w:rsidR="00923CF6" w:rsidRPr="007C61C0" w:rsidRDefault="00923CF6" w:rsidP="00923CF6">
      <w:pPr>
        <w:jc w:val="both"/>
        <w:rPr>
          <w:rFonts w:ascii="Public Sans" w:hAnsi="Public Sans" w:cstheme="minorHAnsi"/>
          <w:iCs/>
        </w:rPr>
      </w:pPr>
      <w:r w:rsidRPr="007C61C0">
        <w:rPr>
          <w:rFonts w:ascii="Public Sans" w:hAnsi="Public Sans" w:cstheme="minorHAnsi"/>
          <w:iCs/>
        </w:rPr>
        <w:t>The Aboriginal Housing Office (AHO) is a statutory body established under the Aboriginal Housing Act 1998 (NSW) to ensure Aboriginal and Torres Strait Islander people have access to affordable, quality housing.</w:t>
      </w:r>
    </w:p>
    <w:p w14:paraId="172A88A0" w14:textId="77777777" w:rsidR="00923CF6" w:rsidRPr="007C61C0" w:rsidRDefault="00923CF6" w:rsidP="00923CF6">
      <w:pPr>
        <w:jc w:val="both"/>
        <w:rPr>
          <w:rFonts w:ascii="Public Sans" w:hAnsi="Public Sans" w:cstheme="minorHAnsi"/>
          <w:iCs/>
        </w:rPr>
      </w:pPr>
      <w:r w:rsidRPr="007C61C0">
        <w:rPr>
          <w:rFonts w:ascii="Public Sans" w:hAnsi="Public Sans" w:cstheme="minorHAnsi"/>
          <w:iCs/>
        </w:rPr>
        <w:t>The AHO is governed by an all-Aboriginal Board, which provides advice to the Minister for Water and Minister for Housing in NSW. In addition, the AHO manages and coordinates an annual capital works program, along with developing and implementing financial and resourcing strategies.</w:t>
      </w:r>
    </w:p>
    <w:p w14:paraId="55C82017" w14:textId="77777777" w:rsidR="00923CF6" w:rsidRPr="007C61C0" w:rsidRDefault="00923CF6" w:rsidP="00923CF6">
      <w:pPr>
        <w:jc w:val="both"/>
        <w:rPr>
          <w:rFonts w:ascii="Public Sans" w:hAnsi="Public Sans" w:cstheme="minorHAnsi"/>
          <w:iCs/>
        </w:rPr>
      </w:pPr>
      <w:r w:rsidRPr="007C61C0">
        <w:rPr>
          <w:rFonts w:ascii="Public Sans" w:hAnsi="Public Sans" w:cstheme="minorHAnsi"/>
          <w:iCs/>
        </w:rPr>
        <w:t>Underpinning all planning is a strong commitment to the principles of self-determination and self-management, articulated through inclusive, fully consultative planning. At the same time, the AHO actively promotes employment opportunities for Aboriginal people, both within the AHO and through opportunities for tradespeople and trainees with contracted Aboriginal and non-Aboriginal building companies.</w:t>
      </w:r>
    </w:p>
    <w:p w14:paraId="7983F482" w14:textId="77777777" w:rsidR="00923CF6" w:rsidRPr="007C61C0" w:rsidRDefault="00923CF6" w:rsidP="00923CF6">
      <w:pPr>
        <w:jc w:val="both"/>
        <w:rPr>
          <w:rFonts w:ascii="Public Sans" w:hAnsi="Public Sans" w:cstheme="minorHAnsi"/>
          <w:iCs/>
        </w:rPr>
      </w:pPr>
      <w:r w:rsidRPr="007C61C0">
        <w:rPr>
          <w:rFonts w:ascii="Public Sans" w:hAnsi="Public Sans" w:cstheme="minorHAnsi"/>
          <w:iCs/>
        </w:rPr>
        <w:t>Underpinned by an all-Aboriginal</w:t>
      </w:r>
      <w:r w:rsidRPr="007C61C0">
        <w:rPr>
          <w:rFonts w:ascii="Times New Roman" w:hAnsi="Times New Roman"/>
          <w:iCs/>
        </w:rPr>
        <w:t> </w:t>
      </w:r>
      <w:r w:rsidRPr="007C61C0">
        <w:rPr>
          <w:rFonts w:ascii="Public Sans" w:hAnsi="Public Sans" w:cstheme="minorHAnsi"/>
          <w:iCs/>
        </w:rPr>
        <w:t>Board providing advice to the Minister, the AHO provides housing assistance for Aboriginal and Torres Strait Islander people and an increased range of housing choices, especially for those members of the community most in need. The AHO plans, administers, and expands the policies, program and asset base for Aboriginal housing in NSW.</w:t>
      </w:r>
    </w:p>
    <w:bookmarkEnd w:id="0"/>
    <w:p w14:paraId="70344291" w14:textId="77777777" w:rsidR="003F1151" w:rsidRPr="00C942B9" w:rsidRDefault="003F1151" w:rsidP="00766964">
      <w:pPr>
        <w:rPr>
          <w:rFonts w:ascii="Public Sans" w:hAnsi="Public Sans" w:cstheme="minorHAnsi"/>
        </w:rPr>
      </w:pPr>
    </w:p>
    <w:p w14:paraId="1FEA9CFA" w14:textId="77777777"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0694F6AB" w14:textId="5123AD71" w:rsidR="006F390F" w:rsidRPr="00C942B9" w:rsidRDefault="00F95C2A" w:rsidP="00C57EB9">
      <w:pPr>
        <w:tabs>
          <w:tab w:val="left" w:pos="6281"/>
        </w:tabs>
        <w:jc w:val="both"/>
        <w:rPr>
          <w:rFonts w:ascii="Public Sans" w:hAnsi="Public Sans" w:cstheme="minorHAnsi"/>
          <w:szCs w:val="22"/>
        </w:rPr>
      </w:pPr>
      <w:r w:rsidRPr="00F95C2A">
        <w:rPr>
          <w:rFonts w:ascii="Public Sans" w:hAnsi="Public Sans" w:cstheme="minorHAnsi"/>
          <w:szCs w:val="22"/>
        </w:rPr>
        <w:t>Lead and co-ordinate the development and implementation of AHO housing operations processes, governance, compliance, risk and contract management and performance reporting in partnership with regional relationship teams, ensuring the effective delivery of services to AHO clients.</w:t>
      </w:r>
      <w:r w:rsidR="00332F24" w:rsidRPr="00C942B9">
        <w:rPr>
          <w:rFonts w:ascii="Public Sans" w:hAnsi="Public Sans" w:cstheme="minorHAnsi"/>
          <w:szCs w:val="22"/>
        </w:rPr>
        <w:tab/>
      </w:r>
    </w:p>
    <w:p w14:paraId="493B32CC" w14:textId="77777777" w:rsidR="00C57EB9" w:rsidRDefault="00C57EB9" w:rsidP="002C39EE">
      <w:pPr>
        <w:pStyle w:val="Heading1"/>
        <w:spacing w:before="40"/>
        <w:rPr>
          <w:rFonts w:ascii="Public Sans" w:hAnsi="Public Sans" w:cstheme="minorHAnsi"/>
          <w:sz w:val="24"/>
          <w:szCs w:val="24"/>
        </w:rPr>
      </w:pPr>
      <w:bookmarkStart w:id="1" w:name="Purpose"/>
      <w:bookmarkEnd w:id="1"/>
    </w:p>
    <w:p w14:paraId="1BC7BB6A" w14:textId="251C4977" w:rsidR="00057CB3" w:rsidRPr="00C942B9" w:rsidRDefault="00057CB3" w:rsidP="002C39EE">
      <w:pPr>
        <w:pStyle w:val="Heading1"/>
        <w:spacing w:before="40"/>
        <w:rPr>
          <w:rFonts w:ascii="Public Sans" w:hAnsi="Public Sans" w:cstheme="minorHAnsi"/>
          <w:sz w:val="24"/>
          <w:szCs w:val="24"/>
        </w:rPr>
      </w:pPr>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48ED9CE7" w14:textId="77777777" w:rsidR="00F95C2A" w:rsidRDefault="00F95C2A" w:rsidP="00C57EB9">
      <w:pPr>
        <w:pStyle w:val="ListParagraph"/>
        <w:numPr>
          <w:ilvl w:val="0"/>
          <w:numId w:val="33"/>
        </w:numPr>
        <w:jc w:val="both"/>
        <w:rPr>
          <w:rFonts w:ascii="Public Sans" w:hAnsi="Public Sans" w:cstheme="minorHAnsi"/>
          <w:szCs w:val="22"/>
        </w:rPr>
      </w:pPr>
      <w:r w:rsidRPr="00F95C2A">
        <w:rPr>
          <w:rFonts w:ascii="Public Sans" w:hAnsi="Public Sans" w:cstheme="minorHAnsi"/>
          <w:szCs w:val="22"/>
        </w:rPr>
        <w:t>Develop and define AHO core contract obligations and provider capability requirements to ensure effective service delivery outcomes that meet AHO standards. Develop and implement processes for the establishment, governance, compliance, and risk management of AHO standard agreements.</w:t>
      </w:r>
    </w:p>
    <w:p w14:paraId="07E28E14" w14:textId="77777777" w:rsidR="00F95C2A" w:rsidRDefault="00F95C2A" w:rsidP="00C57EB9">
      <w:pPr>
        <w:pStyle w:val="ListParagraph"/>
        <w:numPr>
          <w:ilvl w:val="0"/>
          <w:numId w:val="33"/>
        </w:numPr>
        <w:jc w:val="both"/>
        <w:rPr>
          <w:rFonts w:ascii="Public Sans" w:hAnsi="Public Sans" w:cstheme="minorHAnsi"/>
          <w:szCs w:val="22"/>
        </w:rPr>
      </w:pPr>
      <w:r w:rsidRPr="00F95C2A">
        <w:rPr>
          <w:rFonts w:ascii="Public Sans" w:hAnsi="Public Sans" w:cstheme="minorHAnsi"/>
          <w:szCs w:val="22"/>
        </w:rPr>
        <w:t>Develop and implement provider compliance assessment, performance improvement and remediation processes and reporting, and co-ordinate the establishment of a contract performance and compliance improvement agreement with each provider.</w:t>
      </w:r>
    </w:p>
    <w:p w14:paraId="499B66C5" w14:textId="77777777" w:rsidR="00F95C2A" w:rsidRDefault="00F95C2A" w:rsidP="00C57EB9">
      <w:pPr>
        <w:pStyle w:val="ListParagraph"/>
        <w:numPr>
          <w:ilvl w:val="0"/>
          <w:numId w:val="33"/>
        </w:numPr>
        <w:jc w:val="both"/>
        <w:rPr>
          <w:rFonts w:ascii="Public Sans" w:hAnsi="Public Sans" w:cstheme="minorHAnsi"/>
          <w:szCs w:val="22"/>
        </w:rPr>
      </w:pPr>
      <w:r w:rsidRPr="00F95C2A">
        <w:rPr>
          <w:rFonts w:ascii="Public Sans" w:hAnsi="Public Sans" w:cstheme="minorHAnsi"/>
          <w:szCs w:val="22"/>
        </w:rPr>
        <w:t>Develop, co-ordinate and manage financial analysis, economic appraisal performance, compliance, risk management, forecasting and performance improvement management reporting for Aboriginal Community Housing providers. Develop financial metrics and KPI’s to inform decision making regarding sector performance and governance.</w:t>
      </w:r>
    </w:p>
    <w:p w14:paraId="71119046" w14:textId="77777777" w:rsidR="00F95C2A" w:rsidRDefault="00F95C2A" w:rsidP="00C57EB9">
      <w:pPr>
        <w:pStyle w:val="ListParagraph"/>
        <w:numPr>
          <w:ilvl w:val="0"/>
          <w:numId w:val="33"/>
        </w:numPr>
        <w:jc w:val="both"/>
        <w:rPr>
          <w:rFonts w:ascii="Public Sans" w:hAnsi="Public Sans" w:cstheme="minorHAnsi"/>
          <w:szCs w:val="22"/>
        </w:rPr>
      </w:pPr>
      <w:r w:rsidRPr="00F95C2A">
        <w:rPr>
          <w:rFonts w:ascii="Public Sans" w:hAnsi="Public Sans" w:cstheme="minorHAnsi"/>
          <w:szCs w:val="22"/>
        </w:rPr>
        <w:t>Provide feedback and analysis on Service Level Agreements regarding tenancy management. Partner with and support sector capacity building initiatives to develop and improve service provider capability and regulatory compliance.</w:t>
      </w:r>
    </w:p>
    <w:p w14:paraId="070F14D3" w14:textId="77777777" w:rsidR="00F95C2A" w:rsidRDefault="00F95C2A" w:rsidP="00C57EB9">
      <w:pPr>
        <w:pStyle w:val="ListParagraph"/>
        <w:numPr>
          <w:ilvl w:val="0"/>
          <w:numId w:val="33"/>
        </w:numPr>
        <w:jc w:val="both"/>
        <w:rPr>
          <w:rFonts w:ascii="Public Sans" w:hAnsi="Public Sans" w:cstheme="minorHAnsi"/>
          <w:szCs w:val="22"/>
        </w:rPr>
      </w:pPr>
      <w:r w:rsidRPr="00F95C2A">
        <w:rPr>
          <w:rFonts w:ascii="Public Sans" w:hAnsi="Public Sans" w:cstheme="minorHAnsi"/>
          <w:szCs w:val="22"/>
        </w:rPr>
        <w:t>Provide collaborative, evidence-based advice, feedback and recommendations on opportunities, policies, programs and service delivery gaps and risks, to senior managers and Directors. This ensures matters that impact the business unit’s current business and future decision-making are fully considered.</w:t>
      </w:r>
    </w:p>
    <w:p w14:paraId="7065C4B7" w14:textId="77777777" w:rsidR="00F95C2A" w:rsidRDefault="00F95C2A" w:rsidP="00C57EB9">
      <w:pPr>
        <w:pStyle w:val="ListParagraph"/>
        <w:numPr>
          <w:ilvl w:val="0"/>
          <w:numId w:val="33"/>
        </w:numPr>
        <w:jc w:val="both"/>
        <w:rPr>
          <w:rFonts w:ascii="Public Sans" w:hAnsi="Public Sans" w:cstheme="minorHAnsi"/>
          <w:szCs w:val="22"/>
        </w:rPr>
      </w:pPr>
      <w:r w:rsidRPr="00F95C2A">
        <w:rPr>
          <w:rFonts w:ascii="Public Sans" w:hAnsi="Public Sans" w:cstheme="minorHAnsi"/>
          <w:szCs w:val="22"/>
        </w:rPr>
        <w:t>Seek out and actively manage key internal and external stakeholder relationships based on open and regular discussion and feedback to ensure effective interface between program development, planning, service design and policy implementation.</w:t>
      </w:r>
    </w:p>
    <w:p w14:paraId="3948CA75" w14:textId="7115E7AD" w:rsidR="00F95C2A" w:rsidRPr="00F95C2A" w:rsidRDefault="00F95C2A" w:rsidP="00C57EB9">
      <w:pPr>
        <w:pStyle w:val="ListParagraph"/>
        <w:numPr>
          <w:ilvl w:val="0"/>
          <w:numId w:val="33"/>
        </w:numPr>
        <w:jc w:val="both"/>
        <w:rPr>
          <w:rFonts w:ascii="Public Sans" w:hAnsi="Public Sans" w:cstheme="minorHAnsi"/>
          <w:szCs w:val="22"/>
        </w:rPr>
      </w:pPr>
      <w:r w:rsidRPr="00F95C2A">
        <w:rPr>
          <w:rFonts w:ascii="Public Sans" w:hAnsi="Public Sans" w:cstheme="minorHAnsi"/>
          <w:szCs w:val="22"/>
        </w:rPr>
        <w:t>Contribute to business improvement initiatives including the development and maintenance of team systems, policies and business processes to improve systems efficiency and effectiveness; and prepare written reports on complex issues, including a range of briefing and presentation material. Lead and drive team management, work planning, coaching and professional development initiatives to align resources and deliver priorities.</w:t>
      </w:r>
    </w:p>
    <w:p w14:paraId="586D9B50" w14:textId="77777777" w:rsidR="006F390F" w:rsidRPr="00F95C2A" w:rsidRDefault="006F390F" w:rsidP="00F95C2A">
      <w:pPr>
        <w:rPr>
          <w:rFonts w:ascii="Public Sans" w:hAnsi="Public Sans" w:cstheme="minorHAnsi"/>
          <w:szCs w:val="22"/>
        </w:rPr>
      </w:pPr>
    </w:p>
    <w:p w14:paraId="7FEC22AD" w14:textId="77777777" w:rsidR="00057CB3" w:rsidRPr="00C942B9" w:rsidRDefault="00057CB3" w:rsidP="00057CB3">
      <w:pPr>
        <w:pStyle w:val="Heading1"/>
        <w:rPr>
          <w:rFonts w:ascii="Public Sans" w:hAnsi="Public Sans" w:cstheme="minorHAnsi"/>
          <w:sz w:val="24"/>
          <w:szCs w:val="24"/>
        </w:rPr>
      </w:pPr>
      <w:bookmarkStart w:id="2" w:name="Accountabilities"/>
      <w:bookmarkEnd w:id="2"/>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533EE6A4" w14:textId="77777777" w:rsidR="00F95C2A" w:rsidRPr="00F95C2A" w:rsidRDefault="00F95C2A" w:rsidP="00C57EB9">
      <w:pPr>
        <w:pStyle w:val="ListParagraph"/>
        <w:numPr>
          <w:ilvl w:val="0"/>
          <w:numId w:val="35"/>
        </w:numPr>
        <w:tabs>
          <w:tab w:val="left" w:pos="2925"/>
        </w:tabs>
        <w:spacing w:after="200" w:line="276" w:lineRule="auto"/>
        <w:jc w:val="both"/>
        <w:rPr>
          <w:rFonts w:ascii="Public Sans" w:hAnsi="Public Sans"/>
        </w:rPr>
      </w:pPr>
      <w:bookmarkStart w:id="3" w:name="Challenges"/>
      <w:bookmarkEnd w:id="3"/>
      <w:r w:rsidRPr="00F95C2A">
        <w:rPr>
          <w:rFonts w:ascii="Public Sans" w:hAnsi="Public Sans"/>
        </w:rPr>
        <w:t>Leading organisational change to deliver new and consistent processes, frameworks and Performance and Finance Branch management and performance reporting.</w:t>
      </w:r>
    </w:p>
    <w:p w14:paraId="2F23156B" w14:textId="77777777" w:rsidR="00F95C2A" w:rsidRPr="00F95C2A" w:rsidRDefault="00F95C2A" w:rsidP="00C57EB9">
      <w:pPr>
        <w:pStyle w:val="ListParagraph"/>
        <w:numPr>
          <w:ilvl w:val="0"/>
          <w:numId w:val="34"/>
        </w:numPr>
        <w:spacing w:after="200" w:line="276" w:lineRule="auto"/>
        <w:jc w:val="both"/>
        <w:rPr>
          <w:rFonts w:ascii="Public Sans" w:hAnsi="Public Sans"/>
        </w:rPr>
      </w:pPr>
      <w:r w:rsidRPr="00F95C2A">
        <w:rPr>
          <w:rFonts w:ascii="Public Sans" w:hAnsi="Public Sans"/>
        </w:rPr>
        <w:t>Building commitment and contributions from diverse stakeholders to ensure that projects undertaken include widespread consultation and encourage a cooperative approach.</w:t>
      </w:r>
    </w:p>
    <w:p w14:paraId="6FF97CAA" w14:textId="77777777" w:rsidR="00F95C2A" w:rsidRPr="00F95C2A" w:rsidRDefault="00F95C2A" w:rsidP="00C57EB9">
      <w:pPr>
        <w:pStyle w:val="ListParagraph"/>
        <w:numPr>
          <w:ilvl w:val="0"/>
          <w:numId w:val="34"/>
        </w:numPr>
        <w:spacing w:after="0" w:line="276" w:lineRule="auto"/>
        <w:jc w:val="both"/>
        <w:rPr>
          <w:rFonts w:ascii="Public Sans" w:hAnsi="Public Sans"/>
        </w:rPr>
      </w:pPr>
      <w:r w:rsidRPr="00F95C2A">
        <w:rPr>
          <w:rFonts w:ascii="Public Sans" w:hAnsi="Public Sans"/>
        </w:rPr>
        <w:t xml:space="preserve">This role involves a high degree of analytical thinking and problem solving. The Aboriginal Community Housing Providers are faced with several challenges operating in both remote and regional areas in NSW and this role will offer insights to the Executive team to promote discussion, evaluation, decision making and bids for new funding. </w:t>
      </w:r>
    </w:p>
    <w:p w14:paraId="20FB4627" w14:textId="77777777" w:rsidR="006F390F" w:rsidRPr="00C942B9" w:rsidRDefault="006F390F" w:rsidP="00F95C2A">
      <w:pPr>
        <w:pStyle w:val="Heading1"/>
        <w:rPr>
          <w:rFonts w:ascii="Public Sans" w:hAnsi="Public Sans" w:cstheme="minorHAnsi"/>
          <w:b w:val="0"/>
          <w:bCs w:val="0"/>
          <w:kern w:val="0"/>
          <w:sz w:val="22"/>
          <w:szCs w:val="22"/>
        </w:rPr>
      </w:pPr>
    </w:p>
    <w:p w14:paraId="6E839F19" w14:textId="77777777" w:rsidR="00D72A9B" w:rsidRPr="00C942B9" w:rsidRDefault="00D72A9B" w:rsidP="00057CB3">
      <w:pPr>
        <w:pStyle w:val="Heading1"/>
        <w:rPr>
          <w:rFonts w:ascii="Public Sans" w:hAnsi="Public Sans" w:cstheme="minorHAnsi"/>
          <w:sz w:val="24"/>
          <w:szCs w:val="24"/>
        </w:rPr>
      </w:pPr>
    </w:p>
    <w:p w14:paraId="7F7B79AD" w14:textId="1448F7DA" w:rsidR="00D72A9B" w:rsidRPr="00C942B9" w:rsidRDefault="00D72A9B">
      <w:pPr>
        <w:spacing w:after="0" w:line="240" w:lineRule="auto"/>
        <w:rPr>
          <w:rFonts w:ascii="Public Sans" w:hAnsi="Public Sans" w:cstheme="minorHAnsi"/>
          <w:b/>
          <w:bCs/>
          <w:kern w:val="32"/>
          <w:sz w:val="24"/>
          <w:szCs w:val="24"/>
        </w:rPr>
      </w:pPr>
      <w:r w:rsidRPr="00C942B9">
        <w:rPr>
          <w:rFonts w:ascii="Public Sans" w:hAnsi="Public Sans" w:cstheme="minorHAnsi"/>
          <w:sz w:val="24"/>
          <w:szCs w:val="24"/>
        </w:rPr>
        <w:br w:type="page"/>
      </w: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lastRenderedPageBreak/>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4395"/>
        <w:gridCol w:w="6152"/>
      </w:tblGrid>
      <w:tr w:rsidR="00142BAB" w:rsidRPr="001F4A2D" w14:paraId="7AF1C315" w14:textId="77777777" w:rsidTr="00C57EB9">
        <w:trPr>
          <w:cnfStyle w:val="100000000000" w:firstRow="1" w:lastRow="0" w:firstColumn="0" w:lastColumn="0" w:oddVBand="0" w:evenVBand="0" w:oddHBand="0" w:evenHBand="0" w:firstRowFirstColumn="0" w:firstRowLastColumn="0" w:lastRowFirstColumn="0" w:lastRowLastColumn="0"/>
          <w:cantSplit/>
          <w:tblHeader/>
        </w:trPr>
        <w:tc>
          <w:tcPr>
            <w:tcW w:w="4395"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152"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C57EB9">
        <w:trPr>
          <w:cantSplit/>
        </w:trPr>
        <w:tc>
          <w:tcPr>
            <w:tcW w:w="4395"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4" w:name="InternalRelationships"/>
            <w:r w:rsidRPr="001F4A2D">
              <w:rPr>
                <w:rFonts w:ascii="Public Sans" w:hAnsi="Public Sans" w:cstheme="minorHAnsi"/>
                <w:b/>
                <w:sz w:val="22"/>
                <w:szCs w:val="22"/>
              </w:rPr>
              <w:t>Internal</w:t>
            </w:r>
          </w:p>
        </w:tc>
        <w:tc>
          <w:tcPr>
            <w:tcW w:w="6152"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tr w:rsidR="00142BAB" w:rsidRPr="001F4A2D" w14:paraId="36F13DF1" w14:textId="77777777" w:rsidTr="00C57EB9">
        <w:trPr>
          <w:cantSplit/>
        </w:trPr>
        <w:tc>
          <w:tcPr>
            <w:tcW w:w="4395" w:type="dxa"/>
            <w:tcBorders>
              <w:top w:val="single" w:sz="8" w:space="0" w:color="auto"/>
              <w:bottom w:val="single" w:sz="8" w:space="0" w:color="auto"/>
            </w:tcBorders>
            <w:shd w:val="clear" w:color="auto" w:fill="auto"/>
          </w:tcPr>
          <w:p w14:paraId="0B85BCD8" w14:textId="04B9E985" w:rsidR="00142BAB" w:rsidRPr="001F4A2D" w:rsidRDefault="00F95C2A" w:rsidP="001875A4">
            <w:pPr>
              <w:keepNext/>
              <w:keepLines/>
              <w:autoSpaceDE w:val="0"/>
              <w:autoSpaceDN w:val="0"/>
              <w:adjustRightInd w:val="0"/>
              <w:spacing w:before="120" w:after="0" w:line="240" w:lineRule="auto"/>
              <w:rPr>
                <w:rFonts w:ascii="Public Sans" w:hAnsi="Public Sans" w:cstheme="minorHAnsi"/>
                <w:color w:val="FF0000"/>
                <w:szCs w:val="22"/>
              </w:rPr>
            </w:pPr>
            <w:r w:rsidRPr="00F95C2A">
              <w:rPr>
                <w:rFonts w:ascii="Public Sans" w:hAnsi="Public Sans" w:cstheme="minorHAnsi"/>
                <w:szCs w:val="22"/>
              </w:rPr>
              <w:t>Line manager</w:t>
            </w:r>
          </w:p>
        </w:tc>
        <w:tc>
          <w:tcPr>
            <w:tcW w:w="6152" w:type="dxa"/>
            <w:tcBorders>
              <w:top w:val="single" w:sz="8" w:space="0" w:color="auto"/>
              <w:bottom w:val="single" w:sz="8" w:space="0" w:color="auto"/>
            </w:tcBorders>
            <w:shd w:val="clear" w:color="auto" w:fill="auto"/>
          </w:tcPr>
          <w:p w14:paraId="5CFEE278" w14:textId="769F690C" w:rsidR="00F95C2A" w:rsidRDefault="00F95C2A" w:rsidP="00F95C2A">
            <w:pPr>
              <w:pStyle w:val="ListParagraph"/>
              <w:keepNext/>
              <w:keepLines/>
              <w:numPr>
                <w:ilvl w:val="0"/>
                <w:numId w:val="36"/>
              </w:numPr>
              <w:autoSpaceDE w:val="0"/>
              <w:autoSpaceDN w:val="0"/>
              <w:adjustRightInd w:val="0"/>
              <w:spacing w:before="120" w:after="0" w:line="240" w:lineRule="auto"/>
              <w:rPr>
                <w:rFonts w:ascii="Public Sans" w:hAnsi="Public Sans" w:cstheme="minorHAnsi"/>
                <w:bCs/>
                <w:szCs w:val="22"/>
              </w:rPr>
            </w:pPr>
            <w:r w:rsidRPr="00F95C2A">
              <w:rPr>
                <w:rFonts w:ascii="Public Sans" w:hAnsi="Public Sans" w:cstheme="minorHAnsi"/>
                <w:bCs/>
                <w:szCs w:val="22"/>
              </w:rPr>
              <w:t>Report directly to line manager</w:t>
            </w:r>
            <w:r w:rsidR="00C57EB9">
              <w:rPr>
                <w:rFonts w:ascii="Public Sans" w:hAnsi="Public Sans" w:cstheme="minorHAnsi"/>
                <w:bCs/>
                <w:szCs w:val="22"/>
              </w:rPr>
              <w:t>.</w:t>
            </w:r>
          </w:p>
          <w:p w14:paraId="55C14DA2" w14:textId="6E98CA8D" w:rsidR="00F95C2A" w:rsidRDefault="00F95C2A" w:rsidP="00F95C2A">
            <w:pPr>
              <w:pStyle w:val="ListParagraph"/>
              <w:keepNext/>
              <w:keepLines/>
              <w:numPr>
                <w:ilvl w:val="0"/>
                <w:numId w:val="36"/>
              </w:numPr>
              <w:autoSpaceDE w:val="0"/>
              <w:autoSpaceDN w:val="0"/>
              <w:adjustRightInd w:val="0"/>
              <w:spacing w:before="120" w:after="0" w:line="240" w:lineRule="auto"/>
              <w:rPr>
                <w:rFonts w:ascii="Public Sans" w:hAnsi="Public Sans" w:cstheme="minorHAnsi"/>
                <w:bCs/>
                <w:szCs w:val="22"/>
              </w:rPr>
            </w:pPr>
            <w:r w:rsidRPr="00F95C2A">
              <w:rPr>
                <w:rFonts w:ascii="Public Sans" w:hAnsi="Public Sans" w:cstheme="minorHAnsi"/>
                <w:bCs/>
                <w:szCs w:val="22"/>
              </w:rPr>
              <w:t>Seek direction, advice, and support</w:t>
            </w:r>
            <w:r w:rsidR="00C57EB9">
              <w:rPr>
                <w:rFonts w:ascii="Public Sans" w:hAnsi="Public Sans" w:cstheme="minorHAnsi"/>
                <w:bCs/>
                <w:szCs w:val="22"/>
              </w:rPr>
              <w:t>.</w:t>
            </w:r>
          </w:p>
          <w:p w14:paraId="24AA5E52" w14:textId="7A742BCD" w:rsidR="001875A4" w:rsidRPr="00F95C2A" w:rsidRDefault="00F95C2A" w:rsidP="00F95C2A">
            <w:pPr>
              <w:pStyle w:val="ListParagraph"/>
              <w:keepNext/>
              <w:keepLines/>
              <w:numPr>
                <w:ilvl w:val="0"/>
                <w:numId w:val="36"/>
              </w:numPr>
              <w:autoSpaceDE w:val="0"/>
              <w:autoSpaceDN w:val="0"/>
              <w:adjustRightInd w:val="0"/>
              <w:spacing w:before="120" w:after="0" w:line="240" w:lineRule="auto"/>
              <w:rPr>
                <w:rFonts w:ascii="Public Sans" w:hAnsi="Public Sans" w:cstheme="minorHAnsi"/>
                <w:bCs/>
                <w:szCs w:val="22"/>
              </w:rPr>
            </w:pPr>
            <w:r w:rsidRPr="00F95C2A">
              <w:rPr>
                <w:rFonts w:ascii="Public Sans" w:hAnsi="Public Sans" w:cstheme="minorHAnsi"/>
                <w:bCs/>
                <w:szCs w:val="22"/>
              </w:rPr>
              <w:t>Provide information and feedback.</w:t>
            </w:r>
          </w:p>
        </w:tc>
      </w:tr>
      <w:tr w:rsidR="00142BAB" w:rsidRPr="001F4A2D" w14:paraId="239B941D" w14:textId="77777777" w:rsidTr="00C57EB9">
        <w:trPr>
          <w:cantSplit/>
        </w:trPr>
        <w:tc>
          <w:tcPr>
            <w:tcW w:w="4395" w:type="dxa"/>
            <w:tcBorders>
              <w:top w:val="single" w:sz="8" w:space="0" w:color="auto"/>
              <w:bottom w:val="single" w:sz="8" w:space="0" w:color="auto"/>
            </w:tcBorders>
            <w:shd w:val="clear" w:color="auto" w:fill="auto"/>
          </w:tcPr>
          <w:p w14:paraId="5FE20B55" w14:textId="664A9FCD" w:rsidR="00142BAB" w:rsidRPr="00F95C2A" w:rsidRDefault="00F95C2A" w:rsidP="00E832CB">
            <w:pPr>
              <w:pStyle w:val="TableText"/>
              <w:keepNext/>
              <w:rPr>
                <w:rFonts w:ascii="Public Sans" w:hAnsi="Public Sans" w:cstheme="minorHAnsi"/>
                <w:bCs/>
                <w:sz w:val="22"/>
                <w:szCs w:val="22"/>
              </w:rPr>
            </w:pPr>
            <w:r w:rsidRPr="00F95C2A">
              <w:rPr>
                <w:rFonts w:ascii="Public Sans" w:hAnsi="Public Sans" w:cstheme="minorHAnsi"/>
                <w:bCs/>
                <w:sz w:val="22"/>
                <w:szCs w:val="22"/>
              </w:rPr>
              <w:t>Team Members</w:t>
            </w:r>
          </w:p>
        </w:tc>
        <w:tc>
          <w:tcPr>
            <w:tcW w:w="6152" w:type="dxa"/>
            <w:tcBorders>
              <w:top w:val="single" w:sz="8" w:space="0" w:color="auto"/>
              <w:bottom w:val="single" w:sz="8" w:space="0" w:color="auto"/>
            </w:tcBorders>
            <w:shd w:val="clear" w:color="auto" w:fill="auto"/>
          </w:tcPr>
          <w:p w14:paraId="1C2054FB" w14:textId="5C8DEBDE" w:rsidR="00F95C2A" w:rsidRDefault="00F95C2A" w:rsidP="00F95C2A">
            <w:pPr>
              <w:pStyle w:val="ListParagraph"/>
              <w:keepNext/>
              <w:keepLines/>
              <w:numPr>
                <w:ilvl w:val="0"/>
                <w:numId w:val="37"/>
              </w:numPr>
              <w:autoSpaceDE w:val="0"/>
              <w:autoSpaceDN w:val="0"/>
              <w:adjustRightInd w:val="0"/>
              <w:spacing w:before="120" w:after="0" w:line="240" w:lineRule="auto"/>
              <w:rPr>
                <w:rFonts w:ascii="Public Sans" w:hAnsi="Public Sans" w:cstheme="minorHAnsi"/>
                <w:bCs/>
                <w:szCs w:val="22"/>
              </w:rPr>
            </w:pPr>
            <w:r w:rsidRPr="00F95C2A">
              <w:rPr>
                <w:rFonts w:ascii="Public Sans" w:hAnsi="Public Sans" w:cstheme="minorHAnsi"/>
                <w:bCs/>
                <w:szCs w:val="22"/>
              </w:rPr>
              <w:t>Provide information and advice</w:t>
            </w:r>
            <w:r w:rsidR="00C57EB9">
              <w:rPr>
                <w:rFonts w:ascii="Public Sans" w:hAnsi="Public Sans" w:cstheme="minorHAnsi"/>
                <w:bCs/>
                <w:szCs w:val="22"/>
              </w:rPr>
              <w:t>.</w:t>
            </w:r>
          </w:p>
          <w:p w14:paraId="7DD9B256" w14:textId="2AB5D104" w:rsidR="00142BAB" w:rsidRPr="00F95C2A" w:rsidRDefault="00F95C2A" w:rsidP="00F95C2A">
            <w:pPr>
              <w:pStyle w:val="ListParagraph"/>
              <w:keepNext/>
              <w:keepLines/>
              <w:numPr>
                <w:ilvl w:val="0"/>
                <w:numId w:val="37"/>
              </w:numPr>
              <w:autoSpaceDE w:val="0"/>
              <w:autoSpaceDN w:val="0"/>
              <w:adjustRightInd w:val="0"/>
              <w:spacing w:before="120" w:after="0" w:line="240" w:lineRule="auto"/>
              <w:rPr>
                <w:rFonts w:ascii="Public Sans" w:hAnsi="Public Sans" w:cstheme="minorHAnsi"/>
                <w:bCs/>
                <w:szCs w:val="22"/>
              </w:rPr>
            </w:pPr>
            <w:r w:rsidRPr="00F95C2A">
              <w:rPr>
                <w:rFonts w:ascii="Public Sans" w:hAnsi="Public Sans" w:cstheme="minorHAnsi"/>
                <w:bCs/>
                <w:szCs w:val="22"/>
              </w:rPr>
              <w:t>Provide an effective and valuable two-way liaison.</w:t>
            </w:r>
          </w:p>
        </w:tc>
      </w:tr>
      <w:tr w:rsidR="00142BAB" w:rsidRPr="001F4A2D" w14:paraId="2135F0E0" w14:textId="77777777" w:rsidTr="00C57EB9">
        <w:trPr>
          <w:cantSplit/>
        </w:trPr>
        <w:tc>
          <w:tcPr>
            <w:tcW w:w="4395" w:type="dxa"/>
            <w:tcBorders>
              <w:top w:val="single" w:sz="8" w:space="0" w:color="auto"/>
              <w:bottom w:val="single" w:sz="8" w:space="0" w:color="auto"/>
            </w:tcBorders>
            <w:shd w:val="clear" w:color="auto" w:fill="auto"/>
          </w:tcPr>
          <w:p w14:paraId="228DF494" w14:textId="3993AD87" w:rsidR="00142BAB" w:rsidRPr="00F95C2A" w:rsidRDefault="00F95C2A" w:rsidP="00E832CB">
            <w:pPr>
              <w:pStyle w:val="TableText"/>
              <w:keepNext/>
              <w:rPr>
                <w:rFonts w:ascii="Public Sans" w:hAnsi="Public Sans" w:cstheme="minorHAnsi"/>
                <w:bCs/>
                <w:sz w:val="22"/>
                <w:szCs w:val="22"/>
              </w:rPr>
            </w:pPr>
            <w:r w:rsidRPr="00F95C2A">
              <w:rPr>
                <w:rFonts w:ascii="Public Sans" w:hAnsi="Public Sans" w:cstheme="minorHAnsi"/>
                <w:bCs/>
                <w:sz w:val="22"/>
                <w:szCs w:val="22"/>
              </w:rPr>
              <w:t>AHO Colleagues</w:t>
            </w:r>
          </w:p>
        </w:tc>
        <w:tc>
          <w:tcPr>
            <w:tcW w:w="6152" w:type="dxa"/>
            <w:tcBorders>
              <w:top w:val="single" w:sz="8" w:space="0" w:color="auto"/>
              <w:bottom w:val="single" w:sz="8" w:space="0" w:color="auto"/>
            </w:tcBorders>
            <w:shd w:val="clear" w:color="auto" w:fill="auto"/>
          </w:tcPr>
          <w:p w14:paraId="710B8A7C" w14:textId="4B9E7CE3" w:rsidR="00F95C2A" w:rsidRDefault="00F95C2A" w:rsidP="00F95C2A">
            <w:pPr>
              <w:pStyle w:val="TableText"/>
              <w:keepNext/>
              <w:numPr>
                <w:ilvl w:val="0"/>
                <w:numId w:val="38"/>
              </w:numPr>
              <w:spacing w:before="0" w:after="0" w:line="240" w:lineRule="auto"/>
              <w:ind w:left="357" w:hanging="357"/>
              <w:rPr>
                <w:rFonts w:ascii="Public Sans" w:hAnsi="Public Sans" w:cstheme="minorHAnsi"/>
                <w:bCs/>
                <w:sz w:val="22"/>
                <w:szCs w:val="22"/>
              </w:rPr>
            </w:pPr>
            <w:r w:rsidRPr="00F95C2A">
              <w:rPr>
                <w:rFonts w:ascii="Public Sans" w:hAnsi="Public Sans" w:cstheme="minorHAnsi"/>
                <w:bCs/>
                <w:sz w:val="22"/>
                <w:szCs w:val="22"/>
              </w:rPr>
              <w:t>Liaise to ensure the provision of timely and accurate advice when requested</w:t>
            </w:r>
            <w:r w:rsidR="00C57EB9">
              <w:rPr>
                <w:rFonts w:ascii="Public Sans" w:hAnsi="Public Sans" w:cstheme="minorHAnsi"/>
                <w:bCs/>
                <w:sz w:val="22"/>
                <w:szCs w:val="22"/>
              </w:rPr>
              <w:t>.</w:t>
            </w:r>
          </w:p>
          <w:p w14:paraId="313C9855" w14:textId="1A29F71F" w:rsidR="00F95C2A" w:rsidRDefault="00F95C2A" w:rsidP="00F95C2A">
            <w:pPr>
              <w:pStyle w:val="TableText"/>
              <w:keepNext/>
              <w:numPr>
                <w:ilvl w:val="0"/>
                <w:numId w:val="38"/>
              </w:numPr>
              <w:spacing w:before="0" w:after="0" w:line="240" w:lineRule="auto"/>
              <w:ind w:left="357" w:hanging="357"/>
              <w:rPr>
                <w:rFonts w:ascii="Public Sans" w:hAnsi="Public Sans" w:cstheme="minorHAnsi"/>
                <w:bCs/>
                <w:sz w:val="22"/>
                <w:szCs w:val="22"/>
              </w:rPr>
            </w:pPr>
            <w:r w:rsidRPr="00F95C2A">
              <w:rPr>
                <w:rFonts w:ascii="Public Sans" w:hAnsi="Public Sans" w:cstheme="minorHAnsi"/>
                <w:bCs/>
                <w:sz w:val="22"/>
                <w:szCs w:val="22"/>
              </w:rPr>
              <w:t>Develop and maintain effective working relationships</w:t>
            </w:r>
            <w:r w:rsidR="00C57EB9">
              <w:rPr>
                <w:rFonts w:ascii="Public Sans" w:hAnsi="Public Sans" w:cstheme="minorHAnsi"/>
                <w:bCs/>
                <w:sz w:val="22"/>
                <w:szCs w:val="22"/>
              </w:rPr>
              <w:t>.</w:t>
            </w:r>
          </w:p>
          <w:p w14:paraId="3AEC95A7" w14:textId="58FB06B1" w:rsidR="00142BAB" w:rsidRPr="00F95C2A" w:rsidRDefault="00F95C2A" w:rsidP="00F95C2A">
            <w:pPr>
              <w:pStyle w:val="TableText"/>
              <w:keepNext/>
              <w:numPr>
                <w:ilvl w:val="0"/>
                <w:numId w:val="38"/>
              </w:numPr>
              <w:spacing w:before="0" w:after="0" w:line="240" w:lineRule="auto"/>
              <w:ind w:left="357" w:hanging="357"/>
              <w:rPr>
                <w:rFonts w:ascii="Public Sans" w:hAnsi="Public Sans" w:cstheme="minorHAnsi"/>
                <w:bCs/>
                <w:sz w:val="22"/>
                <w:szCs w:val="22"/>
              </w:rPr>
            </w:pPr>
            <w:r w:rsidRPr="00F95C2A">
              <w:rPr>
                <w:rFonts w:ascii="Public Sans" w:hAnsi="Public Sans" w:cstheme="minorHAnsi"/>
                <w:bCs/>
                <w:sz w:val="22"/>
                <w:szCs w:val="22"/>
              </w:rPr>
              <w:t>Negotiate/agree on timeframes.</w:t>
            </w:r>
          </w:p>
        </w:tc>
      </w:tr>
      <w:tr w:rsidR="00F95C2A" w:rsidRPr="001F4A2D" w14:paraId="5711B902" w14:textId="77777777" w:rsidTr="00C57EB9">
        <w:trPr>
          <w:cantSplit/>
        </w:trPr>
        <w:tc>
          <w:tcPr>
            <w:tcW w:w="4395" w:type="dxa"/>
            <w:tcBorders>
              <w:top w:val="single" w:sz="8" w:space="0" w:color="auto"/>
              <w:bottom w:val="single" w:sz="8" w:space="0" w:color="auto"/>
            </w:tcBorders>
            <w:shd w:val="clear" w:color="auto" w:fill="auto"/>
          </w:tcPr>
          <w:p w14:paraId="668C448E" w14:textId="191E8475" w:rsidR="00F95C2A" w:rsidRPr="00F95C2A" w:rsidRDefault="00F95C2A" w:rsidP="00E832CB">
            <w:pPr>
              <w:pStyle w:val="TableText"/>
              <w:keepNext/>
              <w:rPr>
                <w:rFonts w:ascii="Public Sans" w:hAnsi="Public Sans" w:cstheme="minorHAnsi"/>
                <w:bCs/>
                <w:sz w:val="22"/>
                <w:szCs w:val="22"/>
              </w:rPr>
            </w:pPr>
            <w:r w:rsidRPr="00F95C2A">
              <w:rPr>
                <w:rFonts w:ascii="Public Sans" w:hAnsi="Public Sans" w:cstheme="minorHAnsi"/>
                <w:bCs/>
                <w:sz w:val="22"/>
                <w:szCs w:val="22"/>
              </w:rPr>
              <w:t>D</w:t>
            </w:r>
            <w:r>
              <w:rPr>
                <w:rFonts w:ascii="Public Sans" w:hAnsi="Public Sans" w:cstheme="minorHAnsi"/>
                <w:bCs/>
                <w:sz w:val="22"/>
                <w:szCs w:val="22"/>
              </w:rPr>
              <w:t>CJ</w:t>
            </w:r>
            <w:r w:rsidRPr="00F95C2A">
              <w:rPr>
                <w:rFonts w:ascii="Public Sans" w:hAnsi="Public Sans" w:cstheme="minorHAnsi"/>
                <w:bCs/>
                <w:sz w:val="22"/>
                <w:szCs w:val="22"/>
              </w:rPr>
              <w:t xml:space="preserve"> Colleagues</w:t>
            </w:r>
          </w:p>
        </w:tc>
        <w:tc>
          <w:tcPr>
            <w:tcW w:w="6152" w:type="dxa"/>
            <w:tcBorders>
              <w:top w:val="single" w:sz="8" w:space="0" w:color="auto"/>
              <w:bottom w:val="single" w:sz="8" w:space="0" w:color="auto"/>
            </w:tcBorders>
            <w:shd w:val="clear" w:color="auto" w:fill="auto"/>
          </w:tcPr>
          <w:p w14:paraId="3AB5B1F8" w14:textId="56FA0DE4" w:rsidR="00F95C2A" w:rsidRPr="00F95C2A" w:rsidRDefault="00F95C2A" w:rsidP="00F95C2A">
            <w:pPr>
              <w:pStyle w:val="TableText"/>
              <w:keepNext/>
              <w:numPr>
                <w:ilvl w:val="0"/>
                <w:numId w:val="38"/>
              </w:numPr>
              <w:spacing w:after="0" w:line="240" w:lineRule="auto"/>
              <w:rPr>
                <w:rFonts w:ascii="Public Sans" w:hAnsi="Public Sans" w:cstheme="minorHAnsi"/>
                <w:bCs/>
                <w:sz w:val="22"/>
                <w:szCs w:val="22"/>
              </w:rPr>
            </w:pPr>
            <w:r w:rsidRPr="00F95C2A">
              <w:rPr>
                <w:rFonts w:ascii="Public Sans" w:hAnsi="Public Sans" w:cstheme="minorHAnsi"/>
                <w:bCs/>
                <w:sz w:val="22"/>
                <w:szCs w:val="22"/>
              </w:rPr>
              <w:t>Liaise to ensure the provision of timely and accurate advice when requested</w:t>
            </w:r>
            <w:r w:rsidR="00C57EB9">
              <w:rPr>
                <w:rFonts w:ascii="Public Sans" w:hAnsi="Public Sans" w:cstheme="minorHAnsi"/>
                <w:bCs/>
                <w:sz w:val="22"/>
                <w:szCs w:val="22"/>
              </w:rPr>
              <w:t>.</w:t>
            </w:r>
          </w:p>
          <w:p w14:paraId="6779397A" w14:textId="51F3D56B" w:rsidR="00F95C2A" w:rsidRPr="00F95C2A" w:rsidRDefault="00F95C2A" w:rsidP="00F95C2A">
            <w:pPr>
              <w:pStyle w:val="TableText"/>
              <w:keepNext/>
              <w:numPr>
                <w:ilvl w:val="0"/>
                <w:numId w:val="38"/>
              </w:numPr>
              <w:spacing w:after="0" w:line="240" w:lineRule="auto"/>
              <w:rPr>
                <w:rFonts w:ascii="Public Sans" w:hAnsi="Public Sans" w:cstheme="minorHAnsi"/>
                <w:bCs/>
                <w:sz w:val="22"/>
                <w:szCs w:val="22"/>
              </w:rPr>
            </w:pPr>
            <w:r w:rsidRPr="00F95C2A">
              <w:rPr>
                <w:rFonts w:ascii="Public Sans" w:hAnsi="Public Sans" w:cstheme="minorHAnsi"/>
                <w:bCs/>
                <w:sz w:val="22"/>
                <w:szCs w:val="22"/>
              </w:rPr>
              <w:t>Develop and maintain effective working relationships</w:t>
            </w:r>
            <w:r w:rsidR="00C57EB9">
              <w:rPr>
                <w:rFonts w:ascii="Public Sans" w:hAnsi="Public Sans" w:cstheme="minorHAnsi"/>
                <w:bCs/>
                <w:sz w:val="22"/>
                <w:szCs w:val="22"/>
              </w:rPr>
              <w:t>.</w:t>
            </w:r>
          </w:p>
          <w:p w14:paraId="2E2EDE45" w14:textId="309EFAFA" w:rsidR="00F95C2A" w:rsidRPr="00F95C2A" w:rsidRDefault="00F95C2A" w:rsidP="00F95C2A">
            <w:pPr>
              <w:pStyle w:val="TableText"/>
              <w:keepNext/>
              <w:numPr>
                <w:ilvl w:val="0"/>
                <w:numId w:val="38"/>
              </w:numPr>
              <w:spacing w:before="0" w:after="0" w:line="240" w:lineRule="auto"/>
              <w:rPr>
                <w:rFonts w:ascii="Public Sans" w:hAnsi="Public Sans" w:cstheme="minorHAnsi"/>
                <w:bCs/>
                <w:sz w:val="22"/>
                <w:szCs w:val="22"/>
              </w:rPr>
            </w:pPr>
            <w:r w:rsidRPr="00F95C2A">
              <w:rPr>
                <w:rFonts w:ascii="Public Sans" w:hAnsi="Public Sans" w:cstheme="minorHAnsi"/>
                <w:bCs/>
                <w:sz w:val="22"/>
                <w:szCs w:val="22"/>
              </w:rPr>
              <w:t>Negotiate/agree on timeframes.</w:t>
            </w:r>
          </w:p>
        </w:tc>
      </w:tr>
      <w:tr w:rsidR="00142BAB" w:rsidRPr="001F4A2D" w14:paraId="27614620" w14:textId="77777777" w:rsidTr="00C57EB9">
        <w:tc>
          <w:tcPr>
            <w:tcW w:w="4395" w:type="dxa"/>
            <w:tcBorders>
              <w:top w:val="single" w:sz="8" w:space="0" w:color="BCBEC0"/>
              <w:bottom w:val="single" w:sz="8" w:space="0" w:color="BCBEC0"/>
            </w:tcBorders>
            <w:shd w:val="clear" w:color="auto" w:fill="BCBEC0"/>
          </w:tcPr>
          <w:p w14:paraId="2D66869C" w14:textId="77777777" w:rsidR="00142BAB" w:rsidRPr="001F4A2D" w:rsidRDefault="00142BAB" w:rsidP="00E832CB">
            <w:pPr>
              <w:pStyle w:val="TableText"/>
              <w:rPr>
                <w:rFonts w:ascii="Public Sans" w:hAnsi="Public Sans" w:cstheme="minorHAnsi"/>
                <w:b/>
                <w:sz w:val="22"/>
                <w:szCs w:val="22"/>
              </w:rPr>
            </w:pPr>
            <w:bookmarkStart w:id="5" w:name="Start"/>
            <w:bookmarkStart w:id="6" w:name="ExternalRelationships"/>
            <w:bookmarkEnd w:id="4"/>
            <w:bookmarkEnd w:id="5"/>
            <w:r w:rsidRPr="001F4A2D">
              <w:rPr>
                <w:rFonts w:ascii="Public Sans" w:hAnsi="Public Sans" w:cstheme="minorHAnsi"/>
                <w:b/>
                <w:sz w:val="22"/>
                <w:szCs w:val="22"/>
              </w:rPr>
              <w:t>External</w:t>
            </w:r>
          </w:p>
        </w:tc>
        <w:tc>
          <w:tcPr>
            <w:tcW w:w="6152" w:type="dxa"/>
            <w:tcBorders>
              <w:top w:val="single" w:sz="8" w:space="0" w:color="BCBEC0"/>
              <w:bottom w:val="single" w:sz="8" w:space="0" w:color="BCBEC0"/>
            </w:tcBorders>
            <w:shd w:val="clear" w:color="auto" w:fill="BCBEC0"/>
          </w:tcPr>
          <w:p w14:paraId="5146E237" w14:textId="77777777" w:rsidR="00142BAB" w:rsidRPr="001F4A2D" w:rsidRDefault="00142BAB" w:rsidP="00E832CB">
            <w:pPr>
              <w:pStyle w:val="TableText"/>
              <w:rPr>
                <w:rFonts w:ascii="Public Sans" w:hAnsi="Public Sans" w:cstheme="minorHAnsi"/>
                <w:b/>
                <w:sz w:val="22"/>
                <w:szCs w:val="22"/>
              </w:rPr>
            </w:pPr>
          </w:p>
        </w:tc>
      </w:tr>
      <w:tr w:rsidR="001F4A2D" w:rsidRPr="001F4A2D" w14:paraId="3FE63772" w14:textId="77777777" w:rsidTr="00C57EB9">
        <w:tc>
          <w:tcPr>
            <w:tcW w:w="4395" w:type="dxa"/>
            <w:tcBorders>
              <w:top w:val="single" w:sz="8" w:space="0" w:color="BCBEC0"/>
              <w:bottom w:val="single" w:sz="4" w:space="0" w:color="000000"/>
            </w:tcBorders>
            <w:shd w:val="clear" w:color="auto" w:fill="auto"/>
          </w:tcPr>
          <w:p w14:paraId="3832A002" w14:textId="045BBA84" w:rsidR="001F4A2D" w:rsidRPr="00F95C2A" w:rsidRDefault="00F95C2A" w:rsidP="00E832CB">
            <w:pPr>
              <w:pStyle w:val="TableText"/>
              <w:rPr>
                <w:rFonts w:ascii="Public Sans" w:hAnsi="Public Sans" w:cstheme="minorHAnsi"/>
                <w:bCs/>
                <w:sz w:val="22"/>
                <w:szCs w:val="22"/>
              </w:rPr>
            </w:pPr>
            <w:r w:rsidRPr="00F95C2A">
              <w:rPr>
                <w:rFonts w:ascii="Public Sans" w:hAnsi="Public Sans" w:cstheme="minorHAnsi"/>
                <w:bCs/>
                <w:sz w:val="22"/>
                <w:szCs w:val="22"/>
              </w:rPr>
              <w:t>Aboriginal Community Housing Providers</w:t>
            </w:r>
          </w:p>
        </w:tc>
        <w:tc>
          <w:tcPr>
            <w:tcW w:w="6152" w:type="dxa"/>
            <w:tcBorders>
              <w:top w:val="single" w:sz="8" w:space="0" w:color="BCBEC0"/>
              <w:bottom w:val="single" w:sz="4" w:space="0" w:color="000000"/>
            </w:tcBorders>
            <w:shd w:val="clear" w:color="auto" w:fill="auto"/>
          </w:tcPr>
          <w:p w14:paraId="093135B6" w14:textId="124F51CD" w:rsidR="001F4A2D" w:rsidRPr="00F95C2A" w:rsidRDefault="00F95C2A" w:rsidP="00F95C2A">
            <w:pPr>
              <w:pStyle w:val="ListParagraph"/>
              <w:keepNext/>
              <w:keepLines/>
              <w:numPr>
                <w:ilvl w:val="0"/>
                <w:numId w:val="39"/>
              </w:numPr>
              <w:autoSpaceDE w:val="0"/>
              <w:autoSpaceDN w:val="0"/>
              <w:adjustRightInd w:val="0"/>
              <w:spacing w:before="120" w:after="0" w:line="240" w:lineRule="auto"/>
              <w:rPr>
                <w:rFonts w:ascii="Public Sans" w:hAnsi="Public Sans" w:cstheme="minorHAnsi"/>
                <w:bCs/>
                <w:szCs w:val="22"/>
              </w:rPr>
            </w:pPr>
            <w:r w:rsidRPr="00F95C2A">
              <w:rPr>
                <w:rFonts w:ascii="Public Sans" w:hAnsi="Public Sans" w:cstheme="minorHAnsi"/>
                <w:bCs/>
                <w:szCs w:val="22"/>
              </w:rPr>
              <w:t>Engage with service providers</w:t>
            </w:r>
            <w:r w:rsidR="00C57EB9">
              <w:rPr>
                <w:rFonts w:ascii="Public Sans" w:hAnsi="Public Sans" w:cstheme="minorHAnsi"/>
                <w:bCs/>
                <w:szCs w:val="22"/>
              </w:rPr>
              <w:t>.</w:t>
            </w:r>
          </w:p>
        </w:tc>
      </w:tr>
      <w:tr w:rsidR="00142BAB" w:rsidRPr="001F4A2D" w14:paraId="6FDE2BA6" w14:textId="77777777" w:rsidTr="00C57EB9">
        <w:tc>
          <w:tcPr>
            <w:tcW w:w="4395" w:type="dxa"/>
            <w:tcBorders>
              <w:top w:val="single" w:sz="4" w:space="0" w:color="000000"/>
              <w:bottom w:val="single" w:sz="4" w:space="0" w:color="000000"/>
            </w:tcBorders>
            <w:shd w:val="clear" w:color="auto" w:fill="auto"/>
          </w:tcPr>
          <w:p w14:paraId="59CC13EA" w14:textId="195BAD71" w:rsidR="00142BAB" w:rsidRPr="00F95C2A" w:rsidRDefault="00F95C2A" w:rsidP="00E832CB">
            <w:pPr>
              <w:pStyle w:val="TableText"/>
              <w:rPr>
                <w:rFonts w:ascii="Public Sans" w:hAnsi="Public Sans" w:cstheme="minorHAnsi"/>
                <w:bCs/>
                <w:sz w:val="22"/>
                <w:szCs w:val="22"/>
              </w:rPr>
            </w:pPr>
            <w:r w:rsidRPr="00F95C2A">
              <w:rPr>
                <w:rFonts w:ascii="Public Sans" w:hAnsi="Public Sans" w:cstheme="minorHAnsi"/>
                <w:bCs/>
                <w:sz w:val="22"/>
                <w:szCs w:val="22"/>
              </w:rPr>
              <w:t>Aboriginal Community Leaders</w:t>
            </w:r>
          </w:p>
        </w:tc>
        <w:tc>
          <w:tcPr>
            <w:tcW w:w="6152" w:type="dxa"/>
            <w:tcBorders>
              <w:top w:val="single" w:sz="4" w:space="0" w:color="000000"/>
              <w:bottom w:val="single" w:sz="4" w:space="0" w:color="000000"/>
            </w:tcBorders>
            <w:shd w:val="clear" w:color="auto" w:fill="auto"/>
          </w:tcPr>
          <w:p w14:paraId="0524CD21" w14:textId="0801D67B" w:rsidR="00142BAB" w:rsidRPr="00F95C2A" w:rsidRDefault="00F95C2A" w:rsidP="00F95C2A">
            <w:pPr>
              <w:pStyle w:val="ListParagraph"/>
              <w:keepNext/>
              <w:keepLines/>
              <w:numPr>
                <w:ilvl w:val="0"/>
                <w:numId w:val="39"/>
              </w:numPr>
              <w:autoSpaceDE w:val="0"/>
              <w:autoSpaceDN w:val="0"/>
              <w:adjustRightInd w:val="0"/>
              <w:spacing w:before="120" w:after="0" w:line="240" w:lineRule="auto"/>
              <w:rPr>
                <w:rFonts w:ascii="Public Sans" w:hAnsi="Public Sans" w:cstheme="minorHAnsi"/>
                <w:bCs/>
                <w:szCs w:val="22"/>
              </w:rPr>
            </w:pPr>
            <w:r w:rsidRPr="00F95C2A">
              <w:rPr>
                <w:rFonts w:ascii="Public Sans" w:hAnsi="Public Sans" w:cstheme="minorHAnsi"/>
                <w:bCs/>
                <w:szCs w:val="22"/>
              </w:rPr>
              <w:t>Engage with client groups</w:t>
            </w:r>
            <w:r w:rsidR="00C57EB9">
              <w:rPr>
                <w:rFonts w:ascii="Public Sans" w:hAnsi="Public Sans" w:cstheme="minorHAnsi"/>
                <w:bCs/>
                <w:szCs w:val="22"/>
              </w:rPr>
              <w:t>.</w:t>
            </w:r>
          </w:p>
        </w:tc>
      </w:tr>
      <w:tr w:rsidR="00F95C2A" w:rsidRPr="001F4A2D" w14:paraId="21F04B6B" w14:textId="77777777" w:rsidTr="00C57EB9">
        <w:tc>
          <w:tcPr>
            <w:tcW w:w="4395" w:type="dxa"/>
            <w:tcBorders>
              <w:top w:val="single" w:sz="4" w:space="0" w:color="000000"/>
              <w:bottom w:val="single" w:sz="4" w:space="0" w:color="000000"/>
            </w:tcBorders>
            <w:shd w:val="clear" w:color="auto" w:fill="auto"/>
          </w:tcPr>
          <w:p w14:paraId="561BD457" w14:textId="4665FCA2" w:rsidR="00F95C2A" w:rsidRPr="00F95C2A" w:rsidRDefault="00F95C2A" w:rsidP="00E832CB">
            <w:pPr>
              <w:pStyle w:val="TableText"/>
              <w:rPr>
                <w:rFonts w:ascii="Public Sans" w:hAnsi="Public Sans" w:cstheme="minorHAnsi"/>
                <w:bCs/>
                <w:sz w:val="22"/>
                <w:szCs w:val="22"/>
              </w:rPr>
            </w:pPr>
            <w:r w:rsidRPr="00F95C2A">
              <w:rPr>
                <w:rFonts w:ascii="Public Sans" w:hAnsi="Public Sans" w:cstheme="minorHAnsi"/>
                <w:bCs/>
                <w:sz w:val="22"/>
                <w:szCs w:val="22"/>
              </w:rPr>
              <w:t>Non-government organisations</w:t>
            </w:r>
          </w:p>
        </w:tc>
        <w:tc>
          <w:tcPr>
            <w:tcW w:w="6152" w:type="dxa"/>
            <w:tcBorders>
              <w:top w:val="single" w:sz="4" w:space="0" w:color="000000"/>
              <w:bottom w:val="single" w:sz="4" w:space="0" w:color="000000"/>
            </w:tcBorders>
            <w:shd w:val="clear" w:color="auto" w:fill="auto"/>
          </w:tcPr>
          <w:p w14:paraId="04ADFDDA" w14:textId="498DD837" w:rsidR="00F95C2A" w:rsidRPr="00F95C2A" w:rsidRDefault="00F95C2A" w:rsidP="00F95C2A">
            <w:pPr>
              <w:pStyle w:val="ListParagraph"/>
              <w:keepNext/>
              <w:keepLines/>
              <w:numPr>
                <w:ilvl w:val="0"/>
                <w:numId w:val="39"/>
              </w:numPr>
              <w:autoSpaceDE w:val="0"/>
              <w:autoSpaceDN w:val="0"/>
              <w:adjustRightInd w:val="0"/>
              <w:spacing w:before="120" w:after="0" w:line="240" w:lineRule="auto"/>
              <w:rPr>
                <w:rFonts w:ascii="Public Sans" w:hAnsi="Public Sans" w:cstheme="minorHAnsi"/>
                <w:bCs/>
                <w:szCs w:val="22"/>
              </w:rPr>
            </w:pPr>
            <w:r w:rsidRPr="00F95C2A">
              <w:rPr>
                <w:rFonts w:ascii="Public Sans" w:hAnsi="Public Sans" w:cstheme="minorHAnsi"/>
                <w:bCs/>
                <w:szCs w:val="22"/>
              </w:rPr>
              <w:t>Engage with service providers and client groups</w:t>
            </w:r>
            <w:r w:rsidR="00C57EB9">
              <w:rPr>
                <w:rFonts w:ascii="Public Sans" w:hAnsi="Public Sans" w:cstheme="minorHAnsi"/>
                <w:bCs/>
                <w:szCs w:val="22"/>
              </w:rPr>
              <w:t>.</w:t>
            </w:r>
          </w:p>
        </w:tc>
      </w:tr>
      <w:tr w:rsidR="00F95C2A" w:rsidRPr="001F4A2D" w14:paraId="1136B880" w14:textId="77777777" w:rsidTr="00C57EB9">
        <w:tc>
          <w:tcPr>
            <w:tcW w:w="4395" w:type="dxa"/>
            <w:tcBorders>
              <w:top w:val="single" w:sz="4" w:space="0" w:color="000000"/>
              <w:bottom w:val="single" w:sz="4" w:space="0" w:color="000000"/>
            </w:tcBorders>
            <w:shd w:val="clear" w:color="auto" w:fill="auto"/>
          </w:tcPr>
          <w:p w14:paraId="33A5D01A" w14:textId="2ABD150D" w:rsidR="00F95C2A" w:rsidRPr="00F95C2A" w:rsidRDefault="00F95C2A" w:rsidP="00E832CB">
            <w:pPr>
              <w:pStyle w:val="TableText"/>
              <w:rPr>
                <w:rFonts w:ascii="Public Sans" w:hAnsi="Public Sans" w:cstheme="minorHAnsi"/>
                <w:bCs/>
                <w:sz w:val="22"/>
                <w:szCs w:val="22"/>
              </w:rPr>
            </w:pPr>
            <w:r w:rsidRPr="00F95C2A">
              <w:rPr>
                <w:rFonts w:ascii="Public Sans" w:hAnsi="Public Sans" w:cstheme="minorHAnsi"/>
                <w:bCs/>
                <w:sz w:val="22"/>
                <w:szCs w:val="22"/>
              </w:rPr>
              <w:t>Aboriginal Clients</w:t>
            </w:r>
          </w:p>
        </w:tc>
        <w:tc>
          <w:tcPr>
            <w:tcW w:w="6152" w:type="dxa"/>
            <w:tcBorders>
              <w:top w:val="single" w:sz="4" w:space="0" w:color="000000"/>
              <w:bottom w:val="single" w:sz="4" w:space="0" w:color="000000"/>
            </w:tcBorders>
            <w:shd w:val="clear" w:color="auto" w:fill="auto"/>
          </w:tcPr>
          <w:p w14:paraId="7B2D3AD3" w14:textId="0675F864" w:rsidR="00F95C2A" w:rsidRPr="00F95C2A" w:rsidRDefault="00F95C2A" w:rsidP="00F95C2A">
            <w:pPr>
              <w:pStyle w:val="ListParagraph"/>
              <w:keepNext/>
              <w:keepLines/>
              <w:numPr>
                <w:ilvl w:val="0"/>
                <w:numId w:val="39"/>
              </w:numPr>
              <w:autoSpaceDE w:val="0"/>
              <w:autoSpaceDN w:val="0"/>
              <w:adjustRightInd w:val="0"/>
              <w:spacing w:before="120" w:after="0" w:line="240" w:lineRule="auto"/>
              <w:rPr>
                <w:rFonts w:ascii="Public Sans" w:hAnsi="Public Sans" w:cstheme="minorHAnsi"/>
                <w:bCs/>
                <w:szCs w:val="22"/>
              </w:rPr>
            </w:pPr>
            <w:r w:rsidRPr="00F95C2A">
              <w:rPr>
                <w:rFonts w:ascii="Public Sans" w:hAnsi="Public Sans" w:cstheme="minorHAnsi"/>
                <w:bCs/>
                <w:szCs w:val="22"/>
              </w:rPr>
              <w:t>Provide responsive, accurate and timely information and issue resolution.</w:t>
            </w:r>
          </w:p>
        </w:tc>
      </w:tr>
      <w:bookmarkEnd w:id="6"/>
    </w:tbl>
    <w:p w14:paraId="2F08BEE6" w14:textId="77777777" w:rsidR="001F4A2D" w:rsidRDefault="001F4A2D" w:rsidP="00142BAB">
      <w:pPr>
        <w:pStyle w:val="Heading1"/>
        <w:rPr>
          <w:rFonts w:ascii="Public Sans" w:hAnsi="Public Sans" w:cstheme="minorHAnsi"/>
          <w:sz w:val="24"/>
          <w:szCs w:val="24"/>
        </w:rPr>
      </w:pPr>
    </w:p>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5129D256" w14:textId="77777777" w:rsidR="00F95C2A" w:rsidRPr="00F95C2A" w:rsidRDefault="00F95C2A" w:rsidP="00F95C2A">
      <w:pPr>
        <w:pStyle w:val="Heading2"/>
        <w:rPr>
          <w:rFonts w:ascii="Public Sans" w:hAnsi="Public Sans" w:cstheme="minorHAnsi"/>
          <w:b w:val="0"/>
          <w:bCs w:val="0"/>
          <w:iCs w:val="0"/>
          <w:color w:val="auto"/>
          <w:sz w:val="22"/>
          <w:szCs w:val="22"/>
        </w:rPr>
      </w:pPr>
      <w:r w:rsidRPr="00F95C2A">
        <w:rPr>
          <w:rFonts w:ascii="Public Sans" w:hAnsi="Public Sans" w:cstheme="minorHAnsi"/>
          <w:b w:val="0"/>
          <w:bCs w:val="0"/>
          <w:iCs w:val="0"/>
          <w:color w:val="auto"/>
          <w:sz w:val="22"/>
          <w:szCs w:val="22"/>
        </w:rPr>
        <w:t>The role:</w:t>
      </w:r>
    </w:p>
    <w:p w14:paraId="77E1F2ED" w14:textId="77777777" w:rsidR="00F95C2A" w:rsidRDefault="00F95C2A" w:rsidP="00C57EB9">
      <w:pPr>
        <w:pStyle w:val="Heading2"/>
        <w:numPr>
          <w:ilvl w:val="0"/>
          <w:numId w:val="39"/>
        </w:numPr>
        <w:jc w:val="both"/>
        <w:rPr>
          <w:rFonts w:ascii="Public Sans" w:hAnsi="Public Sans" w:cstheme="minorHAnsi"/>
          <w:b w:val="0"/>
          <w:bCs w:val="0"/>
          <w:iCs w:val="0"/>
          <w:color w:val="auto"/>
          <w:sz w:val="22"/>
          <w:szCs w:val="22"/>
        </w:rPr>
      </w:pPr>
      <w:r w:rsidRPr="00F95C2A">
        <w:rPr>
          <w:rFonts w:ascii="Public Sans" w:hAnsi="Public Sans" w:cstheme="minorHAnsi"/>
          <w:b w:val="0"/>
          <w:bCs w:val="0"/>
          <w:iCs w:val="0"/>
          <w:color w:val="auto"/>
          <w:sz w:val="22"/>
          <w:szCs w:val="22"/>
        </w:rPr>
        <w:t>Sets own priorities and those of any staff/project staff supervised.</w:t>
      </w:r>
    </w:p>
    <w:p w14:paraId="0D32A720" w14:textId="77777777" w:rsidR="00F95C2A" w:rsidRDefault="00F95C2A" w:rsidP="00C57EB9">
      <w:pPr>
        <w:pStyle w:val="Heading2"/>
        <w:numPr>
          <w:ilvl w:val="0"/>
          <w:numId w:val="39"/>
        </w:numPr>
        <w:jc w:val="both"/>
        <w:rPr>
          <w:rFonts w:ascii="Public Sans" w:hAnsi="Public Sans" w:cstheme="minorHAnsi"/>
          <w:b w:val="0"/>
          <w:bCs w:val="0"/>
          <w:iCs w:val="0"/>
          <w:color w:val="auto"/>
          <w:sz w:val="22"/>
          <w:szCs w:val="22"/>
        </w:rPr>
      </w:pPr>
      <w:r w:rsidRPr="00F95C2A">
        <w:rPr>
          <w:rFonts w:ascii="Public Sans" w:hAnsi="Public Sans" w:cstheme="minorHAnsi"/>
          <w:b w:val="0"/>
          <w:bCs w:val="0"/>
          <w:iCs w:val="0"/>
          <w:color w:val="auto"/>
          <w:sz w:val="22"/>
          <w:szCs w:val="22"/>
        </w:rPr>
        <w:t>Maintains independence to develop a suitable approach in managing a unit/team, allocating resources, determining the conceptual framework towards projects and development of strategic plans.</w:t>
      </w:r>
    </w:p>
    <w:p w14:paraId="146CB198" w14:textId="77777777" w:rsidR="00F95C2A" w:rsidRDefault="00F95C2A" w:rsidP="00C57EB9">
      <w:pPr>
        <w:pStyle w:val="Heading2"/>
        <w:numPr>
          <w:ilvl w:val="0"/>
          <w:numId w:val="39"/>
        </w:numPr>
        <w:jc w:val="both"/>
        <w:rPr>
          <w:rFonts w:ascii="Public Sans" w:hAnsi="Public Sans" w:cstheme="minorHAnsi"/>
          <w:b w:val="0"/>
          <w:bCs w:val="0"/>
          <w:iCs w:val="0"/>
          <w:color w:val="auto"/>
          <w:sz w:val="22"/>
          <w:szCs w:val="22"/>
        </w:rPr>
      </w:pPr>
      <w:r w:rsidRPr="00F95C2A">
        <w:rPr>
          <w:rFonts w:ascii="Public Sans" w:hAnsi="Public Sans" w:cstheme="minorHAnsi"/>
          <w:b w:val="0"/>
          <w:bCs w:val="0"/>
          <w:iCs w:val="0"/>
          <w:color w:val="auto"/>
          <w:sz w:val="22"/>
          <w:szCs w:val="22"/>
        </w:rPr>
        <w:t>Has a high level of responsibility for determining appropriate unit/team actions undertaken, within government and legislative policies, and for ensuring quality control in the implementation of unit/teamwork.</w:t>
      </w:r>
    </w:p>
    <w:p w14:paraId="719EA426" w14:textId="70D8E2F4" w:rsidR="00F95C2A" w:rsidRPr="00F95C2A" w:rsidRDefault="00F95C2A" w:rsidP="00C57EB9">
      <w:pPr>
        <w:pStyle w:val="Heading2"/>
        <w:numPr>
          <w:ilvl w:val="0"/>
          <w:numId w:val="39"/>
        </w:numPr>
        <w:jc w:val="both"/>
        <w:rPr>
          <w:rFonts w:ascii="Public Sans" w:hAnsi="Public Sans" w:cstheme="minorHAnsi"/>
          <w:b w:val="0"/>
          <w:bCs w:val="0"/>
          <w:iCs w:val="0"/>
          <w:color w:val="auto"/>
          <w:sz w:val="22"/>
          <w:szCs w:val="22"/>
        </w:rPr>
      </w:pPr>
      <w:r w:rsidRPr="00F95C2A">
        <w:rPr>
          <w:rFonts w:ascii="Public Sans" w:hAnsi="Public Sans" w:cstheme="minorHAnsi"/>
          <w:b w:val="0"/>
          <w:bCs w:val="0"/>
          <w:iCs w:val="0"/>
          <w:color w:val="auto"/>
          <w:sz w:val="22"/>
          <w:szCs w:val="22"/>
        </w:rPr>
        <w:t>Ensures that unit/team recommendations are based on sound evidence, but at times may be required to use their judgment under pressure or in the absence of complete information or as the source of</w:t>
      </w:r>
      <w:r w:rsidR="00C57EB9">
        <w:rPr>
          <w:rFonts w:ascii="Public Sans" w:hAnsi="Public Sans" w:cstheme="minorHAnsi"/>
          <w:b w:val="0"/>
          <w:bCs w:val="0"/>
          <w:iCs w:val="0"/>
          <w:color w:val="auto"/>
          <w:sz w:val="22"/>
          <w:szCs w:val="22"/>
        </w:rPr>
        <w:t xml:space="preserve"> </w:t>
      </w:r>
      <w:r w:rsidRPr="00F95C2A">
        <w:rPr>
          <w:rFonts w:ascii="Public Sans" w:hAnsi="Public Sans" w:cstheme="minorHAnsi"/>
          <w:b w:val="0"/>
          <w:bCs w:val="0"/>
          <w:iCs w:val="0"/>
          <w:color w:val="auto"/>
          <w:sz w:val="22"/>
          <w:szCs w:val="22"/>
        </w:rPr>
        <w:lastRenderedPageBreak/>
        <w:t>expert advice to internal stakeholders across the Department as well as externally to Ministerial level.</w:t>
      </w:r>
    </w:p>
    <w:p w14:paraId="3726F9A8" w14:textId="77777777" w:rsidR="00C57EB9" w:rsidRDefault="00C57EB9" w:rsidP="00C57EB9">
      <w:pPr>
        <w:pStyle w:val="Heading2"/>
        <w:jc w:val="both"/>
        <w:rPr>
          <w:rFonts w:ascii="Public Sans" w:hAnsi="Public Sans" w:cstheme="minorHAnsi"/>
          <w:b w:val="0"/>
          <w:bCs w:val="0"/>
          <w:iCs w:val="0"/>
          <w:color w:val="auto"/>
          <w:sz w:val="22"/>
          <w:szCs w:val="22"/>
        </w:rPr>
      </w:pPr>
    </w:p>
    <w:p w14:paraId="01E2AF5B" w14:textId="61ACA446" w:rsidR="006F390F" w:rsidRPr="00C942B9" w:rsidRDefault="00F95C2A" w:rsidP="00C57EB9">
      <w:pPr>
        <w:pStyle w:val="Heading2"/>
        <w:jc w:val="both"/>
        <w:rPr>
          <w:rFonts w:ascii="Public Sans" w:hAnsi="Public Sans" w:cstheme="minorHAnsi"/>
          <w:b w:val="0"/>
          <w:bCs w:val="0"/>
          <w:iCs w:val="0"/>
          <w:color w:val="auto"/>
          <w:sz w:val="22"/>
          <w:szCs w:val="22"/>
        </w:rPr>
      </w:pPr>
      <w:r w:rsidRPr="00F95C2A">
        <w:rPr>
          <w:rFonts w:ascii="Public Sans" w:hAnsi="Public Sans" w:cstheme="minorHAnsi"/>
          <w:b w:val="0"/>
          <w:bCs w:val="0"/>
          <w:iCs w:val="0"/>
          <w:color w:val="auto"/>
          <w:sz w:val="22"/>
          <w:szCs w:val="22"/>
        </w:rPr>
        <w:t>Refer to the D</w:t>
      </w:r>
      <w:r>
        <w:rPr>
          <w:rFonts w:ascii="Public Sans" w:hAnsi="Public Sans" w:cstheme="minorHAnsi"/>
          <w:b w:val="0"/>
          <w:bCs w:val="0"/>
          <w:iCs w:val="0"/>
          <w:color w:val="auto"/>
          <w:sz w:val="22"/>
          <w:szCs w:val="22"/>
        </w:rPr>
        <w:t>CJ</w:t>
      </w:r>
      <w:r w:rsidRPr="00F95C2A">
        <w:rPr>
          <w:rFonts w:ascii="Public Sans" w:hAnsi="Public Sans" w:cstheme="minorHAnsi"/>
          <w:b w:val="0"/>
          <w:bCs w:val="0"/>
          <w:iCs w:val="0"/>
          <w:color w:val="auto"/>
          <w:sz w:val="22"/>
          <w:szCs w:val="22"/>
        </w:rPr>
        <w:t xml:space="preserve"> Delegations for specific financial and/ or administrative delegations for this role.</w:t>
      </w:r>
    </w:p>
    <w:p w14:paraId="706DF392" w14:textId="77777777" w:rsidR="00C31C1C" w:rsidRPr="00C942B9" w:rsidRDefault="00C31C1C" w:rsidP="008209B6">
      <w:pPr>
        <w:pStyle w:val="Heading2"/>
        <w:rPr>
          <w:rFonts w:ascii="Public Sans" w:hAnsi="Public Sans" w:cstheme="minorHAnsi"/>
          <w:u w:val="single"/>
        </w:rPr>
      </w:pP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Reporting line</w:t>
      </w:r>
    </w:p>
    <w:p w14:paraId="649D92DD" w14:textId="3585415D" w:rsidR="006F390F" w:rsidRPr="00C942B9" w:rsidRDefault="00EF4164" w:rsidP="0003748A">
      <w:pPr>
        <w:pStyle w:val="Heading2"/>
        <w:rPr>
          <w:rFonts w:ascii="Public Sans" w:hAnsi="Public Sans" w:cstheme="minorHAnsi"/>
          <w:b w:val="0"/>
          <w:bCs w:val="0"/>
          <w:iCs w:val="0"/>
          <w:color w:val="auto"/>
          <w:sz w:val="22"/>
          <w:szCs w:val="22"/>
        </w:rPr>
      </w:pPr>
      <w:bookmarkStart w:id="7" w:name="ReportingLine"/>
      <w:bookmarkEnd w:id="7"/>
      <w:r w:rsidRPr="00C942B9">
        <w:rPr>
          <w:rFonts w:ascii="Public Sans" w:hAnsi="Public Sans" w:cstheme="minorHAnsi"/>
          <w:b w:val="0"/>
          <w:bCs w:val="0"/>
          <w:iCs w:val="0"/>
          <w:color w:val="auto"/>
          <w:sz w:val="22"/>
          <w:szCs w:val="22"/>
        </w:rPr>
        <w:t xml:space="preserve">The role reports to the </w:t>
      </w:r>
      <w:r w:rsidR="00C57EB9">
        <w:rPr>
          <w:rFonts w:ascii="Public Sans" w:hAnsi="Public Sans" w:cstheme="minorHAnsi"/>
          <w:b w:val="0"/>
          <w:bCs w:val="0"/>
          <w:iCs w:val="0"/>
          <w:color w:val="auto"/>
          <w:sz w:val="22"/>
          <w:szCs w:val="22"/>
        </w:rPr>
        <w:t>Director.</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4B878BD2" w:rsidR="00513560" w:rsidRPr="00C942B9" w:rsidRDefault="003003DD" w:rsidP="00513560">
      <w:pPr>
        <w:rPr>
          <w:rFonts w:ascii="Public Sans" w:hAnsi="Public Sans" w:cstheme="minorHAnsi"/>
          <w:szCs w:val="26"/>
        </w:rPr>
      </w:pPr>
      <w:r>
        <w:rPr>
          <w:rFonts w:ascii="Public Sans" w:hAnsi="Public Sans" w:cstheme="minorHAnsi"/>
        </w:rPr>
        <w:t>Five</w:t>
      </w:r>
      <w:r w:rsidR="001C406E" w:rsidRPr="00C942B9">
        <w:rPr>
          <w:rFonts w:ascii="Public Sans" w:hAnsi="Public Sans" w:cstheme="minorHAnsi"/>
        </w:rPr>
        <w:t xml:space="preserve"> </w:t>
      </w:r>
      <w:r w:rsidR="004E4265" w:rsidRPr="00C942B9">
        <w:rPr>
          <w:rFonts w:ascii="Public Sans" w:hAnsi="Public Sans" w:cstheme="minorHAnsi"/>
        </w:rPr>
        <w:t>d</w:t>
      </w:r>
      <w:r w:rsidR="001C406E" w:rsidRPr="00C942B9">
        <w:rPr>
          <w:rFonts w:ascii="Public Sans" w:hAnsi="Public Sans" w:cstheme="minorHAnsi"/>
        </w:rPr>
        <w:t>irect reports</w:t>
      </w:r>
      <w:r w:rsidR="00C57EB9">
        <w:rPr>
          <w:rFonts w:ascii="Public Sans" w:hAnsi="Public Sans" w:cstheme="minorHAnsi"/>
        </w:rPr>
        <w:t>.</w:t>
      </w:r>
      <w:r w:rsidR="001C406E" w:rsidRPr="00C942B9">
        <w:rPr>
          <w:rFonts w:ascii="Public Sans" w:hAnsi="Public Sans" w:cstheme="minorHAnsi"/>
        </w:rPr>
        <w:t xml:space="preserve"> </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1AFEC898" w14:textId="5AB696CD" w:rsidR="00513560" w:rsidRDefault="00513560" w:rsidP="003003DD">
      <w:pPr>
        <w:rPr>
          <w:rFonts w:ascii="Public Sans" w:hAnsi="Public Sans" w:cstheme="minorHAnsi"/>
        </w:rPr>
      </w:pPr>
      <w:bookmarkStart w:id="8" w:name="Budget"/>
      <w:bookmarkEnd w:id="8"/>
      <w:r w:rsidRPr="00C942B9">
        <w:rPr>
          <w:rFonts w:ascii="Public Sans" w:hAnsi="Public Sans" w:cstheme="minorHAnsi"/>
        </w:rPr>
        <w:t>Nil</w:t>
      </w:r>
    </w:p>
    <w:p w14:paraId="648CBDE2" w14:textId="77777777" w:rsidR="003003DD" w:rsidRPr="003003DD" w:rsidRDefault="003003DD" w:rsidP="003003DD">
      <w:pPr>
        <w:rPr>
          <w:rFonts w:ascii="Public Sans" w:hAnsi="Public Sans" w:cstheme="minorHAnsi"/>
          <w:szCs w:val="26"/>
        </w:rPr>
      </w:pP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40C84218" w14:textId="7A263F63" w:rsidR="00A0734A" w:rsidRPr="00C942B9" w:rsidRDefault="003003DD" w:rsidP="00C57EB9">
      <w:pPr>
        <w:pStyle w:val="Heading1"/>
        <w:numPr>
          <w:ilvl w:val="0"/>
          <w:numId w:val="40"/>
        </w:numPr>
        <w:spacing w:line="240" w:lineRule="auto"/>
        <w:jc w:val="both"/>
        <w:rPr>
          <w:rFonts w:ascii="Public Sans" w:hAnsi="Public Sans" w:cstheme="minorHAnsi"/>
          <w:sz w:val="24"/>
          <w:szCs w:val="24"/>
        </w:rPr>
      </w:pPr>
      <w:r w:rsidRPr="003003DD">
        <w:rPr>
          <w:rFonts w:ascii="Public Sans" w:hAnsi="Public Sans" w:cstheme="minorHAnsi"/>
          <w:b w:val="0"/>
          <w:bCs w:val="0"/>
          <w:sz w:val="22"/>
          <w:szCs w:val="22"/>
        </w:rPr>
        <w:t>Good business and financial analysis skills and capacity to provide thorough and complex advice and recommendations.</w:t>
      </w:r>
    </w:p>
    <w:p w14:paraId="5D9C59D3" w14:textId="77777777" w:rsidR="0003748A" w:rsidRPr="00C942B9" w:rsidRDefault="0003748A" w:rsidP="00C57EB9">
      <w:pPr>
        <w:pStyle w:val="Heading1"/>
        <w:jc w:val="both"/>
        <w:rPr>
          <w:rFonts w:ascii="Public Sans" w:hAnsi="Public Sans" w:cstheme="minorHAnsi"/>
          <w:sz w:val="24"/>
          <w:szCs w:val="24"/>
        </w:rPr>
      </w:pPr>
      <w:r w:rsidRPr="00C942B9">
        <w:rPr>
          <w:rFonts w:ascii="Public Sans" w:hAnsi="Public Sans" w:cstheme="minorHAnsi"/>
          <w:sz w:val="24"/>
          <w:szCs w:val="24"/>
        </w:rPr>
        <w:t>Essential requirements</w:t>
      </w:r>
    </w:p>
    <w:p w14:paraId="61B876EF" w14:textId="77777777" w:rsidR="003003DD" w:rsidRDefault="003003DD" w:rsidP="00C57EB9">
      <w:pPr>
        <w:pStyle w:val="ListParagraph"/>
        <w:numPr>
          <w:ilvl w:val="0"/>
          <w:numId w:val="40"/>
        </w:numPr>
        <w:jc w:val="both"/>
        <w:rPr>
          <w:rFonts w:ascii="Public Sans" w:hAnsi="Public Sans" w:cstheme="minorHAnsi"/>
        </w:rPr>
      </w:pPr>
      <w:r w:rsidRPr="003003DD">
        <w:rPr>
          <w:rFonts w:ascii="Public Sans" w:hAnsi="Public Sans" w:cstheme="minorHAnsi"/>
        </w:rPr>
        <w:t xml:space="preserve">Tertiary qualifications in either economics or business/finance or the equivalent work experience in similar disciplines. </w:t>
      </w:r>
    </w:p>
    <w:p w14:paraId="522EDBF4" w14:textId="34D81C0A" w:rsidR="003F1151" w:rsidRPr="003003DD" w:rsidRDefault="003003DD" w:rsidP="00C57EB9">
      <w:pPr>
        <w:pStyle w:val="ListParagraph"/>
        <w:numPr>
          <w:ilvl w:val="0"/>
          <w:numId w:val="40"/>
        </w:numPr>
        <w:jc w:val="both"/>
        <w:rPr>
          <w:rFonts w:ascii="Public Sans" w:hAnsi="Public Sans" w:cstheme="minorHAnsi"/>
        </w:rPr>
      </w:pPr>
      <w:r w:rsidRPr="003003DD">
        <w:rPr>
          <w:rFonts w:ascii="Public Sans" w:hAnsi="Public Sans" w:cstheme="minorHAnsi"/>
        </w:rPr>
        <w:t>Demonstrated understanding of Aboriginal cultural beliefs and attitudes and of the socio-economic position of Aboriginal people within Australian society, and of their impacts in relation to housing. A thorough understanding of the Aboriginal political and historical impacts upon policy developments in NSW and nationally in relation to Aboriginal land rights, and Aboriginal land use.</w:t>
      </w:r>
    </w:p>
    <w:p w14:paraId="4B3A22C8" w14:textId="77777777" w:rsidR="003F1151" w:rsidRPr="00C942B9" w:rsidRDefault="003F1151" w:rsidP="00C57EB9">
      <w:pPr>
        <w:jc w:val="both"/>
        <w:rPr>
          <w:rFonts w:ascii="Public Sans" w:hAnsi="Public Sans" w:cstheme="minorHAnsi"/>
        </w:rPr>
      </w:pPr>
      <w:bookmarkStart w:id="9" w:name="EssentialReqs"/>
      <w:bookmarkEnd w:id="9"/>
      <w:r w:rsidRPr="00C942B9">
        <w:rPr>
          <w:rFonts w:ascii="Public Sans" w:hAnsi="Public Sans" w:cstheme="minorHAnsi"/>
        </w:rPr>
        <w:t>Appointments are subject to reference checks. Some roles may also require the following checks/ clearances:</w:t>
      </w:r>
    </w:p>
    <w:p w14:paraId="556D80EE" w14:textId="77777777" w:rsidR="003003DD" w:rsidRDefault="003F1151" w:rsidP="00C57EB9">
      <w:pPr>
        <w:pStyle w:val="ListParagraph"/>
        <w:numPr>
          <w:ilvl w:val="0"/>
          <w:numId w:val="41"/>
        </w:numPr>
        <w:spacing w:before="120" w:line="240" w:lineRule="auto"/>
        <w:jc w:val="both"/>
        <w:rPr>
          <w:rFonts w:ascii="Public Sans" w:hAnsi="Public Sans" w:cstheme="minorHAnsi"/>
          <w:bCs/>
        </w:rPr>
      </w:pPr>
      <w:r w:rsidRPr="003003DD">
        <w:rPr>
          <w:rFonts w:ascii="Public Sans" w:hAnsi="Public Sans" w:cstheme="minorHAnsi"/>
          <w:bCs/>
        </w:rPr>
        <w:t>National Criminal History Record Check in accordance with the Disability Inclusion Act 2014</w:t>
      </w:r>
    </w:p>
    <w:p w14:paraId="2E76575D" w14:textId="0E8D150E" w:rsidR="003F1151" w:rsidRPr="003003DD" w:rsidRDefault="003F1151" w:rsidP="00C57EB9">
      <w:pPr>
        <w:pStyle w:val="ListParagraph"/>
        <w:numPr>
          <w:ilvl w:val="0"/>
          <w:numId w:val="41"/>
        </w:numPr>
        <w:spacing w:before="120" w:line="240" w:lineRule="auto"/>
        <w:jc w:val="both"/>
        <w:rPr>
          <w:rFonts w:ascii="Public Sans" w:hAnsi="Public Sans" w:cstheme="minorHAnsi"/>
          <w:bCs/>
        </w:rPr>
      </w:pPr>
      <w:r w:rsidRPr="003003DD">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rsidP="00C57EB9">
      <w:pPr>
        <w:spacing w:after="0" w:line="240" w:lineRule="auto"/>
        <w:jc w:val="both"/>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C57EB9">
      <w:pPr>
        <w:jc w:val="both"/>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C57EB9">
      <w:pPr>
        <w:jc w:val="both"/>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C57EB9">
      <w:pPr>
        <w:spacing w:after="0" w:line="240" w:lineRule="auto"/>
        <w:jc w:val="both"/>
        <w:rPr>
          <w:rFonts w:ascii="Public Sans" w:hAnsi="Public Sans" w:cstheme="minorHAnsi"/>
        </w:rPr>
      </w:pPr>
    </w:p>
    <w:p w14:paraId="0B6BE9C0" w14:textId="77777777" w:rsidR="00197F8F" w:rsidRPr="00C57EB9" w:rsidRDefault="00197F8F" w:rsidP="004714EE">
      <w:pPr>
        <w:pStyle w:val="Heading2"/>
        <w:spacing w:after="0" w:line="240" w:lineRule="auto"/>
        <w:rPr>
          <w:rFonts w:ascii="Public Sans" w:hAnsi="Public Sans" w:cstheme="minorHAnsi"/>
          <w:color w:val="auto"/>
        </w:rPr>
      </w:pPr>
      <w:r w:rsidRPr="00C57EB9">
        <w:rPr>
          <w:rFonts w:ascii="Public Sans" w:hAnsi="Public Sans" w:cstheme="minorHAnsi"/>
          <w:color w:val="auto"/>
        </w:rPr>
        <w:lastRenderedPageBreak/>
        <w:t>Focus capabilities</w:t>
      </w:r>
    </w:p>
    <w:p w14:paraId="45F322B9" w14:textId="77777777" w:rsidR="00197F8F" w:rsidRPr="00A30842" w:rsidRDefault="00197F8F" w:rsidP="00C57EB9">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C57EB9">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B0794E" w14:paraId="0B3AEEE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6CEEBDA" w14:textId="77777777" w:rsidR="00513560" w:rsidRPr="00B0794E" w:rsidRDefault="00513560" w:rsidP="000A561C">
            <w:pPr>
              <w:pStyle w:val="TableTextWhite0"/>
              <w:keepNext/>
              <w:jc w:val="both"/>
              <w:rPr>
                <w:rFonts w:ascii="Public Sans" w:hAnsi="Public Sans"/>
                <w:szCs w:val="22"/>
              </w:rPr>
            </w:pPr>
            <w:bookmarkStart w:id="10" w:name="_Hlk76455047"/>
            <w:r w:rsidRPr="00B0794E">
              <w:rPr>
                <w:rFonts w:ascii="Public Sans" w:hAnsi="Public Sans"/>
                <w:szCs w:val="22"/>
              </w:rPr>
              <w:t>FOCUS CAPABILITIES</w:t>
            </w:r>
          </w:p>
        </w:tc>
      </w:tr>
      <w:tr w:rsidR="00513560" w:rsidRPr="00B0794E" w14:paraId="7FE113E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7053716"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B0794E"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1BE7D54B" w14:textId="77777777" w:rsidR="00513560" w:rsidRPr="00B0794E" w:rsidRDefault="00513560" w:rsidP="000A561C">
            <w:pPr>
              <w:pStyle w:val="TableText"/>
              <w:keepNext/>
              <w:rPr>
                <w:rFonts w:ascii="Public Sans" w:hAnsi="Public Sans"/>
                <w:b/>
                <w:sz w:val="22"/>
                <w:szCs w:val="22"/>
              </w:rPr>
            </w:pPr>
            <w:r w:rsidRPr="00B0794E">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7EE668E" w14:textId="77777777" w:rsidR="00513560" w:rsidRPr="00B0794E" w:rsidRDefault="00513560" w:rsidP="000A561C">
            <w:pPr>
              <w:pStyle w:val="TableText"/>
              <w:keepNext/>
              <w:jc w:val="both"/>
              <w:rPr>
                <w:rFonts w:ascii="Public Sans" w:hAnsi="Public Sans"/>
                <w:b/>
                <w:sz w:val="22"/>
                <w:szCs w:val="22"/>
              </w:rPr>
            </w:pPr>
            <w:r w:rsidRPr="00B0794E">
              <w:rPr>
                <w:rFonts w:ascii="Public Sans" w:hAnsi="Public Sans"/>
                <w:b/>
                <w:sz w:val="22"/>
                <w:szCs w:val="22"/>
              </w:rPr>
              <w:t>Level</w:t>
            </w:r>
          </w:p>
        </w:tc>
      </w:tr>
      <w:tr w:rsidR="00C74EE5" w:rsidRPr="00B0794E" w14:paraId="1E849371" w14:textId="77777777" w:rsidTr="00752E19">
        <w:trPr>
          <w:gridAfter w:val="1"/>
          <w:wAfter w:w="25" w:type="dxa"/>
        </w:trPr>
        <w:tc>
          <w:tcPr>
            <w:tcW w:w="1475" w:type="dxa"/>
            <w:tcBorders>
              <w:top w:val="single" w:sz="8" w:space="0" w:color="BCBEC0"/>
              <w:left w:val="nil"/>
              <w:bottom w:val="single" w:sz="8" w:space="0" w:color="BCBEC0"/>
              <w:right w:val="nil"/>
            </w:tcBorders>
          </w:tcPr>
          <w:p w14:paraId="695A96D8" w14:textId="45778777" w:rsidR="00C74EE5" w:rsidRPr="00B0794E" w:rsidRDefault="003003DD" w:rsidP="00C74EE5">
            <w:pPr>
              <w:keepNext/>
              <w:spacing w:after="0" w:line="240" w:lineRule="auto"/>
              <w:rPr>
                <w:rFonts w:ascii="Public Sans" w:hAnsi="Public Sans"/>
                <w:noProof/>
                <w:szCs w:val="22"/>
                <w:lang w:eastAsia="en-AU"/>
              </w:rPr>
            </w:pPr>
            <w:r w:rsidRPr="00B0794E">
              <w:rPr>
                <w:rFonts w:ascii="Public Sans" w:hAnsi="Public Sans"/>
                <w:noProof/>
                <w:szCs w:val="22"/>
                <w:lang w:eastAsia="en-AU"/>
              </w:rPr>
              <w:drawing>
                <wp:inline distT="0" distB="0" distL="0" distR="0" wp14:anchorId="1594BD12" wp14:editId="4345EFBE">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79E1F8C9" w14:textId="77777777" w:rsidR="00C74EE5" w:rsidRDefault="003003DD" w:rsidP="00C74EE5">
            <w:pPr>
              <w:pStyle w:val="TableText"/>
              <w:keepNext/>
              <w:rPr>
                <w:rFonts w:ascii="Public Sans" w:hAnsi="Public Sans"/>
                <w:b/>
                <w:sz w:val="22"/>
                <w:szCs w:val="22"/>
              </w:rPr>
            </w:pPr>
            <w:r w:rsidRPr="003003DD">
              <w:rPr>
                <w:rFonts w:ascii="Public Sans" w:hAnsi="Public Sans"/>
                <w:b/>
                <w:sz w:val="22"/>
                <w:szCs w:val="22"/>
              </w:rPr>
              <w:t>Act with Integrity</w:t>
            </w:r>
          </w:p>
          <w:p w14:paraId="5359D3FB" w14:textId="62616FC8" w:rsidR="003003DD" w:rsidRPr="003003DD" w:rsidRDefault="003003DD" w:rsidP="00C74EE5">
            <w:pPr>
              <w:pStyle w:val="TableText"/>
              <w:keepNext/>
              <w:rPr>
                <w:rFonts w:ascii="Public Sans" w:hAnsi="Public Sans"/>
                <w:bCs/>
                <w:sz w:val="22"/>
                <w:szCs w:val="22"/>
              </w:rPr>
            </w:pPr>
            <w:r w:rsidRPr="003003DD">
              <w:rPr>
                <w:rFonts w:ascii="Public Sans" w:hAnsi="Public Sans"/>
                <w:bCs/>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0C1D5AD8"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Represent the organisation in an honest, ethical and professional way and encourage others to do so</w:t>
            </w:r>
          </w:p>
          <w:p w14:paraId="5D32D062"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Act professionally and support a culture of integrity</w:t>
            </w:r>
          </w:p>
          <w:p w14:paraId="0171171F"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Identify and explain ethical issues and set an example for others to follow</w:t>
            </w:r>
          </w:p>
          <w:p w14:paraId="6A90B9BB"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Ensure that others are aware of and understand the legislation and policy framework within which they operate</w:t>
            </w:r>
          </w:p>
          <w:p w14:paraId="38261329" w14:textId="4D3220FD" w:rsidR="00C74EE5" w:rsidRPr="00B0794E" w:rsidRDefault="003003DD" w:rsidP="003003DD">
            <w:pPr>
              <w:pStyle w:val="TableBullet"/>
              <w:rPr>
                <w:rFonts w:ascii="Public Sans" w:hAnsi="Public Sans"/>
                <w:sz w:val="22"/>
                <w:szCs w:val="22"/>
              </w:rPr>
            </w:pPr>
            <w:r w:rsidRPr="003003DD">
              <w:rPr>
                <w:rFonts w:ascii="Public Sans" w:hAnsi="Public Sans"/>
                <w:sz w:val="22"/>
                <w:szCs w:val="22"/>
              </w:rPr>
              <w:t>Act to prevent and report misconduct and illegal and inappropriate behaviour</w:t>
            </w:r>
          </w:p>
        </w:tc>
        <w:tc>
          <w:tcPr>
            <w:tcW w:w="1560" w:type="dxa"/>
            <w:tcBorders>
              <w:top w:val="single" w:sz="8" w:space="0" w:color="BCBEC0"/>
              <w:left w:val="nil"/>
              <w:bottom w:val="single" w:sz="8" w:space="0" w:color="BCBEC0"/>
              <w:right w:val="nil"/>
            </w:tcBorders>
          </w:tcPr>
          <w:p w14:paraId="27B9D09B" w14:textId="05E45CEF" w:rsidR="00C74EE5" w:rsidRPr="00B0794E" w:rsidRDefault="003003DD" w:rsidP="00C74EE5">
            <w:pPr>
              <w:pStyle w:val="TableText"/>
              <w:keepNext/>
              <w:rPr>
                <w:rFonts w:ascii="Public Sans" w:hAnsi="Public Sans" w:cstheme="minorHAnsi"/>
                <w:sz w:val="22"/>
                <w:szCs w:val="22"/>
              </w:rPr>
            </w:pPr>
            <w:r>
              <w:rPr>
                <w:rFonts w:ascii="Public Sans" w:hAnsi="Public Sans" w:cstheme="minorHAnsi"/>
                <w:sz w:val="22"/>
                <w:szCs w:val="22"/>
              </w:rPr>
              <w:t>Adept</w:t>
            </w:r>
          </w:p>
        </w:tc>
      </w:tr>
      <w:tr w:rsidR="00752E19" w:rsidRPr="00B0794E" w14:paraId="2D738C0D" w14:textId="77777777" w:rsidTr="003003DD">
        <w:trPr>
          <w:gridAfter w:val="1"/>
          <w:wAfter w:w="25" w:type="dxa"/>
        </w:trPr>
        <w:tc>
          <w:tcPr>
            <w:tcW w:w="1475" w:type="dxa"/>
            <w:tcBorders>
              <w:top w:val="single" w:sz="8" w:space="0" w:color="BCBEC0"/>
              <w:left w:val="nil"/>
              <w:bottom w:val="single" w:sz="8" w:space="0" w:color="BCBEC0"/>
              <w:right w:val="nil"/>
            </w:tcBorders>
          </w:tcPr>
          <w:p w14:paraId="5F191451" w14:textId="0C96F3BF" w:rsidR="00752E19" w:rsidRPr="00B0794E" w:rsidRDefault="003003DD" w:rsidP="00C74EE5">
            <w:pPr>
              <w:keepNext/>
              <w:spacing w:after="0" w:line="240" w:lineRule="auto"/>
              <w:rPr>
                <w:rFonts w:ascii="Public Sans" w:hAnsi="Public Sans"/>
                <w:noProof/>
                <w:szCs w:val="22"/>
                <w:lang w:eastAsia="en-AU"/>
              </w:rPr>
            </w:pPr>
            <w:r>
              <w:rPr>
                <w:rFonts w:ascii="Public Sans" w:hAnsi="Public Sans"/>
                <w:noProof/>
                <w:szCs w:val="22"/>
                <w:lang w:eastAsia="en-AU"/>
              </w:rPr>
              <w:drawing>
                <wp:inline distT="0" distB="0" distL="0" distR="0" wp14:anchorId="6D9723A0" wp14:editId="2521611A">
                  <wp:extent cx="847725" cy="847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2F327860" w14:textId="77777777" w:rsidR="00752E19" w:rsidRDefault="003003DD" w:rsidP="00C74EE5">
            <w:pPr>
              <w:pStyle w:val="TableText"/>
              <w:keepNext/>
              <w:rPr>
                <w:rFonts w:ascii="Public Sans" w:hAnsi="Public Sans"/>
                <w:b/>
                <w:sz w:val="22"/>
                <w:szCs w:val="22"/>
              </w:rPr>
            </w:pPr>
            <w:r w:rsidRPr="003003DD">
              <w:rPr>
                <w:rFonts w:ascii="Public Sans" w:hAnsi="Public Sans"/>
                <w:b/>
                <w:sz w:val="22"/>
                <w:szCs w:val="22"/>
              </w:rPr>
              <w:t>Value Diversity and Inclusion</w:t>
            </w:r>
          </w:p>
          <w:p w14:paraId="602D3F17" w14:textId="2A465C95" w:rsidR="003003DD" w:rsidRPr="003003DD" w:rsidRDefault="003003DD" w:rsidP="00C74EE5">
            <w:pPr>
              <w:pStyle w:val="TableText"/>
              <w:keepNext/>
              <w:rPr>
                <w:rFonts w:ascii="Public Sans" w:hAnsi="Public Sans"/>
                <w:bCs/>
                <w:sz w:val="22"/>
                <w:szCs w:val="22"/>
              </w:rPr>
            </w:pPr>
            <w:r w:rsidRPr="003003DD">
              <w:rPr>
                <w:rFonts w:ascii="Public Sans" w:hAnsi="Public Sans"/>
                <w:bCs/>
                <w:sz w:val="22"/>
                <w:szCs w:val="22"/>
              </w:rPr>
              <w:t>Demonstrate inclusive behaviour and show respect for diverse backgrounds, experiences and perspectives</w:t>
            </w:r>
          </w:p>
        </w:tc>
        <w:tc>
          <w:tcPr>
            <w:tcW w:w="4735" w:type="dxa"/>
            <w:gridSpan w:val="3"/>
            <w:tcBorders>
              <w:top w:val="single" w:sz="8" w:space="0" w:color="BCBEC0"/>
              <w:left w:val="nil"/>
              <w:bottom w:val="single" w:sz="8" w:space="0" w:color="BCBEC0"/>
              <w:right w:val="nil"/>
            </w:tcBorders>
          </w:tcPr>
          <w:p w14:paraId="70012C41"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Encourage and include diverse perspectives in the development of policies and strategies</w:t>
            </w:r>
          </w:p>
          <w:p w14:paraId="780BB278"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Take advantage of diverse views and perspectives to develop new approaches to delivering outcomes</w:t>
            </w:r>
          </w:p>
          <w:p w14:paraId="73CAA558"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Build and monitor a workplace culture that enables diversity and fair and inclusive practices</w:t>
            </w:r>
          </w:p>
          <w:p w14:paraId="403615A2"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Implement practices and systems to ensure that individuals can participate to their fullest ability</w:t>
            </w:r>
          </w:p>
          <w:p w14:paraId="75E8BAA5"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Recognise the value of individual differences to support broader organisational strategies</w:t>
            </w:r>
          </w:p>
          <w:p w14:paraId="7C4D4120"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Address non-inclusive behaviours, practices and attitudes within the organisation</w:t>
            </w:r>
          </w:p>
          <w:p w14:paraId="42DA4320" w14:textId="3AC86C20" w:rsidR="00752E19" w:rsidRPr="00B0794E" w:rsidRDefault="003003DD" w:rsidP="003003DD">
            <w:pPr>
              <w:pStyle w:val="TableBullet"/>
              <w:rPr>
                <w:rFonts w:ascii="Public Sans" w:hAnsi="Public Sans"/>
                <w:sz w:val="22"/>
                <w:szCs w:val="22"/>
              </w:rPr>
            </w:pPr>
            <w:r w:rsidRPr="003003DD">
              <w:rPr>
                <w:rFonts w:ascii="Public Sans" w:hAnsi="Public Sans"/>
                <w:sz w:val="22"/>
                <w:szCs w:val="22"/>
              </w:rPr>
              <w:t>Champion the business benefits generated by workforce diversity and inclusive practices</w:t>
            </w:r>
          </w:p>
        </w:tc>
        <w:tc>
          <w:tcPr>
            <w:tcW w:w="1560" w:type="dxa"/>
            <w:tcBorders>
              <w:top w:val="single" w:sz="8" w:space="0" w:color="BCBEC0"/>
              <w:left w:val="nil"/>
              <w:bottom w:val="single" w:sz="8" w:space="0" w:color="BCBEC0"/>
              <w:right w:val="nil"/>
            </w:tcBorders>
          </w:tcPr>
          <w:p w14:paraId="4A4E006F" w14:textId="1D579AF9" w:rsidR="00752E19" w:rsidRPr="00B0794E" w:rsidRDefault="003003DD" w:rsidP="00C74EE5">
            <w:pPr>
              <w:pStyle w:val="TableText"/>
              <w:keepNext/>
              <w:rPr>
                <w:rFonts w:ascii="Public Sans" w:hAnsi="Public Sans" w:cstheme="minorHAnsi"/>
                <w:sz w:val="22"/>
                <w:szCs w:val="22"/>
              </w:rPr>
            </w:pPr>
            <w:r>
              <w:rPr>
                <w:rFonts w:ascii="Public Sans" w:hAnsi="Public Sans" w:cstheme="minorHAnsi"/>
                <w:sz w:val="22"/>
                <w:szCs w:val="22"/>
              </w:rPr>
              <w:t>Advanced</w:t>
            </w:r>
          </w:p>
        </w:tc>
      </w:tr>
      <w:tr w:rsidR="003003DD" w:rsidRPr="00B0794E" w14:paraId="36A64018" w14:textId="77777777" w:rsidTr="003003DD">
        <w:trPr>
          <w:gridAfter w:val="1"/>
          <w:wAfter w:w="25" w:type="dxa"/>
        </w:trPr>
        <w:tc>
          <w:tcPr>
            <w:tcW w:w="1475" w:type="dxa"/>
            <w:tcBorders>
              <w:top w:val="single" w:sz="8" w:space="0" w:color="BCBEC0"/>
              <w:left w:val="nil"/>
              <w:bottom w:val="single" w:sz="8" w:space="0" w:color="BCBEC0"/>
              <w:right w:val="nil"/>
            </w:tcBorders>
          </w:tcPr>
          <w:p w14:paraId="739F6475" w14:textId="5FE5D6F8" w:rsidR="003003DD" w:rsidRDefault="003003DD" w:rsidP="00C74EE5">
            <w:pPr>
              <w:keepNext/>
              <w:spacing w:after="0" w:line="240" w:lineRule="auto"/>
              <w:rPr>
                <w:rFonts w:ascii="Public Sans" w:hAnsi="Public Sans"/>
                <w:noProof/>
                <w:szCs w:val="22"/>
                <w:lang w:eastAsia="en-AU"/>
              </w:rPr>
            </w:pPr>
            <w:r>
              <w:rPr>
                <w:rFonts w:ascii="Public Sans" w:hAnsi="Public Sans"/>
                <w:noProof/>
                <w:szCs w:val="22"/>
                <w:lang w:eastAsia="en-AU"/>
              </w:rPr>
              <w:drawing>
                <wp:inline distT="0" distB="0" distL="0" distR="0" wp14:anchorId="033DBFD1" wp14:editId="3A54BD10">
                  <wp:extent cx="853440" cy="8534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7ADB2F0F" w14:textId="77777777" w:rsidR="003003DD" w:rsidRPr="003003DD" w:rsidRDefault="003003DD" w:rsidP="00C74EE5">
            <w:pPr>
              <w:pStyle w:val="TableText"/>
              <w:keepNext/>
              <w:rPr>
                <w:rFonts w:ascii="Public Sans" w:hAnsi="Public Sans"/>
                <w:b/>
                <w:sz w:val="22"/>
                <w:szCs w:val="22"/>
              </w:rPr>
            </w:pPr>
            <w:r w:rsidRPr="003003DD">
              <w:rPr>
                <w:rFonts w:ascii="Public Sans" w:hAnsi="Public Sans"/>
                <w:b/>
                <w:sz w:val="22"/>
                <w:szCs w:val="22"/>
              </w:rPr>
              <w:t>Commit to Customer Service</w:t>
            </w:r>
          </w:p>
          <w:p w14:paraId="0839EC02" w14:textId="36DC62E6" w:rsidR="003003DD" w:rsidRPr="003003DD" w:rsidRDefault="003003DD" w:rsidP="00C74EE5">
            <w:pPr>
              <w:pStyle w:val="TableText"/>
              <w:keepNext/>
              <w:rPr>
                <w:rFonts w:ascii="Public Sans" w:hAnsi="Public Sans"/>
                <w:bCs/>
                <w:sz w:val="22"/>
                <w:szCs w:val="22"/>
              </w:rPr>
            </w:pPr>
            <w:r w:rsidRPr="003003DD">
              <w:rPr>
                <w:rFonts w:ascii="Public Sans" w:hAnsi="Public Sans"/>
                <w:bCs/>
                <w:sz w:val="22"/>
                <w:szCs w:val="22"/>
              </w:rPr>
              <w:t xml:space="preserve">Provide customer-focused services in line with public </w:t>
            </w:r>
            <w:r w:rsidRPr="003003DD">
              <w:rPr>
                <w:rFonts w:ascii="Public Sans" w:hAnsi="Public Sans"/>
                <w:bCs/>
                <w:sz w:val="22"/>
                <w:szCs w:val="22"/>
              </w:rPr>
              <w:lastRenderedPageBreak/>
              <w:t>sector and organisational objectives</w:t>
            </w:r>
          </w:p>
          <w:p w14:paraId="44DDDB95" w14:textId="398E4089" w:rsidR="003003DD" w:rsidRPr="003003DD" w:rsidRDefault="003003DD" w:rsidP="00C74EE5">
            <w:pPr>
              <w:pStyle w:val="TableText"/>
              <w:keepNext/>
              <w:rPr>
                <w:rFonts w:ascii="Public Sans" w:hAnsi="Public Sans"/>
                <w:bCs/>
                <w:sz w:val="22"/>
                <w:szCs w:val="22"/>
              </w:rPr>
            </w:pPr>
          </w:p>
        </w:tc>
        <w:tc>
          <w:tcPr>
            <w:tcW w:w="4735" w:type="dxa"/>
            <w:gridSpan w:val="3"/>
            <w:tcBorders>
              <w:top w:val="single" w:sz="8" w:space="0" w:color="BCBEC0"/>
              <w:left w:val="nil"/>
              <w:bottom w:val="single" w:sz="8" w:space="0" w:color="BCBEC0"/>
              <w:right w:val="nil"/>
            </w:tcBorders>
          </w:tcPr>
          <w:p w14:paraId="2ED29CA5"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lastRenderedPageBreak/>
              <w:t>Take responsibility for delivering high-quality customer-focused services</w:t>
            </w:r>
          </w:p>
          <w:p w14:paraId="60D02567"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Design processes and policies based on the customer’s point of view and needs</w:t>
            </w:r>
          </w:p>
          <w:p w14:paraId="2C37DADA"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lastRenderedPageBreak/>
              <w:t>Understand and measure what is important to customers</w:t>
            </w:r>
          </w:p>
          <w:p w14:paraId="75D3AF64"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Use data and information to monitor and improve customer service delivery</w:t>
            </w:r>
          </w:p>
          <w:p w14:paraId="54FC7322"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Find opportunities to cooperate with internal and external stakeholders to improve outcomes for customers</w:t>
            </w:r>
          </w:p>
          <w:p w14:paraId="73D9B717"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Maintain relationships with key customers in area of expertise</w:t>
            </w:r>
          </w:p>
          <w:p w14:paraId="0E3DBF5E" w14:textId="0251E219"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71E343A0" w14:textId="0E2AF850" w:rsidR="003003DD" w:rsidRDefault="003003DD" w:rsidP="00C74EE5">
            <w:pPr>
              <w:pStyle w:val="TableText"/>
              <w:keepNext/>
              <w:rPr>
                <w:rFonts w:ascii="Public Sans" w:hAnsi="Public Sans" w:cstheme="minorHAnsi"/>
                <w:sz w:val="22"/>
                <w:szCs w:val="22"/>
              </w:rPr>
            </w:pPr>
            <w:r>
              <w:rPr>
                <w:rFonts w:ascii="Public Sans" w:hAnsi="Public Sans" w:cstheme="minorHAnsi"/>
                <w:sz w:val="22"/>
                <w:szCs w:val="22"/>
              </w:rPr>
              <w:lastRenderedPageBreak/>
              <w:t>Adept</w:t>
            </w:r>
          </w:p>
        </w:tc>
      </w:tr>
      <w:tr w:rsidR="003003DD" w:rsidRPr="00B0794E" w14:paraId="50C6103C" w14:textId="77777777" w:rsidTr="003003DD">
        <w:trPr>
          <w:gridAfter w:val="1"/>
          <w:wAfter w:w="25" w:type="dxa"/>
        </w:trPr>
        <w:tc>
          <w:tcPr>
            <w:tcW w:w="1475" w:type="dxa"/>
            <w:tcBorders>
              <w:top w:val="single" w:sz="8" w:space="0" w:color="BCBEC0"/>
              <w:left w:val="nil"/>
              <w:bottom w:val="single" w:sz="8" w:space="0" w:color="BCBEC0"/>
              <w:right w:val="nil"/>
            </w:tcBorders>
          </w:tcPr>
          <w:p w14:paraId="1EBFF8A1" w14:textId="2DFC46FB" w:rsidR="003003DD" w:rsidRDefault="003003DD" w:rsidP="00C74EE5">
            <w:pPr>
              <w:keepNext/>
              <w:spacing w:after="0" w:line="240" w:lineRule="auto"/>
              <w:rPr>
                <w:rFonts w:ascii="Public Sans" w:hAnsi="Public Sans"/>
                <w:noProof/>
                <w:szCs w:val="22"/>
                <w:lang w:eastAsia="en-AU"/>
              </w:rPr>
            </w:pPr>
            <w:r>
              <w:rPr>
                <w:rFonts w:ascii="Public Sans" w:hAnsi="Public Sans"/>
                <w:noProof/>
                <w:szCs w:val="22"/>
                <w:lang w:eastAsia="en-AU"/>
              </w:rPr>
              <w:drawing>
                <wp:inline distT="0" distB="0" distL="0" distR="0" wp14:anchorId="5C3D7589" wp14:editId="06600DC1">
                  <wp:extent cx="749935" cy="7499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23B7AF43" w14:textId="77777777" w:rsidR="003003DD" w:rsidRDefault="003003DD" w:rsidP="00C74EE5">
            <w:pPr>
              <w:pStyle w:val="TableText"/>
              <w:keepNext/>
              <w:rPr>
                <w:rFonts w:ascii="Public Sans" w:hAnsi="Public Sans"/>
                <w:b/>
                <w:sz w:val="22"/>
                <w:szCs w:val="22"/>
              </w:rPr>
            </w:pPr>
            <w:r w:rsidRPr="003003DD">
              <w:rPr>
                <w:rFonts w:ascii="Public Sans" w:hAnsi="Public Sans"/>
                <w:b/>
                <w:sz w:val="22"/>
                <w:szCs w:val="22"/>
              </w:rPr>
              <w:t>Work Collaboratively</w:t>
            </w:r>
          </w:p>
          <w:p w14:paraId="45B1EC44" w14:textId="491118F4" w:rsidR="003003DD" w:rsidRPr="003003DD" w:rsidRDefault="003003DD" w:rsidP="00C74EE5">
            <w:pPr>
              <w:pStyle w:val="TableText"/>
              <w:keepNext/>
              <w:rPr>
                <w:rFonts w:ascii="Public Sans" w:hAnsi="Public Sans"/>
                <w:bCs/>
                <w:sz w:val="22"/>
                <w:szCs w:val="22"/>
              </w:rPr>
            </w:pPr>
            <w:r w:rsidRPr="003003DD">
              <w:rPr>
                <w:rFonts w:ascii="Public Sans" w:hAnsi="Public Sans"/>
                <w:bCs/>
                <w:sz w:val="22"/>
                <w:szCs w:val="22"/>
              </w:rPr>
              <w:t>Collaborate with others and value their contribution</w:t>
            </w:r>
          </w:p>
        </w:tc>
        <w:tc>
          <w:tcPr>
            <w:tcW w:w="4735" w:type="dxa"/>
            <w:gridSpan w:val="3"/>
            <w:tcBorders>
              <w:top w:val="single" w:sz="8" w:space="0" w:color="BCBEC0"/>
              <w:left w:val="nil"/>
              <w:bottom w:val="single" w:sz="8" w:space="0" w:color="BCBEC0"/>
              <w:right w:val="nil"/>
            </w:tcBorders>
          </w:tcPr>
          <w:p w14:paraId="33E3F69E"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Recognise outcomes achieved through effective collaboration between teams</w:t>
            </w:r>
          </w:p>
          <w:p w14:paraId="4B78D2F4"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Build cooperation and overcome barriers to information sharing, communication and collaboration across the organisation and across government</w:t>
            </w:r>
          </w:p>
          <w:p w14:paraId="7541C662"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Facilitate opportunities to engage and collaborate with stakeholders to develop joint solutions</w:t>
            </w:r>
          </w:p>
          <w:p w14:paraId="7764A572"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Network extensively across government and organisations to increase collaboration</w:t>
            </w:r>
          </w:p>
          <w:p w14:paraId="55C1B3E2" w14:textId="6B2BEC64"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Encourage others to use appropriate collaboration approaches and tools, including digital technologies</w:t>
            </w:r>
          </w:p>
        </w:tc>
        <w:tc>
          <w:tcPr>
            <w:tcW w:w="1560" w:type="dxa"/>
            <w:tcBorders>
              <w:top w:val="single" w:sz="8" w:space="0" w:color="BCBEC0"/>
              <w:left w:val="nil"/>
              <w:bottom w:val="single" w:sz="8" w:space="0" w:color="BCBEC0"/>
              <w:right w:val="nil"/>
            </w:tcBorders>
          </w:tcPr>
          <w:p w14:paraId="031ED460" w14:textId="1FD1DDA3" w:rsidR="003003DD" w:rsidRDefault="003003DD" w:rsidP="00C74EE5">
            <w:pPr>
              <w:pStyle w:val="TableText"/>
              <w:keepNext/>
              <w:rPr>
                <w:rFonts w:ascii="Public Sans" w:hAnsi="Public Sans" w:cstheme="minorHAnsi"/>
                <w:sz w:val="22"/>
                <w:szCs w:val="22"/>
              </w:rPr>
            </w:pPr>
            <w:r>
              <w:rPr>
                <w:rFonts w:ascii="Public Sans" w:hAnsi="Public Sans" w:cstheme="minorHAnsi"/>
                <w:sz w:val="22"/>
                <w:szCs w:val="22"/>
              </w:rPr>
              <w:t>Advanced</w:t>
            </w:r>
          </w:p>
        </w:tc>
      </w:tr>
      <w:tr w:rsidR="003003DD" w:rsidRPr="00B0794E" w14:paraId="46D6BBF5" w14:textId="77777777" w:rsidTr="003003DD">
        <w:trPr>
          <w:gridAfter w:val="1"/>
          <w:wAfter w:w="25" w:type="dxa"/>
        </w:trPr>
        <w:tc>
          <w:tcPr>
            <w:tcW w:w="1475" w:type="dxa"/>
            <w:tcBorders>
              <w:top w:val="single" w:sz="8" w:space="0" w:color="BCBEC0"/>
              <w:left w:val="nil"/>
              <w:bottom w:val="single" w:sz="8" w:space="0" w:color="BCBEC0"/>
              <w:right w:val="nil"/>
            </w:tcBorders>
          </w:tcPr>
          <w:p w14:paraId="5C2FAC0A" w14:textId="7DFC8B10" w:rsidR="003003DD" w:rsidRDefault="003003DD" w:rsidP="00C74EE5">
            <w:pPr>
              <w:keepNext/>
              <w:spacing w:after="0" w:line="240" w:lineRule="auto"/>
              <w:rPr>
                <w:rFonts w:ascii="Public Sans" w:hAnsi="Public Sans"/>
                <w:noProof/>
                <w:szCs w:val="22"/>
                <w:lang w:eastAsia="en-AU"/>
              </w:rPr>
            </w:pPr>
            <w:r w:rsidRPr="00372FE9">
              <w:rPr>
                <w:noProof/>
                <w:sz w:val="20"/>
                <w:lang w:eastAsia="en-AU"/>
              </w:rPr>
              <w:drawing>
                <wp:inline distT="0" distB="0" distL="0" distR="0" wp14:anchorId="5C6FD906" wp14:editId="49E5B0E4">
                  <wp:extent cx="749300" cy="749300"/>
                  <wp:effectExtent l="0" t="0" r="0" b="0"/>
                  <wp:docPr id="931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007208B4" w14:textId="77777777" w:rsidR="003003DD" w:rsidRPr="003003DD" w:rsidRDefault="003003DD" w:rsidP="003003DD">
            <w:pPr>
              <w:pStyle w:val="TableText"/>
              <w:keepNext/>
              <w:rPr>
                <w:rFonts w:ascii="Public Sans" w:hAnsi="Public Sans"/>
                <w:b/>
                <w:sz w:val="22"/>
                <w:szCs w:val="22"/>
              </w:rPr>
            </w:pPr>
            <w:r w:rsidRPr="003003DD">
              <w:rPr>
                <w:rFonts w:ascii="Public Sans" w:hAnsi="Public Sans"/>
                <w:b/>
                <w:sz w:val="22"/>
                <w:szCs w:val="22"/>
              </w:rPr>
              <w:t>Plan and Prioritise</w:t>
            </w:r>
          </w:p>
          <w:p w14:paraId="2BE7E030" w14:textId="31C49997" w:rsidR="003003DD" w:rsidRPr="003003DD" w:rsidRDefault="003003DD" w:rsidP="003003DD">
            <w:pPr>
              <w:pStyle w:val="TableText"/>
              <w:keepNext/>
              <w:rPr>
                <w:rFonts w:ascii="Public Sans" w:hAnsi="Public Sans"/>
                <w:bCs/>
                <w:sz w:val="22"/>
                <w:szCs w:val="22"/>
              </w:rPr>
            </w:pPr>
            <w:r w:rsidRPr="003003DD">
              <w:rPr>
                <w:rFonts w:ascii="Public Sans" w:hAnsi="Public Sans"/>
                <w:bCs/>
                <w:sz w:val="22"/>
                <w:szCs w:val="22"/>
              </w:rPr>
              <w:t>Plan to achieve priority outcomes and respond flexibly to changing circumstances</w:t>
            </w:r>
          </w:p>
        </w:tc>
        <w:tc>
          <w:tcPr>
            <w:tcW w:w="4735" w:type="dxa"/>
            <w:gridSpan w:val="3"/>
            <w:tcBorders>
              <w:top w:val="single" w:sz="8" w:space="0" w:color="BCBEC0"/>
              <w:left w:val="nil"/>
              <w:bottom w:val="single" w:sz="8" w:space="0" w:color="BCBEC0"/>
              <w:right w:val="nil"/>
            </w:tcBorders>
          </w:tcPr>
          <w:p w14:paraId="21779360"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Understand the links between the business unit, organisation and the whole-of-government agenda</w:t>
            </w:r>
          </w:p>
          <w:p w14:paraId="035D9B8D"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Ensure business plan goals are clear and appropriate and include contingency provisions</w:t>
            </w:r>
          </w:p>
          <w:p w14:paraId="39252340"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Monitor the progress of initiatives and make necessary adjustments</w:t>
            </w:r>
          </w:p>
          <w:p w14:paraId="60C61C79"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Anticipate and assess the impact of changes, including government policy and economic conditions, on business plans and initiatives and respond appropriately</w:t>
            </w:r>
          </w:p>
          <w:p w14:paraId="2B3F4013"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Consider the implications of a wide range of complex issues and shift business priorities when necessary</w:t>
            </w:r>
          </w:p>
          <w:p w14:paraId="79906222" w14:textId="3489E4E1"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Undertake planning to help the organisation transition through change initiatives, and evaluate progress and outcomes to inform future planning</w:t>
            </w:r>
          </w:p>
        </w:tc>
        <w:tc>
          <w:tcPr>
            <w:tcW w:w="1560" w:type="dxa"/>
            <w:tcBorders>
              <w:top w:val="single" w:sz="8" w:space="0" w:color="BCBEC0"/>
              <w:left w:val="nil"/>
              <w:bottom w:val="single" w:sz="8" w:space="0" w:color="BCBEC0"/>
              <w:right w:val="nil"/>
            </w:tcBorders>
          </w:tcPr>
          <w:p w14:paraId="3311A43E" w14:textId="679D4C85" w:rsidR="003003DD" w:rsidRDefault="003003DD" w:rsidP="00C74EE5">
            <w:pPr>
              <w:pStyle w:val="TableText"/>
              <w:keepNext/>
              <w:rPr>
                <w:rFonts w:ascii="Public Sans" w:hAnsi="Public Sans" w:cstheme="minorHAnsi"/>
                <w:sz w:val="22"/>
                <w:szCs w:val="22"/>
              </w:rPr>
            </w:pPr>
            <w:r>
              <w:rPr>
                <w:rFonts w:ascii="Public Sans" w:hAnsi="Public Sans" w:cstheme="minorHAnsi"/>
                <w:sz w:val="22"/>
                <w:szCs w:val="22"/>
              </w:rPr>
              <w:t>Advanced</w:t>
            </w:r>
          </w:p>
        </w:tc>
      </w:tr>
      <w:tr w:rsidR="003003DD" w:rsidRPr="00B0794E" w14:paraId="03724189" w14:textId="77777777" w:rsidTr="003003DD">
        <w:trPr>
          <w:gridAfter w:val="1"/>
          <w:wAfter w:w="25" w:type="dxa"/>
        </w:trPr>
        <w:tc>
          <w:tcPr>
            <w:tcW w:w="1475" w:type="dxa"/>
            <w:tcBorders>
              <w:top w:val="single" w:sz="8" w:space="0" w:color="BCBEC0"/>
              <w:left w:val="nil"/>
              <w:bottom w:val="single" w:sz="8" w:space="0" w:color="BCBEC0"/>
              <w:right w:val="nil"/>
            </w:tcBorders>
          </w:tcPr>
          <w:p w14:paraId="43AC8556" w14:textId="2B018CB8" w:rsidR="003003DD" w:rsidRPr="00372FE9" w:rsidRDefault="003003DD" w:rsidP="00C74EE5">
            <w:pPr>
              <w:keepNext/>
              <w:spacing w:after="0" w:line="240" w:lineRule="auto"/>
              <w:rPr>
                <w:noProof/>
                <w:sz w:val="20"/>
                <w:lang w:eastAsia="en-AU"/>
              </w:rPr>
            </w:pPr>
            <w:r w:rsidRPr="00372FE9">
              <w:rPr>
                <w:noProof/>
                <w:sz w:val="20"/>
                <w:lang w:eastAsia="en-AU"/>
              </w:rPr>
              <w:lastRenderedPageBreak/>
              <w:drawing>
                <wp:inline distT="0" distB="0" distL="0" distR="0" wp14:anchorId="75803247" wp14:editId="5215B9EA">
                  <wp:extent cx="749300" cy="749300"/>
                  <wp:effectExtent l="0" t="0" r="0" b="0"/>
                  <wp:docPr id="767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24CB4952" w14:textId="77777777" w:rsidR="003003DD" w:rsidRPr="003003DD" w:rsidRDefault="003003DD" w:rsidP="003003DD">
            <w:pPr>
              <w:pStyle w:val="TableText"/>
              <w:keepNext/>
              <w:rPr>
                <w:rFonts w:ascii="Public Sans" w:hAnsi="Public Sans"/>
                <w:b/>
                <w:sz w:val="22"/>
                <w:szCs w:val="22"/>
              </w:rPr>
            </w:pPr>
            <w:r w:rsidRPr="003003DD">
              <w:rPr>
                <w:rFonts w:ascii="Public Sans" w:hAnsi="Public Sans"/>
                <w:b/>
                <w:sz w:val="22"/>
                <w:szCs w:val="22"/>
              </w:rPr>
              <w:t>Demonstrate Accountability</w:t>
            </w:r>
          </w:p>
          <w:p w14:paraId="4C83FF18" w14:textId="25C89825" w:rsidR="003003DD" w:rsidRPr="003003DD" w:rsidRDefault="003003DD" w:rsidP="003003DD">
            <w:pPr>
              <w:pStyle w:val="TableText"/>
              <w:keepNext/>
              <w:rPr>
                <w:rFonts w:ascii="Public Sans" w:hAnsi="Public Sans"/>
                <w:bCs/>
                <w:sz w:val="22"/>
                <w:szCs w:val="22"/>
              </w:rPr>
            </w:pPr>
            <w:r w:rsidRPr="003003DD">
              <w:rPr>
                <w:rFonts w:ascii="Public Sans" w:hAnsi="Public Sans"/>
                <w:bCs/>
                <w:sz w:val="22"/>
                <w:szCs w:val="22"/>
              </w:rPr>
              <w:t>Be proactive and responsible for own actions, and adhere to legislation, policy and guidelines</w:t>
            </w:r>
          </w:p>
        </w:tc>
        <w:tc>
          <w:tcPr>
            <w:tcW w:w="4735" w:type="dxa"/>
            <w:gridSpan w:val="3"/>
            <w:tcBorders>
              <w:top w:val="single" w:sz="8" w:space="0" w:color="BCBEC0"/>
              <w:left w:val="nil"/>
              <w:bottom w:val="single" w:sz="8" w:space="0" w:color="BCBEC0"/>
              <w:right w:val="nil"/>
            </w:tcBorders>
          </w:tcPr>
          <w:p w14:paraId="12FA3139"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Assess work outcomes and identify and share learnings to inform future actions</w:t>
            </w:r>
          </w:p>
          <w:p w14:paraId="233F0FD5"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Ensure that own actions and those of others are focused on achieving organisational outcomes</w:t>
            </w:r>
          </w:p>
          <w:p w14:paraId="454F13BA"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Exercise delegations responsibly</w:t>
            </w:r>
          </w:p>
          <w:p w14:paraId="05B4AD00"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Understand and apply high standards of financial probity with public monies and other resources</w:t>
            </w:r>
          </w:p>
          <w:p w14:paraId="7F5D9816"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Identify and implement safe work practices, taking a systematic risk management approach to ensure own and others’ health and safety</w:t>
            </w:r>
          </w:p>
          <w:p w14:paraId="44A081F2"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Conduct and report on quality control audits</w:t>
            </w:r>
          </w:p>
          <w:p w14:paraId="7EDE272A" w14:textId="5CA607CA"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Identify risks to successfully achieving goals, and take appropriate steps to mitigate those risks</w:t>
            </w:r>
          </w:p>
        </w:tc>
        <w:tc>
          <w:tcPr>
            <w:tcW w:w="1560" w:type="dxa"/>
            <w:tcBorders>
              <w:top w:val="single" w:sz="8" w:space="0" w:color="BCBEC0"/>
              <w:left w:val="nil"/>
              <w:bottom w:val="single" w:sz="8" w:space="0" w:color="BCBEC0"/>
              <w:right w:val="nil"/>
            </w:tcBorders>
          </w:tcPr>
          <w:p w14:paraId="2B91623B" w14:textId="3848DD73" w:rsidR="003003DD" w:rsidRDefault="003003DD" w:rsidP="00C74EE5">
            <w:pPr>
              <w:pStyle w:val="TableText"/>
              <w:keepNext/>
              <w:rPr>
                <w:rFonts w:ascii="Public Sans" w:hAnsi="Public Sans" w:cstheme="minorHAnsi"/>
                <w:sz w:val="22"/>
                <w:szCs w:val="22"/>
              </w:rPr>
            </w:pPr>
            <w:r>
              <w:rPr>
                <w:rFonts w:ascii="Public Sans" w:hAnsi="Public Sans" w:cstheme="minorHAnsi"/>
                <w:sz w:val="22"/>
                <w:szCs w:val="22"/>
              </w:rPr>
              <w:t>Adept</w:t>
            </w:r>
          </w:p>
        </w:tc>
      </w:tr>
      <w:tr w:rsidR="003003DD" w:rsidRPr="00B0794E" w14:paraId="19882F1A" w14:textId="77777777" w:rsidTr="003003DD">
        <w:trPr>
          <w:gridAfter w:val="1"/>
          <w:wAfter w:w="25" w:type="dxa"/>
        </w:trPr>
        <w:tc>
          <w:tcPr>
            <w:tcW w:w="1475" w:type="dxa"/>
            <w:tcBorders>
              <w:top w:val="single" w:sz="8" w:space="0" w:color="BCBEC0"/>
              <w:left w:val="nil"/>
              <w:bottom w:val="single" w:sz="8" w:space="0" w:color="BCBEC0"/>
              <w:right w:val="nil"/>
            </w:tcBorders>
          </w:tcPr>
          <w:p w14:paraId="221B4C8F" w14:textId="6C8C64C3" w:rsidR="003003DD" w:rsidRPr="00372FE9" w:rsidRDefault="003003DD" w:rsidP="00C74EE5">
            <w:pPr>
              <w:keepNext/>
              <w:spacing w:after="0" w:line="240" w:lineRule="auto"/>
              <w:rPr>
                <w:noProof/>
                <w:sz w:val="20"/>
                <w:lang w:eastAsia="en-AU"/>
              </w:rPr>
            </w:pPr>
            <w:r w:rsidRPr="00372FE9">
              <w:rPr>
                <w:noProof/>
                <w:sz w:val="20"/>
                <w:lang w:eastAsia="en-AU"/>
              </w:rPr>
              <w:drawing>
                <wp:inline distT="0" distB="0" distL="0" distR="0" wp14:anchorId="6102895E" wp14:editId="395CD728">
                  <wp:extent cx="749300" cy="749300"/>
                  <wp:effectExtent l="0" t="0" r="0" b="0"/>
                  <wp:docPr id="1270"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D18AF36" w14:textId="77777777" w:rsidR="003003DD" w:rsidRPr="003003DD" w:rsidRDefault="003003DD" w:rsidP="003003DD">
            <w:pPr>
              <w:pStyle w:val="TableText"/>
              <w:keepNext/>
              <w:rPr>
                <w:rFonts w:ascii="Public Sans" w:hAnsi="Public Sans"/>
                <w:b/>
                <w:sz w:val="22"/>
                <w:szCs w:val="22"/>
              </w:rPr>
            </w:pPr>
            <w:r w:rsidRPr="003003DD">
              <w:rPr>
                <w:rFonts w:ascii="Public Sans" w:hAnsi="Public Sans"/>
                <w:b/>
                <w:sz w:val="22"/>
                <w:szCs w:val="22"/>
              </w:rPr>
              <w:t>Finance</w:t>
            </w:r>
          </w:p>
          <w:p w14:paraId="0C54D242" w14:textId="77068175" w:rsidR="003003DD" w:rsidRPr="003003DD" w:rsidRDefault="003003DD" w:rsidP="003003DD">
            <w:pPr>
              <w:pStyle w:val="TableText"/>
              <w:keepNext/>
              <w:rPr>
                <w:rFonts w:ascii="Public Sans" w:hAnsi="Public Sans"/>
                <w:bCs/>
                <w:sz w:val="22"/>
                <w:szCs w:val="22"/>
              </w:rPr>
            </w:pPr>
            <w:r w:rsidRPr="003003DD">
              <w:rPr>
                <w:rFonts w:ascii="Public Sans" w:hAnsi="Public Sans"/>
                <w:bCs/>
                <w:sz w:val="22"/>
                <w:szCs w:val="22"/>
              </w:rPr>
              <w:t>Understand and apply financial processes to achieve value for money and minimise financial risk</w:t>
            </w:r>
          </w:p>
        </w:tc>
        <w:tc>
          <w:tcPr>
            <w:tcW w:w="4735" w:type="dxa"/>
            <w:gridSpan w:val="3"/>
            <w:tcBorders>
              <w:top w:val="single" w:sz="8" w:space="0" w:color="BCBEC0"/>
              <w:left w:val="nil"/>
              <w:bottom w:val="single" w:sz="8" w:space="0" w:color="BCBEC0"/>
              <w:right w:val="nil"/>
            </w:tcBorders>
          </w:tcPr>
          <w:p w14:paraId="3C7F6479"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Apply a thorough understanding of recurrent and capital financial terminology, policies and processes to planning, forecasting and budget preparation and management</w:t>
            </w:r>
          </w:p>
          <w:p w14:paraId="7E3E4F0B"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Identify and analyse trends, review data and evaluate business options to ensure business cases are financially sound</w:t>
            </w:r>
          </w:p>
          <w:p w14:paraId="376B5813"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Assess relative cost benefits of various purchasing options</w:t>
            </w:r>
          </w:p>
          <w:p w14:paraId="2C1EAD24"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Promote the role of sound financial management and its impact on organisational effectiveness</w:t>
            </w:r>
          </w:p>
          <w:p w14:paraId="2FE5088F"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Obtain specialist financial advice when reviewing and evaluating finance systems and processes</w:t>
            </w:r>
          </w:p>
          <w:p w14:paraId="2D12EC52" w14:textId="00861E8F"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Respond to financial and risk management audit outcomes, addressing areas of non-compliance in a timely manner</w:t>
            </w:r>
          </w:p>
        </w:tc>
        <w:tc>
          <w:tcPr>
            <w:tcW w:w="1560" w:type="dxa"/>
            <w:tcBorders>
              <w:top w:val="single" w:sz="8" w:space="0" w:color="BCBEC0"/>
              <w:left w:val="nil"/>
              <w:bottom w:val="single" w:sz="8" w:space="0" w:color="BCBEC0"/>
              <w:right w:val="nil"/>
            </w:tcBorders>
          </w:tcPr>
          <w:p w14:paraId="4A00BE0F" w14:textId="7379E4C8" w:rsidR="003003DD" w:rsidRDefault="003003DD" w:rsidP="00C74EE5">
            <w:pPr>
              <w:pStyle w:val="TableText"/>
              <w:keepNext/>
              <w:rPr>
                <w:rFonts w:ascii="Public Sans" w:hAnsi="Public Sans" w:cstheme="minorHAnsi"/>
                <w:sz w:val="22"/>
                <w:szCs w:val="22"/>
              </w:rPr>
            </w:pPr>
            <w:r>
              <w:rPr>
                <w:rFonts w:ascii="Public Sans" w:hAnsi="Public Sans" w:cstheme="minorHAnsi"/>
                <w:sz w:val="22"/>
                <w:szCs w:val="22"/>
              </w:rPr>
              <w:t>Advanced</w:t>
            </w:r>
          </w:p>
        </w:tc>
      </w:tr>
      <w:tr w:rsidR="003003DD" w:rsidRPr="00B0794E" w14:paraId="2EBCDBAA" w14:textId="77777777" w:rsidTr="003003DD">
        <w:trPr>
          <w:gridAfter w:val="1"/>
          <w:wAfter w:w="25" w:type="dxa"/>
        </w:trPr>
        <w:tc>
          <w:tcPr>
            <w:tcW w:w="1475" w:type="dxa"/>
            <w:tcBorders>
              <w:top w:val="single" w:sz="8" w:space="0" w:color="BCBEC0"/>
              <w:left w:val="nil"/>
              <w:bottom w:val="single" w:sz="8" w:space="0" w:color="BCBEC0"/>
              <w:right w:val="nil"/>
            </w:tcBorders>
          </w:tcPr>
          <w:p w14:paraId="2D2F35E4" w14:textId="6E536C6C" w:rsidR="003003DD" w:rsidRPr="00372FE9" w:rsidRDefault="003003DD" w:rsidP="00C74EE5">
            <w:pPr>
              <w:keepNext/>
              <w:spacing w:after="0" w:line="240" w:lineRule="auto"/>
              <w:rPr>
                <w:noProof/>
                <w:sz w:val="20"/>
                <w:lang w:eastAsia="en-AU"/>
              </w:rPr>
            </w:pPr>
            <w:r w:rsidRPr="00372FE9">
              <w:rPr>
                <w:noProof/>
                <w:sz w:val="20"/>
                <w:lang w:eastAsia="en-AU"/>
              </w:rPr>
              <w:drawing>
                <wp:inline distT="0" distB="0" distL="0" distR="0" wp14:anchorId="11736D3D" wp14:editId="14327655">
                  <wp:extent cx="749300" cy="749300"/>
                  <wp:effectExtent l="0" t="0" r="0" b="0"/>
                  <wp:docPr id="4854"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D0FF6D7" w14:textId="77777777" w:rsidR="003003DD" w:rsidRPr="003003DD" w:rsidRDefault="003003DD" w:rsidP="003003DD">
            <w:pPr>
              <w:pStyle w:val="TableText"/>
              <w:keepNext/>
              <w:rPr>
                <w:rFonts w:ascii="Public Sans" w:hAnsi="Public Sans"/>
                <w:b/>
                <w:sz w:val="22"/>
                <w:szCs w:val="22"/>
              </w:rPr>
            </w:pPr>
            <w:r w:rsidRPr="003003DD">
              <w:rPr>
                <w:rFonts w:ascii="Public Sans" w:hAnsi="Public Sans"/>
                <w:b/>
                <w:sz w:val="22"/>
                <w:szCs w:val="22"/>
              </w:rPr>
              <w:t>Procurement and Contract Management</w:t>
            </w:r>
          </w:p>
          <w:p w14:paraId="07333E2E" w14:textId="487D7F28" w:rsidR="003003DD" w:rsidRPr="003003DD" w:rsidRDefault="003003DD" w:rsidP="003003DD">
            <w:pPr>
              <w:pStyle w:val="TableText"/>
              <w:keepNext/>
              <w:rPr>
                <w:rFonts w:ascii="Public Sans" w:hAnsi="Public Sans"/>
                <w:bCs/>
                <w:sz w:val="22"/>
                <w:szCs w:val="22"/>
              </w:rPr>
            </w:pPr>
            <w:r w:rsidRPr="003003DD">
              <w:rPr>
                <w:rFonts w:ascii="Public Sans" w:hAnsi="Public Sans"/>
                <w:bCs/>
                <w:sz w:val="22"/>
                <w:szCs w:val="22"/>
              </w:rPr>
              <w:t>Understand and apply procurement processes to ensure effective purchasing and contract performance</w:t>
            </w:r>
          </w:p>
        </w:tc>
        <w:tc>
          <w:tcPr>
            <w:tcW w:w="4735" w:type="dxa"/>
            <w:gridSpan w:val="3"/>
            <w:tcBorders>
              <w:top w:val="single" w:sz="8" w:space="0" w:color="BCBEC0"/>
              <w:left w:val="nil"/>
              <w:bottom w:val="single" w:sz="8" w:space="0" w:color="BCBEC0"/>
              <w:right w:val="nil"/>
            </w:tcBorders>
          </w:tcPr>
          <w:p w14:paraId="1AD3F72E"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Ensure that employees and contractors apply government and organisational procurement and contract management policies</w:t>
            </w:r>
          </w:p>
          <w:p w14:paraId="50BE52F6"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Monitor procurement and contract management risks and ensure that this informs contract development, management and procurement decisions</w:t>
            </w:r>
          </w:p>
          <w:p w14:paraId="30818A80"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lastRenderedPageBreak/>
              <w:t>Promote effective risk management in procurement</w:t>
            </w:r>
          </w:p>
          <w:p w14:paraId="74AB0FE3"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Implement effective governance arrangements to monitor provider, supplier and contractor performance against contracted deliverables and outcomes</w:t>
            </w:r>
          </w:p>
          <w:p w14:paraId="53E50FBA" w14:textId="618D6AED"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Represent the organisation in resolving complex or sensitive disputes with providers, suppliers and contractors</w:t>
            </w:r>
          </w:p>
        </w:tc>
        <w:tc>
          <w:tcPr>
            <w:tcW w:w="1560" w:type="dxa"/>
            <w:tcBorders>
              <w:top w:val="single" w:sz="8" w:space="0" w:color="BCBEC0"/>
              <w:left w:val="nil"/>
              <w:bottom w:val="single" w:sz="8" w:space="0" w:color="BCBEC0"/>
              <w:right w:val="nil"/>
            </w:tcBorders>
          </w:tcPr>
          <w:p w14:paraId="15992212" w14:textId="0E8B6268" w:rsidR="003003DD" w:rsidRDefault="003003DD" w:rsidP="00C74EE5">
            <w:pPr>
              <w:pStyle w:val="TableText"/>
              <w:keepNext/>
              <w:rPr>
                <w:rFonts w:ascii="Public Sans" w:hAnsi="Public Sans" w:cstheme="minorHAnsi"/>
                <w:sz w:val="22"/>
                <w:szCs w:val="22"/>
              </w:rPr>
            </w:pPr>
            <w:r>
              <w:rPr>
                <w:rFonts w:ascii="Public Sans" w:hAnsi="Public Sans" w:cstheme="minorHAnsi"/>
                <w:sz w:val="22"/>
                <w:szCs w:val="22"/>
              </w:rPr>
              <w:lastRenderedPageBreak/>
              <w:t>Advanced</w:t>
            </w:r>
          </w:p>
        </w:tc>
      </w:tr>
      <w:tr w:rsidR="003003DD" w:rsidRPr="00B0794E" w14:paraId="2ACE5DC5" w14:textId="77777777" w:rsidTr="00FC050C">
        <w:trPr>
          <w:gridAfter w:val="1"/>
          <w:wAfter w:w="25" w:type="dxa"/>
        </w:trPr>
        <w:tc>
          <w:tcPr>
            <w:tcW w:w="1475" w:type="dxa"/>
            <w:tcBorders>
              <w:top w:val="single" w:sz="8" w:space="0" w:color="BCBEC0"/>
              <w:left w:val="nil"/>
              <w:bottom w:val="single" w:sz="4" w:space="0" w:color="BCBEC0"/>
              <w:right w:val="nil"/>
            </w:tcBorders>
          </w:tcPr>
          <w:p w14:paraId="1B9D0D54" w14:textId="468067F1" w:rsidR="003003DD" w:rsidRPr="00372FE9" w:rsidRDefault="003003DD" w:rsidP="00C74EE5">
            <w:pPr>
              <w:keepNext/>
              <w:spacing w:after="0" w:line="240" w:lineRule="auto"/>
              <w:rPr>
                <w:noProof/>
                <w:sz w:val="20"/>
                <w:lang w:eastAsia="en-AU"/>
              </w:rPr>
            </w:pPr>
            <w:r w:rsidRPr="00372FE9">
              <w:rPr>
                <w:noProof/>
                <w:sz w:val="20"/>
                <w:lang w:eastAsia="en-AU"/>
              </w:rPr>
              <w:drawing>
                <wp:inline distT="0" distB="0" distL="0" distR="0" wp14:anchorId="47205FEB" wp14:editId="400C8C45">
                  <wp:extent cx="749300" cy="749300"/>
                  <wp:effectExtent l="0" t="0" r="0" b="0"/>
                  <wp:docPr id="3220"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6D60EE12" w14:textId="77777777" w:rsidR="003003DD" w:rsidRPr="003003DD" w:rsidRDefault="003003DD" w:rsidP="003003DD">
            <w:pPr>
              <w:pStyle w:val="TableText"/>
              <w:keepNext/>
              <w:rPr>
                <w:rFonts w:ascii="Public Sans" w:hAnsi="Public Sans"/>
                <w:b/>
                <w:sz w:val="22"/>
                <w:szCs w:val="22"/>
              </w:rPr>
            </w:pPr>
            <w:r w:rsidRPr="003003DD">
              <w:rPr>
                <w:rFonts w:ascii="Public Sans" w:hAnsi="Public Sans"/>
                <w:b/>
                <w:sz w:val="22"/>
                <w:szCs w:val="22"/>
              </w:rPr>
              <w:t>Manage and Develop People</w:t>
            </w:r>
          </w:p>
          <w:p w14:paraId="731521C9" w14:textId="3A9A2718" w:rsidR="003003DD" w:rsidRPr="003003DD" w:rsidRDefault="003003DD" w:rsidP="003003DD">
            <w:pPr>
              <w:pStyle w:val="TableText"/>
              <w:keepNext/>
              <w:rPr>
                <w:rFonts w:ascii="Public Sans" w:hAnsi="Public Sans"/>
                <w:bCs/>
                <w:sz w:val="22"/>
                <w:szCs w:val="22"/>
              </w:rPr>
            </w:pPr>
            <w:r w:rsidRPr="003003DD">
              <w:rPr>
                <w:rFonts w:ascii="Public Sans" w:hAnsi="Public Sans"/>
                <w:bCs/>
                <w:sz w:val="22"/>
                <w:szCs w:val="22"/>
              </w:rPr>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0D6CD78B"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Define and clearly communicate roles, responsibilities and performance standards to achieve team outcomes</w:t>
            </w:r>
          </w:p>
          <w:p w14:paraId="2395B4BB"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Adjust performance development processes to meet the diverse abilities and needs of individuals and teams</w:t>
            </w:r>
          </w:p>
          <w:p w14:paraId="41433D7B"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Develop work plans that consider capability, strengths and opportunities for development</w:t>
            </w:r>
          </w:p>
          <w:p w14:paraId="4B9A5F77"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Be aware of the influences of bias when managing team members</w:t>
            </w:r>
          </w:p>
          <w:p w14:paraId="7C4D3284"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Seek feedback on own management capabilities and develop strategies to address any gaps</w:t>
            </w:r>
          </w:p>
          <w:p w14:paraId="3897ED70" w14:textId="77777777"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Address and resolve team and individual performance issues, including unsatisfactory performance, in a timely and effective way</w:t>
            </w:r>
          </w:p>
          <w:p w14:paraId="0CBE06CC" w14:textId="377CA25A" w:rsidR="003003DD" w:rsidRPr="003003DD" w:rsidRDefault="003003DD" w:rsidP="003003DD">
            <w:pPr>
              <w:pStyle w:val="TableBullet"/>
              <w:rPr>
                <w:rFonts w:ascii="Public Sans" w:hAnsi="Public Sans"/>
                <w:sz w:val="22"/>
                <w:szCs w:val="22"/>
              </w:rPr>
            </w:pPr>
            <w:r w:rsidRPr="003003DD">
              <w:rPr>
                <w:rFonts w:ascii="Public Sans" w:hAnsi="Public Sans"/>
                <w:sz w:val="22"/>
                <w:szCs w:val="22"/>
              </w:rPr>
              <w:t>Monitor and report on team performance in line with established performance development frameworks</w:t>
            </w:r>
          </w:p>
        </w:tc>
        <w:tc>
          <w:tcPr>
            <w:tcW w:w="1560" w:type="dxa"/>
            <w:tcBorders>
              <w:top w:val="single" w:sz="8" w:space="0" w:color="BCBEC0"/>
              <w:left w:val="nil"/>
              <w:bottom w:val="single" w:sz="4" w:space="0" w:color="BCBEC0"/>
              <w:right w:val="nil"/>
            </w:tcBorders>
          </w:tcPr>
          <w:p w14:paraId="71176D70" w14:textId="313DAC36" w:rsidR="003003DD" w:rsidRDefault="003003DD" w:rsidP="00C74EE5">
            <w:pPr>
              <w:pStyle w:val="TableText"/>
              <w:keepNext/>
              <w:rPr>
                <w:rFonts w:ascii="Public Sans" w:hAnsi="Public Sans" w:cstheme="minorHAnsi"/>
                <w:sz w:val="22"/>
                <w:szCs w:val="22"/>
              </w:rPr>
            </w:pPr>
            <w:r>
              <w:rPr>
                <w:rFonts w:ascii="Public Sans" w:hAnsi="Public Sans" w:cstheme="minorHAnsi"/>
                <w:sz w:val="22"/>
                <w:szCs w:val="22"/>
              </w:rPr>
              <w:t>Adept</w:t>
            </w:r>
          </w:p>
        </w:tc>
      </w:tr>
      <w:bookmarkEnd w:id="10"/>
    </w:tbl>
    <w:p w14:paraId="1DFBF071" w14:textId="77777777" w:rsidR="00BD1817" w:rsidRPr="00C942B9" w:rsidRDefault="00BD1817">
      <w:pPr>
        <w:spacing w:after="0" w:line="240" w:lineRule="auto"/>
        <w:rPr>
          <w:rFonts w:ascii="Public Sans" w:hAnsi="Public Sans" w:cstheme="minorHAnsi"/>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C57EB9">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C57EB9">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B0794E" w:rsidRDefault="006C5A71" w:rsidP="006C5A71">
            <w:pPr>
              <w:pStyle w:val="TableTextWhite0"/>
              <w:keepNext/>
              <w:jc w:val="both"/>
              <w:rPr>
                <w:rFonts w:ascii="Public Sans" w:hAnsi="Public Sans" w:cstheme="minorHAnsi"/>
                <w:szCs w:val="22"/>
              </w:rPr>
            </w:pPr>
            <w:r w:rsidRPr="00B0794E">
              <w:rPr>
                <w:rFonts w:ascii="Public Sans" w:hAnsi="Public Sans" w:cstheme="minorHAnsi"/>
                <w:szCs w:val="22"/>
              </w:rPr>
              <w:lastRenderedPageBreak/>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B0794E" w:rsidRDefault="006C5A71" w:rsidP="006C5A71">
            <w:pPr>
              <w:pStyle w:val="TableText"/>
              <w:keepNext/>
              <w:rPr>
                <w:rFonts w:ascii="Public Sans" w:hAnsi="Public Sans" w:cstheme="minorHAnsi"/>
                <w:b/>
                <w:sz w:val="22"/>
                <w:szCs w:val="22"/>
              </w:rPr>
            </w:pPr>
            <w:r w:rsidRPr="00B0794E">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B0794E" w:rsidRDefault="006C5A71" w:rsidP="006C5A71">
            <w:pPr>
              <w:pStyle w:val="TableText"/>
              <w:keepNext/>
              <w:jc w:val="both"/>
              <w:rPr>
                <w:rFonts w:ascii="Public Sans" w:hAnsi="Public Sans" w:cstheme="minorHAnsi"/>
                <w:b/>
                <w:sz w:val="22"/>
                <w:szCs w:val="22"/>
              </w:rPr>
            </w:pPr>
            <w:r w:rsidRPr="00B0794E">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B0794E" w:rsidRDefault="00EA36A0"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484FF74" wp14:editId="43F9051D">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B0794E"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B0794E" w:rsidRDefault="00EA36A0" w:rsidP="006C5A71">
            <w:pPr>
              <w:pStyle w:val="TableText"/>
              <w:keepNext/>
              <w:rPr>
                <w:rFonts w:ascii="Public Sans" w:hAnsi="Public Sans" w:cstheme="minorHAnsi"/>
                <w:sz w:val="22"/>
                <w:szCs w:val="22"/>
              </w:rPr>
            </w:pPr>
          </w:p>
        </w:tc>
      </w:tr>
      <w:tr w:rsidR="00EA36A0" w:rsidRPr="00C942B9" w14:paraId="2A0D1064" w14:textId="77777777" w:rsidTr="00322B27">
        <w:tc>
          <w:tcPr>
            <w:tcW w:w="1470" w:type="dxa"/>
            <w:vMerge/>
          </w:tcPr>
          <w:p w14:paraId="146B6365" w14:textId="77777777" w:rsidR="00EA36A0" w:rsidRPr="00B0794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6B2034FB" w:rsidR="00EA36A0" w:rsidRPr="00B0794E" w:rsidRDefault="00F32A4D"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7881DC61" w14:textId="77777777" w:rsidTr="00322B27">
        <w:tc>
          <w:tcPr>
            <w:tcW w:w="1470" w:type="dxa"/>
            <w:vMerge/>
          </w:tcPr>
          <w:p w14:paraId="7D9E2526" w14:textId="77777777" w:rsidR="00EA36A0" w:rsidRPr="00B0794E"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B0794E" w:rsidRDefault="00EA36A0" w:rsidP="006C5A71">
            <w:pPr>
              <w:rPr>
                <w:rFonts w:ascii="Public Sans" w:hAnsi="Public Sans" w:cstheme="minorHAnsi"/>
                <w:szCs w:val="22"/>
              </w:rPr>
            </w:pPr>
            <w:r w:rsidRPr="00B0794E">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29607F6D" w:rsidR="00EA36A0" w:rsidRPr="00B0794E" w:rsidRDefault="00F32A4D"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B0794E" w:rsidRDefault="00EA36A0"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B0794E"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B0794E"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B0794E" w:rsidRDefault="00EA36A0" w:rsidP="00513560">
            <w:pPr>
              <w:pStyle w:val="TableText"/>
              <w:keepNext/>
              <w:rPr>
                <w:rFonts w:ascii="Public Sans" w:hAnsi="Public Sans" w:cstheme="minorHAnsi"/>
                <w:sz w:val="22"/>
                <w:szCs w:val="22"/>
              </w:rPr>
            </w:pPr>
          </w:p>
        </w:tc>
      </w:tr>
      <w:tr w:rsidR="00EA36A0" w:rsidRPr="00C942B9" w14:paraId="28C3BEA6" w14:textId="77777777" w:rsidTr="00322B27">
        <w:tblPrEx>
          <w:tblBorders>
            <w:top w:val="single" w:sz="8" w:space="0" w:color="auto"/>
            <w:bottom w:val="single" w:sz="8" w:space="0" w:color="BCBEC0"/>
          </w:tblBorders>
        </w:tblPrEx>
        <w:tc>
          <w:tcPr>
            <w:tcW w:w="1470" w:type="dxa"/>
            <w:vMerge/>
          </w:tcPr>
          <w:p w14:paraId="7CDE6076" w14:textId="77777777" w:rsidR="00EA36A0" w:rsidRPr="00B0794E"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EA36A0" w:rsidRPr="00B0794E" w:rsidRDefault="00EA36A0" w:rsidP="006C5A71">
            <w:pPr>
              <w:pStyle w:val="TableText"/>
              <w:keepNext/>
              <w:rPr>
                <w:rFonts w:ascii="Public Sans" w:hAnsi="Public Sans" w:cstheme="minorHAnsi"/>
                <w:sz w:val="22"/>
                <w:szCs w:val="22"/>
              </w:rPr>
            </w:pPr>
            <w:r w:rsidRPr="00B0794E">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2DBF8E53" w14:textId="44DF485E" w:rsidR="00EA36A0" w:rsidRPr="00B0794E" w:rsidRDefault="00F32A4D"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B0794E"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B0794E" w:rsidRDefault="00EA36A0" w:rsidP="006C5A71">
            <w:pPr>
              <w:pStyle w:val="TableText"/>
              <w:rPr>
                <w:rFonts w:ascii="Public Sans" w:hAnsi="Public Sans" w:cstheme="minorHAnsi"/>
                <w:sz w:val="22"/>
                <w:szCs w:val="22"/>
              </w:rPr>
            </w:pPr>
            <w:r w:rsidRPr="00B0794E">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B0794E" w:rsidRDefault="00EA36A0" w:rsidP="00513560">
            <w:pPr>
              <w:rPr>
                <w:rFonts w:ascii="Public Sans" w:hAnsi="Public Sans" w:cstheme="minorHAnsi"/>
                <w:szCs w:val="22"/>
              </w:rPr>
            </w:pPr>
            <w:r w:rsidRPr="00B0794E">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18C48160" w:rsidR="00EA36A0" w:rsidRPr="00B0794E" w:rsidRDefault="00F32A4D" w:rsidP="00513560">
                <w:pPr>
                  <w:pStyle w:val="TableText"/>
                  <w:keepNext/>
                  <w:rPr>
                    <w:rFonts w:ascii="Public Sans" w:hAnsi="Public Sans" w:cstheme="minorHAnsi"/>
                    <w:sz w:val="22"/>
                    <w:szCs w:val="22"/>
                  </w:rPr>
                </w:pPr>
                <w:r>
                  <w:rPr>
                    <w:rFonts w:ascii="Public Sans" w:hAnsi="Public Sans" w:cstheme="minorHAnsi"/>
                    <w:sz w:val="22"/>
                    <w:szCs w:val="22"/>
                  </w:rPr>
                  <w:t>Advanced</w:t>
                </w:r>
              </w:p>
            </w:tc>
          </w:sdtContent>
        </w:sdt>
      </w:tr>
      <w:tr w:rsidR="00322B27"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B0794E" w:rsidRDefault="00322B27"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B0794E"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B0794E"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B0794E" w:rsidRDefault="00322B27" w:rsidP="00513560">
            <w:pPr>
              <w:pStyle w:val="TableText"/>
              <w:keepNext/>
              <w:rPr>
                <w:rFonts w:ascii="Public Sans" w:hAnsi="Public Sans" w:cstheme="minorHAnsi"/>
                <w:sz w:val="22"/>
                <w:szCs w:val="22"/>
              </w:rPr>
            </w:pPr>
          </w:p>
        </w:tc>
      </w:tr>
      <w:tr w:rsidR="00322B27" w:rsidRPr="00C942B9" w14:paraId="2687968B" w14:textId="77777777" w:rsidTr="00322B27">
        <w:tblPrEx>
          <w:tblBorders>
            <w:top w:val="single" w:sz="8" w:space="0" w:color="auto"/>
            <w:bottom w:val="single" w:sz="8" w:space="0" w:color="BCBEC0"/>
          </w:tblBorders>
        </w:tblPrEx>
        <w:tc>
          <w:tcPr>
            <w:tcW w:w="1470" w:type="dxa"/>
            <w:vMerge/>
          </w:tcPr>
          <w:p w14:paraId="71C5AFFD" w14:textId="77777777" w:rsidR="00322B27" w:rsidRPr="00B0794E"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352B21B" w14:textId="3FDDBCCC" w:rsidR="00322B27" w:rsidRPr="00B0794E" w:rsidRDefault="00F32A4D"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629BC47C" w14:textId="77777777" w:rsidTr="00322B27">
        <w:tblPrEx>
          <w:tblBorders>
            <w:top w:val="single" w:sz="8" w:space="0" w:color="auto"/>
            <w:bottom w:val="single" w:sz="8" w:space="0" w:color="BCBEC0"/>
          </w:tblBorders>
        </w:tblPrEx>
        <w:tc>
          <w:tcPr>
            <w:tcW w:w="1470" w:type="dxa"/>
            <w:vMerge/>
          </w:tcPr>
          <w:p w14:paraId="3879FDA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B0554F3"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698C139"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D398478" w14:textId="0650D2E3" w:rsidR="00322B27" w:rsidRPr="00B0794E" w:rsidRDefault="00F32A4D"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B0794E" w:rsidRDefault="00322B27" w:rsidP="006C5A71">
            <w:pPr>
              <w:keepNext/>
              <w:rPr>
                <w:rFonts w:ascii="Public Sans" w:hAnsi="Public Sans" w:cstheme="minorHAnsi"/>
                <w:szCs w:val="22"/>
              </w:rPr>
            </w:pPr>
            <w:r w:rsidRPr="00B0794E">
              <w:rPr>
                <w:rFonts w:ascii="Public Sans" w:hAnsi="Public Sans"/>
                <w:noProof/>
                <w:szCs w:val="22"/>
                <w:lang w:eastAsia="en-AU"/>
              </w:rPr>
              <w:drawing>
                <wp:inline distT="0" distB="0" distL="0" distR="0" wp14:anchorId="39541C37" wp14:editId="41D5D92A">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B0794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B0794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B0794E" w:rsidRDefault="00322B27" w:rsidP="00BD1817">
            <w:pPr>
              <w:pStyle w:val="TableText"/>
              <w:keepNext/>
              <w:rPr>
                <w:rFonts w:ascii="Public Sans" w:hAnsi="Public Sans" w:cstheme="minorHAnsi"/>
                <w:sz w:val="22"/>
                <w:szCs w:val="22"/>
              </w:rPr>
            </w:pPr>
          </w:p>
        </w:tc>
      </w:tr>
      <w:tr w:rsidR="00322B27" w:rsidRPr="00C942B9"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78CF8B" w14:textId="39EBFF8D" w:rsidR="00322B27" w:rsidRPr="00B0794E" w:rsidRDefault="00F32A4D"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322B27" w:rsidRPr="00B0794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322B27" w:rsidRPr="00B0794E" w:rsidRDefault="00322B27" w:rsidP="006C5A71">
            <w:pPr>
              <w:pStyle w:val="TableText"/>
              <w:rPr>
                <w:rFonts w:ascii="Public Sans" w:hAnsi="Public Sans" w:cstheme="minorHAnsi"/>
                <w:sz w:val="22"/>
                <w:szCs w:val="22"/>
              </w:rPr>
            </w:pPr>
            <w:r w:rsidRPr="00B0794E">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42CA2AB5" w14:textId="751E412D" w:rsidR="00322B27" w:rsidRPr="00B0794E" w:rsidRDefault="00F32A4D"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B0794E" w:rsidRDefault="00322B27" w:rsidP="006C5A71">
            <w:pPr>
              <w:keepNext/>
              <w:rPr>
                <w:rFonts w:ascii="Public Sans" w:hAnsi="Public Sans"/>
                <w:noProof/>
                <w:szCs w:val="22"/>
                <w:lang w:eastAsia="en-AU"/>
              </w:rPr>
            </w:pPr>
            <w:r w:rsidRPr="00B0794E">
              <w:rPr>
                <w:rFonts w:ascii="Public Sans" w:hAnsi="Public Sans"/>
                <w:noProof/>
                <w:szCs w:val="22"/>
                <w:lang w:eastAsia="en-AU"/>
              </w:rPr>
              <w:drawing>
                <wp:inline distT="0" distB="0" distL="0" distR="0" wp14:anchorId="13519CD3" wp14:editId="1DAAF06A">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B0794E"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B0794E"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322B27" w:rsidRPr="00B0794E" w:rsidRDefault="00322B27" w:rsidP="00513560">
            <w:pPr>
              <w:pStyle w:val="TableText"/>
              <w:keepNext/>
              <w:rPr>
                <w:rFonts w:ascii="Public Sans" w:hAnsi="Public Sans" w:cstheme="minorHAnsi"/>
                <w:sz w:val="22"/>
                <w:szCs w:val="22"/>
              </w:rPr>
            </w:pPr>
          </w:p>
        </w:tc>
      </w:tr>
      <w:tr w:rsidR="00322B27" w:rsidRPr="00C942B9"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889360C" w14:textId="27295A07" w:rsidR="00322B27" w:rsidRPr="00B0794E" w:rsidRDefault="00F32A4D"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335E21A0" w14:textId="77777777" w:rsidTr="00322B27">
        <w:tblPrEx>
          <w:tblBorders>
            <w:top w:val="single" w:sz="8" w:space="0" w:color="auto"/>
            <w:bottom w:val="single" w:sz="8" w:space="0" w:color="BCBEC0"/>
          </w:tblBorders>
        </w:tblPrEx>
        <w:trPr>
          <w:cantSplit/>
        </w:trPr>
        <w:tc>
          <w:tcPr>
            <w:tcW w:w="1470" w:type="dxa"/>
            <w:vMerge/>
          </w:tcPr>
          <w:p w14:paraId="5E04B53B" w14:textId="77777777" w:rsidR="00322B27" w:rsidRPr="00B0794E"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322B27" w:rsidRPr="00B0794E" w:rsidRDefault="00322B27" w:rsidP="006C5A71">
            <w:pPr>
              <w:pStyle w:val="TableText"/>
              <w:keepNext/>
              <w:rPr>
                <w:rFonts w:ascii="Public Sans" w:hAnsi="Public Sans" w:cstheme="minorHAnsi"/>
                <w:sz w:val="22"/>
                <w:szCs w:val="22"/>
              </w:rPr>
            </w:pPr>
            <w:r w:rsidRPr="00B0794E">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5803AD7" w14:textId="67535187" w:rsidR="00322B27" w:rsidRPr="00B0794E" w:rsidRDefault="00F32A4D"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322B27" w:rsidRPr="00B0794E"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322B27" w:rsidRPr="00B0794E" w:rsidRDefault="00322B27" w:rsidP="006C5A71">
            <w:pPr>
              <w:pStyle w:val="TableText"/>
              <w:rPr>
                <w:rFonts w:ascii="Public Sans" w:hAnsi="Public Sans" w:cstheme="minorHAnsi"/>
                <w:sz w:val="22"/>
                <w:szCs w:val="22"/>
              </w:rPr>
            </w:pPr>
            <w:r w:rsidRPr="00B0794E">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322B27" w:rsidRPr="00B0794E" w:rsidRDefault="00322B27" w:rsidP="00513560">
            <w:pPr>
              <w:rPr>
                <w:rFonts w:ascii="Public Sans" w:hAnsi="Public Sans" w:cstheme="minorHAnsi"/>
                <w:szCs w:val="22"/>
              </w:rPr>
            </w:pPr>
            <w:r w:rsidRPr="00B0794E">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EF01F14" w14:textId="75845D2E" w:rsidR="00322B27" w:rsidRPr="00B0794E" w:rsidRDefault="00F32A4D"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C57EB9">
      <w:footerReference w:type="default" r:id="rId20"/>
      <w:headerReference w:type="first" r:id="rId21"/>
      <w:footerReference w:type="first" r:id="rId22"/>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1743C" w14:textId="77777777" w:rsidR="00981E74" w:rsidRDefault="00981E74" w:rsidP="00AC273D">
      <w:pPr>
        <w:spacing w:after="0" w:line="240" w:lineRule="auto"/>
      </w:pPr>
      <w:r>
        <w:separator/>
      </w:r>
    </w:p>
  </w:endnote>
  <w:endnote w:type="continuationSeparator" w:id="0">
    <w:p w14:paraId="7E02CB2B" w14:textId="77777777" w:rsidR="00981E74" w:rsidRDefault="00981E74"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3FC05" w14:textId="77777777" w:rsidR="00981E74" w:rsidRDefault="00981E74" w:rsidP="00AC273D">
      <w:pPr>
        <w:spacing w:after="0" w:line="240" w:lineRule="auto"/>
      </w:pPr>
      <w:r>
        <w:separator/>
      </w:r>
    </w:p>
  </w:footnote>
  <w:footnote w:type="continuationSeparator" w:id="0">
    <w:p w14:paraId="6A4B6BC5" w14:textId="77777777" w:rsidR="00981E74" w:rsidRDefault="00981E74"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2F9632BD" w:rsidR="006203FF" w:rsidRDefault="00795A4A" w:rsidP="00795A4A">
    <w:pPr>
      <w:tabs>
        <w:tab w:val="right" w:pos="10488"/>
      </w:tabs>
    </w:pPr>
    <w:r>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3025559A" w:rsidR="008C131B" w:rsidRPr="00D46DFC" w:rsidRDefault="00C57EB9" w:rsidP="00E832CB">
          <w:pPr>
            <w:pStyle w:val="TitleSub"/>
            <w:spacing w:after="0"/>
            <w:rPr>
              <w:rFonts w:ascii="Arial" w:hAnsi="Arial" w:cs="Arial"/>
              <w:b/>
              <w:sz w:val="40"/>
            </w:rPr>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11E2F06A">
                <wp:simplePos x="0" y="0"/>
                <wp:positionH relativeFrom="margin">
                  <wp:posOffset>5949455</wp:posOffset>
                </wp:positionH>
                <wp:positionV relativeFrom="page">
                  <wp:posOffset>-110333</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8C131B"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2" w:name="Title"/>
          <w:bookmarkEnd w:id="12"/>
          <w:r w:rsidRPr="000C65EE">
            <w:rPr>
              <w:sz w:val="12"/>
            </w:rPr>
            <w:t xml:space="preserve"> </w:t>
          </w:r>
        </w:p>
        <w:p w14:paraId="5871F38E" w14:textId="7A9794D1" w:rsidR="008C131B" w:rsidRPr="00753C8C" w:rsidRDefault="00F95C2A" w:rsidP="00C57EB9">
          <w:pPr>
            <w:pStyle w:val="Title"/>
            <w:spacing w:line="240" w:lineRule="auto"/>
            <w:rPr>
              <w:sz w:val="22"/>
              <w:szCs w:val="22"/>
            </w:rPr>
          </w:pPr>
          <w:r w:rsidRPr="00F95C2A">
            <w:rPr>
              <w:rFonts w:asciiTheme="majorHAnsi" w:hAnsiTheme="majorHAnsi" w:cstheme="majorHAnsi"/>
              <w:sz w:val="40"/>
              <w:szCs w:val="40"/>
            </w:rPr>
            <w:t>Manager Sector Governance and Ana</w:t>
          </w:r>
          <w:r w:rsidR="00C57EB9">
            <w:rPr>
              <w:rFonts w:asciiTheme="majorHAnsi" w:hAnsiTheme="majorHAnsi" w:cstheme="majorHAnsi"/>
              <w:sz w:val="40"/>
              <w:szCs w:val="40"/>
            </w:rPr>
            <w:t>lysis</w:t>
          </w:r>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B72CBA"/>
    <w:multiLevelType w:val="hybridMultilevel"/>
    <w:tmpl w:val="DAE4E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7DF3F2E"/>
    <w:multiLevelType w:val="hybridMultilevel"/>
    <w:tmpl w:val="204446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7B34FA"/>
    <w:multiLevelType w:val="hybridMultilevel"/>
    <w:tmpl w:val="26922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102F35"/>
    <w:multiLevelType w:val="hybridMultilevel"/>
    <w:tmpl w:val="7882B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827736E"/>
    <w:multiLevelType w:val="hybridMultilevel"/>
    <w:tmpl w:val="43FCA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7F2C6A"/>
    <w:multiLevelType w:val="hybridMultilevel"/>
    <w:tmpl w:val="2B2A6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FA70750"/>
    <w:multiLevelType w:val="hybridMultilevel"/>
    <w:tmpl w:val="869A4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04690A"/>
    <w:multiLevelType w:val="hybridMultilevel"/>
    <w:tmpl w:val="EF54F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DED7019"/>
    <w:multiLevelType w:val="hybridMultilevel"/>
    <w:tmpl w:val="C29C4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1"/>
  </w:num>
  <w:num w:numId="12" w16cid:durableId="1775395672">
    <w:abstractNumId w:val="29"/>
  </w:num>
  <w:num w:numId="13" w16cid:durableId="605623790">
    <w:abstractNumId w:val="29"/>
  </w:num>
  <w:num w:numId="14" w16cid:durableId="1844784048">
    <w:abstractNumId w:val="13"/>
  </w:num>
  <w:num w:numId="15" w16cid:durableId="1622035129">
    <w:abstractNumId w:val="13"/>
  </w:num>
  <w:num w:numId="16" w16cid:durableId="402489003">
    <w:abstractNumId w:val="13"/>
  </w:num>
  <w:num w:numId="17" w16cid:durableId="1384519335">
    <w:abstractNumId w:val="13"/>
  </w:num>
  <w:num w:numId="18" w16cid:durableId="1856263711">
    <w:abstractNumId w:val="13"/>
  </w:num>
  <w:num w:numId="19" w16cid:durableId="1306935716">
    <w:abstractNumId w:val="13"/>
  </w:num>
  <w:num w:numId="20" w16cid:durableId="190801194">
    <w:abstractNumId w:val="31"/>
  </w:num>
  <w:num w:numId="21" w16cid:durableId="1979719944">
    <w:abstractNumId w:val="26"/>
  </w:num>
  <w:num w:numId="22" w16cid:durableId="110324006">
    <w:abstractNumId w:val="23"/>
  </w:num>
  <w:num w:numId="23" w16cid:durableId="1922564338">
    <w:abstractNumId w:val="24"/>
  </w:num>
  <w:num w:numId="24" w16cid:durableId="993146383">
    <w:abstractNumId w:val="16"/>
  </w:num>
  <w:num w:numId="25" w16cid:durableId="334919566">
    <w:abstractNumId w:val="32"/>
  </w:num>
  <w:num w:numId="26" w16cid:durableId="1349211670">
    <w:abstractNumId w:val="9"/>
  </w:num>
  <w:num w:numId="27" w16cid:durableId="163739525">
    <w:abstractNumId w:val="28"/>
  </w:num>
  <w:num w:numId="28" w16cid:durableId="1786923219">
    <w:abstractNumId w:val="18"/>
  </w:num>
  <w:num w:numId="29" w16cid:durableId="614293669">
    <w:abstractNumId w:val="14"/>
  </w:num>
  <w:num w:numId="30" w16cid:durableId="1951546366">
    <w:abstractNumId w:val="12"/>
  </w:num>
  <w:num w:numId="31" w16cid:durableId="1666322202">
    <w:abstractNumId w:val="9"/>
  </w:num>
  <w:num w:numId="32" w16cid:durableId="1066336647">
    <w:abstractNumId w:val="20"/>
  </w:num>
  <w:num w:numId="33" w16cid:durableId="658074636">
    <w:abstractNumId w:val="25"/>
  </w:num>
  <w:num w:numId="34" w16cid:durableId="1785075915">
    <w:abstractNumId w:val="17"/>
  </w:num>
  <w:num w:numId="35" w16cid:durableId="1320890557">
    <w:abstractNumId w:val="27"/>
  </w:num>
  <w:num w:numId="36" w16cid:durableId="2904680">
    <w:abstractNumId w:val="15"/>
  </w:num>
  <w:num w:numId="37" w16cid:durableId="2121800870">
    <w:abstractNumId w:val="22"/>
  </w:num>
  <w:num w:numId="38" w16cid:durableId="1460881597">
    <w:abstractNumId w:val="19"/>
  </w:num>
  <w:num w:numId="39" w16cid:durableId="341009918">
    <w:abstractNumId w:val="10"/>
  </w:num>
  <w:num w:numId="40" w16cid:durableId="1343051637">
    <w:abstractNumId w:val="30"/>
  </w:num>
  <w:num w:numId="41" w16cid:durableId="9934876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wLJW/bZCEp8H2sJyTU/XOWcKiO0GkISUW3TQrub1e+Fc8kfAeE7119LMo5x8N5KQwK+K5HJ5OxO4kLt0XtWOZA==" w:salt="7ix4kpMmboFCiUYs3y7hk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5E8"/>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54451"/>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3DD"/>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324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024"/>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B3133"/>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3CF6"/>
    <w:rsid w:val="00927BEC"/>
    <w:rsid w:val="00930255"/>
    <w:rsid w:val="009302D1"/>
    <w:rsid w:val="009303B6"/>
    <w:rsid w:val="00930BFE"/>
    <w:rsid w:val="00931051"/>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1E74"/>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6589"/>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2162"/>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57EB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CDF"/>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2A4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5C2A"/>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23CF6"/>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384788"/>
    <w:rsid w:val="004A4EF2"/>
    <w:rsid w:val="0059691E"/>
    <w:rsid w:val="005A37C6"/>
    <w:rsid w:val="00681C26"/>
    <w:rsid w:val="009C6589"/>
    <w:rsid w:val="00A11993"/>
    <w:rsid w:val="00A32830"/>
    <w:rsid w:val="00B14C74"/>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4246041DEF4B47E5AF4FCCC766970FE6">
    <w:name w:val="4246041DEF4B47E5AF4FCCC766970FE6"/>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0</TotalTime>
  <Pages>9</Pages>
  <Words>2247</Words>
  <Characters>14826</Characters>
  <Application>Microsoft Office Word</Application>
  <DocSecurity>12</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William Mccormack</cp:lastModifiedBy>
  <cp:revision>2</cp:revision>
  <dcterms:created xsi:type="dcterms:W3CDTF">2025-03-07T01:11:00Z</dcterms:created>
  <dcterms:modified xsi:type="dcterms:W3CDTF">2025-03-07T01:11:00Z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