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8a3e9b5a2548b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E6374C" w:rsidRPr="006327E8" w14:paraId="5CBA9A28" w14:textId="77777777" w:rsidTr="00A775DA">
        <w:tc>
          <w:tcPr>
            <w:tcW w:w="3601" w:type="dxa"/>
            <w:tcBorders>
              <w:top w:val="single" w:sz="8" w:space="0" w:color="auto"/>
              <w:left w:val="nil"/>
              <w:bottom w:val="nil"/>
              <w:right w:val="nil"/>
              <w:tl2br w:val="nil"/>
              <w:tr2bl w:val="nil"/>
            </w:tcBorders>
            <w:shd w:val="clear" w:color="auto" w:fill="C6D9F1"/>
            <w:vAlign w:val="center"/>
            <w:hideMark/>
          </w:tcPr>
          <w:p w14:paraId="74CAA5B6"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1D443539" w14:textId="77777777" w:rsidR="00E6374C" w:rsidRPr="006327E8" w:rsidRDefault="00E6374C"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 xml:space="preserve">Stronger Communities </w:t>
            </w:r>
          </w:p>
        </w:tc>
      </w:tr>
      <w:tr w:rsidR="00E6374C" w:rsidRPr="006327E8" w14:paraId="043C3898" w14:textId="77777777" w:rsidTr="00A775DA">
        <w:tc>
          <w:tcPr>
            <w:tcW w:w="3601" w:type="dxa"/>
            <w:tcBorders>
              <w:top w:val="single" w:sz="8" w:space="0" w:color="FFFFFF"/>
              <w:left w:val="nil"/>
              <w:bottom w:val="single" w:sz="8" w:space="0" w:color="FFFFFF"/>
              <w:right w:val="nil"/>
            </w:tcBorders>
            <w:shd w:val="clear" w:color="auto" w:fill="C6D9F1"/>
            <w:vAlign w:val="center"/>
          </w:tcPr>
          <w:p w14:paraId="7DB8D12F"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63E046A" w14:textId="77777777" w:rsidR="00E6374C" w:rsidRPr="006327E8" w:rsidRDefault="00E6374C"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Department of Communities and Justice</w:t>
            </w:r>
          </w:p>
        </w:tc>
      </w:tr>
      <w:tr w:rsidR="00E6374C" w:rsidRPr="006327E8" w14:paraId="61452BA4" w14:textId="77777777" w:rsidTr="00A775DA">
        <w:tc>
          <w:tcPr>
            <w:tcW w:w="3601" w:type="dxa"/>
            <w:tcBorders>
              <w:top w:val="single" w:sz="8" w:space="0" w:color="FFFFFF"/>
              <w:left w:val="nil"/>
              <w:bottom w:val="single" w:sz="8" w:space="0" w:color="FFFFFF"/>
              <w:right w:val="nil"/>
            </w:tcBorders>
            <w:shd w:val="clear" w:color="auto" w:fill="C6D9F1"/>
            <w:vAlign w:val="center"/>
            <w:hideMark/>
          </w:tcPr>
          <w:p w14:paraId="1553C9C8"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A70B7BA" w14:textId="77777777" w:rsidR="00E6374C" w:rsidRPr="006327E8" w:rsidRDefault="00CA7C32"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Corporate Services/</w:t>
            </w:r>
            <w:r w:rsidR="004C32C7" w:rsidRPr="006327E8">
              <w:rPr>
                <w:rFonts w:ascii="Public Sans" w:hAnsi="Public Sans" w:cstheme="majorHAnsi"/>
                <w:color w:val="auto"/>
                <w:sz w:val="22"/>
                <w:szCs w:val="22"/>
              </w:rPr>
              <w:t>Information and Digital Services</w:t>
            </w:r>
            <w:r w:rsidR="005C2612" w:rsidRPr="006327E8">
              <w:rPr>
                <w:rFonts w:ascii="Public Sans" w:hAnsi="Public Sans" w:cstheme="majorHAnsi"/>
                <w:color w:val="auto"/>
                <w:sz w:val="22"/>
                <w:szCs w:val="22"/>
              </w:rPr>
              <w:t>/</w:t>
            </w:r>
            <w:r w:rsidR="005C2612" w:rsidRPr="006327E8">
              <w:rPr>
                <w:rFonts w:ascii="Public Sans" w:hAnsi="Public Sans"/>
                <w:color w:val="000000" w:themeColor="text1"/>
                <w:sz w:val="22"/>
                <w:szCs w:val="22"/>
              </w:rPr>
              <w:t>Infrastructure Operations &amp; End User Services</w:t>
            </w:r>
            <w:r w:rsidR="004C32C7" w:rsidRPr="006327E8">
              <w:rPr>
                <w:rFonts w:ascii="Public Sans" w:hAnsi="Public Sans" w:cstheme="majorHAnsi"/>
                <w:color w:val="000000" w:themeColor="text1"/>
                <w:sz w:val="22"/>
                <w:szCs w:val="22"/>
              </w:rPr>
              <w:t xml:space="preserve"> </w:t>
            </w:r>
          </w:p>
        </w:tc>
      </w:tr>
      <w:tr w:rsidR="00E6374C" w:rsidRPr="006327E8" w14:paraId="6A23A1ED" w14:textId="77777777" w:rsidTr="00A775DA">
        <w:tc>
          <w:tcPr>
            <w:tcW w:w="3601" w:type="dxa"/>
            <w:tcBorders>
              <w:top w:val="single" w:sz="8" w:space="0" w:color="FFFFFF"/>
              <w:left w:val="nil"/>
              <w:bottom w:val="single" w:sz="8" w:space="0" w:color="FFFFFF"/>
              <w:right w:val="nil"/>
            </w:tcBorders>
            <w:shd w:val="clear" w:color="auto" w:fill="C6D9F1"/>
            <w:hideMark/>
          </w:tcPr>
          <w:p w14:paraId="35A820F3"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0E04D31C" w14:textId="77777777" w:rsidR="00E6374C" w:rsidRPr="006327E8" w:rsidRDefault="00C94A75"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TBA</w:t>
            </w:r>
          </w:p>
        </w:tc>
      </w:tr>
      <w:tr w:rsidR="00E6374C" w:rsidRPr="006327E8" w14:paraId="0C3BA482" w14:textId="77777777" w:rsidTr="00A775DA">
        <w:tc>
          <w:tcPr>
            <w:tcW w:w="3601" w:type="dxa"/>
            <w:tcBorders>
              <w:top w:val="single" w:sz="8" w:space="0" w:color="FFFFFF"/>
              <w:left w:val="nil"/>
              <w:bottom w:val="single" w:sz="8" w:space="0" w:color="FFFFFF"/>
              <w:right w:val="nil"/>
            </w:tcBorders>
            <w:shd w:val="clear" w:color="auto" w:fill="C6D9F1"/>
            <w:vAlign w:val="center"/>
            <w:hideMark/>
          </w:tcPr>
          <w:p w14:paraId="7407E93F"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6E8C0228" w14:textId="77777777" w:rsidR="00E6374C" w:rsidRPr="006327E8" w:rsidRDefault="004C32C7"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 xml:space="preserve">Clerk Grade </w:t>
            </w:r>
            <w:r w:rsidR="00E6374C" w:rsidRPr="006327E8">
              <w:rPr>
                <w:rFonts w:ascii="Public Sans" w:hAnsi="Public Sans" w:cstheme="majorHAnsi"/>
                <w:color w:val="auto"/>
                <w:sz w:val="22"/>
                <w:szCs w:val="22"/>
              </w:rPr>
              <w:t>7/8</w:t>
            </w:r>
          </w:p>
        </w:tc>
      </w:tr>
      <w:tr w:rsidR="00E6374C" w:rsidRPr="006327E8" w14:paraId="42688A6A" w14:textId="77777777" w:rsidTr="00A775DA">
        <w:tc>
          <w:tcPr>
            <w:tcW w:w="3601" w:type="dxa"/>
            <w:tcBorders>
              <w:top w:val="single" w:sz="8" w:space="0" w:color="FFFFFF"/>
              <w:left w:val="nil"/>
              <w:bottom w:val="single" w:sz="8" w:space="0" w:color="FFFFFF"/>
              <w:right w:val="nil"/>
            </w:tcBorders>
            <w:shd w:val="clear" w:color="auto" w:fill="C6D9F1"/>
            <w:vAlign w:val="center"/>
            <w:hideMark/>
          </w:tcPr>
          <w:p w14:paraId="6722B8F6"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3A1E95E0" w14:textId="77777777" w:rsidR="00E6374C" w:rsidRPr="006327E8" w:rsidRDefault="005E5F5F"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TBA</w:t>
            </w:r>
          </w:p>
        </w:tc>
      </w:tr>
      <w:tr w:rsidR="00E6374C" w:rsidRPr="006327E8" w14:paraId="25F06BCF" w14:textId="77777777" w:rsidTr="00A775DA">
        <w:tc>
          <w:tcPr>
            <w:tcW w:w="3601" w:type="dxa"/>
            <w:tcBorders>
              <w:top w:val="single" w:sz="8" w:space="0" w:color="FFFFFF"/>
              <w:left w:val="nil"/>
              <w:bottom w:val="single" w:sz="8" w:space="0" w:color="FFFFFF"/>
              <w:right w:val="nil"/>
            </w:tcBorders>
            <w:shd w:val="clear" w:color="auto" w:fill="C6D9F1"/>
            <w:vAlign w:val="center"/>
            <w:hideMark/>
          </w:tcPr>
          <w:p w14:paraId="3F92EEC2"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2DE51B0" w14:textId="77777777" w:rsidR="00E6374C" w:rsidRPr="006327E8" w:rsidRDefault="00CD2A95"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313112</w:t>
            </w:r>
          </w:p>
        </w:tc>
      </w:tr>
      <w:tr w:rsidR="00E6374C" w:rsidRPr="006327E8" w14:paraId="4008DE35" w14:textId="77777777" w:rsidTr="00A775DA">
        <w:tc>
          <w:tcPr>
            <w:tcW w:w="3601" w:type="dxa"/>
            <w:tcBorders>
              <w:top w:val="single" w:sz="8" w:space="0" w:color="FFFFFF"/>
              <w:left w:val="nil"/>
              <w:bottom w:val="single" w:sz="8" w:space="0" w:color="FFFFFF"/>
              <w:right w:val="nil"/>
            </w:tcBorders>
            <w:shd w:val="clear" w:color="auto" w:fill="C6D9F1"/>
            <w:vAlign w:val="center"/>
            <w:hideMark/>
          </w:tcPr>
          <w:p w14:paraId="1364B7C0"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9E9F92C" w14:textId="77777777" w:rsidR="00E6374C" w:rsidRPr="006327E8" w:rsidRDefault="00CD2A95"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1226063</w:t>
            </w:r>
          </w:p>
        </w:tc>
      </w:tr>
      <w:tr w:rsidR="00E6374C" w:rsidRPr="006327E8" w14:paraId="0E16E69A" w14:textId="77777777" w:rsidTr="00A775DA">
        <w:tc>
          <w:tcPr>
            <w:tcW w:w="3601" w:type="dxa"/>
            <w:tcBorders>
              <w:top w:val="single" w:sz="8" w:space="0" w:color="FFFFFF"/>
              <w:left w:val="nil"/>
              <w:bottom w:val="single" w:sz="8" w:space="0" w:color="FFFFFF"/>
              <w:right w:val="nil"/>
            </w:tcBorders>
            <w:shd w:val="clear" w:color="auto" w:fill="C6D9F1"/>
            <w:vAlign w:val="center"/>
            <w:hideMark/>
          </w:tcPr>
          <w:p w14:paraId="2F416D33"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C06FE1D" w14:textId="77777777" w:rsidR="00E6374C" w:rsidRPr="006327E8" w:rsidRDefault="00CD2A95" w:rsidP="00A775DA">
            <w:pPr>
              <w:pStyle w:val="TableTextWhite"/>
              <w:rPr>
                <w:rFonts w:ascii="Public Sans" w:hAnsi="Public Sans" w:cstheme="majorHAnsi"/>
                <w:color w:val="auto"/>
                <w:sz w:val="22"/>
                <w:szCs w:val="22"/>
              </w:rPr>
            </w:pPr>
            <w:r w:rsidRPr="006327E8">
              <w:rPr>
                <w:rFonts w:ascii="Public Sans" w:hAnsi="Public Sans" w:cstheme="majorHAnsi"/>
                <w:color w:val="auto"/>
                <w:sz w:val="22"/>
                <w:szCs w:val="22"/>
              </w:rPr>
              <w:t>18 December 2019</w:t>
            </w:r>
          </w:p>
        </w:tc>
        <w:tc>
          <w:tcPr>
            <w:tcW w:w="2561" w:type="dxa"/>
            <w:tcBorders>
              <w:top w:val="single" w:sz="8" w:space="0" w:color="FFFFFF"/>
              <w:left w:val="nil"/>
              <w:bottom w:val="single" w:sz="8" w:space="0" w:color="FFFFFF"/>
              <w:right w:val="nil"/>
            </w:tcBorders>
            <w:shd w:val="clear" w:color="auto" w:fill="C6D9F1"/>
          </w:tcPr>
          <w:p w14:paraId="334F8E67"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Ref:</w:t>
            </w:r>
            <w:r w:rsidR="005E5F5F" w:rsidRPr="006327E8">
              <w:rPr>
                <w:rFonts w:ascii="Public Sans" w:hAnsi="Public Sans" w:cstheme="majorHAnsi"/>
                <w:b/>
                <w:color w:val="auto"/>
                <w:sz w:val="22"/>
                <w:szCs w:val="22"/>
              </w:rPr>
              <w:t xml:space="preserve"> IDS027</w:t>
            </w:r>
          </w:p>
        </w:tc>
      </w:tr>
      <w:tr w:rsidR="00E6374C" w:rsidRPr="006327E8" w14:paraId="59A7DBC2" w14:textId="77777777" w:rsidTr="00A775DA">
        <w:tc>
          <w:tcPr>
            <w:tcW w:w="3601" w:type="dxa"/>
            <w:tcBorders>
              <w:top w:val="single" w:sz="8" w:space="0" w:color="FFFFFF"/>
              <w:left w:val="nil"/>
              <w:bottom w:val="single" w:sz="8" w:space="0" w:color="auto"/>
              <w:right w:val="nil"/>
            </w:tcBorders>
            <w:shd w:val="clear" w:color="auto" w:fill="C6D9F1"/>
            <w:vAlign w:val="center"/>
            <w:hideMark/>
          </w:tcPr>
          <w:p w14:paraId="1F996BFA" w14:textId="77777777" w:rsidR="00E6374C" w:rsidRPr="006327E8" w:rsidRDefault="00E6374C" w:rsidP="00A775DA">
            <w:pPr>
              <w:pStyle w:val="TableTextWhite"/>
              <w:rPr>
                <w:rFonts w:ascii="Public Sans" w:hAnsi="Public Sans" w:cstheme="majorHAnsi"/>
                <w:b/>
                <w:color w:val="auto"/>
                <w:sz w:val="22"/>
                <w:szCs w:val="22"/>
              </w:rPr>
            </w:pPr>
            <w:r w:rsidRPr="006327E8">
              <w:rPr>
                <w:rFonts w:ascii="Public Sans" w:hAnsi="Public Sans" w:cstheme="maj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BD01AFA" w14:textId="77777777" w:rsidR="00E6374C" w:rsidRPr="006327E8" w:rsidRDefault="00E6374C" w:rsidP="00A775DA">
            <w:pPr>
              <w:pStyle w:val="TableTextWhite"/>
              <w:rPr>
                <w:rFonts w:ascii="Public Sans" w:hAnsi="Public Sans" w:cstheme="majorHAnsi"/>
                <w:color w:val="auto"/>
                <w:sz w:val="22"/>
                <w:szCs w:val="22"/>
              </w:rPr>
            </w:pPr>
            <w:hyperlink r:id="rId11" w:history="1">
              <w:r w:rsidRPr="006327E8">
                <w:rPr>
                  <w:rStyle w:val="Hyperlink"/>
                  <w:rFonts w:ascii="Public Sans" w:hAnsi="Public Sans" w:cstheme="majorHAnsi"/>
                  <w:sz w:val="22"/>
                  <w:szCs w:val="22"/>
                </w:rPr>
                <w:t>www.dcj.nsw.gov.au</w:t>
              </w:r>
            </w:hyperlink>
            <w:r w:rsidRPr="006327E8">
              <w:rPr>
                <w:rFonts w:ascii="Public Sans" w:hAnsi="Public Sans" w:cstheme="majorHAnsi"/>
                <w:color w:val="auto"/>
                <w:sz w:val="22"/>
                <w:szCs w:val="22"/>
              </w:rPr>
              <w:t xml:space="preserve"> </w:t>
            </w:r>
          </w:p>
        </w:tc>
      </w:tr>
    </w:tbl>
    <w:p w14:paraId="17A693BF" w14:textId="5E8E67AA" w:rsidR="00E6374C" w:rsidRPr="006327E8" w:rsidRDefault="00E6374C" w:rsidP="00E6374C">
      <w:pPr>
        <w:jc w:val="both"/>
        <w:rPr>
          <w:rFonts w:ascii="Public Sans" w:hAnsi="Public Sans" w:cstheme="majorHAnsi"/>
          <w:b/>
          <w:i/>
          <w:color w:val="FF0000"/>
        </w:rPr>
      </w:pPr>
      <w:r w:rsidRPr="006327E8">
        <w:rPr>
          <w:rFonts w:ascii="Public Sans" w:hAnsi="Public Sans" w:cstheme="majorHAnsi"/>
          <w:b/>
          <w:i/>
        </w:rPr>
        <w:t>Please see job notes and/or advertisement for more information on specific role qualification requirements and relevant experience.</w:t>
      </w:r>
    </w:p>
    <w:p w14:paraId="6C7EB9EF" w14:textId="77777777" w:rsidR="00E6374C" w:rsidRPr="006327E8" w:rsidRDefault="00E6374C" w:rsidP="00C24AE1">
      <w:pPr>
        <w:pStyle w:val="Heading1"/>
        <w:rPr>
          <w:rFonts w:ascii="Public Sans" w:hAnsi="Public Sans" w:cstheme="majorHAnsi"/>
          <w:sz w:val="24"/>
          <w:szCs w:val="24"/>
        </w:rPr>
      </w:pPr>
      <w:r w:rsidRPr="006327E8">
        <w:rPr>
          <w:rFonts w:ascii="Public Sans" w:hAnsi="Public Sans" w:cstheme="majorHAnsi"/>
          <w:sz w:val="24"/>
          <w:szCs w:val="24"/>
        </w:rPr>
        <w:t>Agency overview</w:t>
      </w:r>
    </w:p>
    <w:p w14:paraId="54B004D4" w14:textId="182BC51E" w:rsidR="00E6374C" w:rsidRPr="006327E8" w:rsidRDefault="00E6374C" w:rsidP="00E6374C">
      <w:pPr>
        <w:jc w:val="both"/>
        <w:rPr>
          <w:rFonts w:ascii="Public Sans" w:hAnsi="Public Sans" w:cstheme="majorHAnsi"/>
          <w:iCs/>
          <w:szCs w:val="22"/>
        </w:rPr>
      </w:pPr>
      <w:r w:rsidRPr="006327E8">
        <w:rPr>
          <w:rFonts w:ascii="Public Sans" w:hAnsi="Public Sans" w:cstheme="majorHAnsi"/>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7FB60E5B" w14:textId="77777777" w:rsidR="00057CB3" w:rsidRPr="006327E8" w:rsidRDefault="00057CB3" w:rsidP="00057CB3">
      <w:pPr>
        <w:pStyle w:val="Heading1"/>
        <w:rPr>
          <w:rFonts w:ascii="Public Sans" w:hAnsi="Public Sans" w:cstheme="majorHAnsi"/>
          <w:sz w:val="24"/>
          <w:szCs w:val="24"/>
        </w:rPr>
      </w:pPr>
      <w:r w:rsidRPr="006327E8">
        <w:rPr>
          <w:rFonts w:ascii="Public Sans" w:hAnsi="Public Sans" w:cstheme="majorHAnsi"/>
          <w:sz w:val="24"/>
          <w:szCs w:val="24"/>
        </w:rPr>
        <w:t>Primary purpose of the role</w:t>
      </w:r>
    </w:p>
    <w:p w14:paraId="0651B4FE" w14:textId="77777777" w:rsidR="007103BE" w:rsidRPr="006327E8" w:rsidRDefault="007103BE" w:rsidP="007103BE">
      <w:pPr>
        <w:spacing w:line="240" w:lineRule="atLeast"/>
        <w:rPr>
          <w:rFonts w:ascii="Public Sans" w:hAnsi="Public Sans" w:cstheme="majorHAnsi"/>
        </w:rPr>
      </w:pPr>
      <w:bookmarkStart w:id="0" w:name="Purpose"/>
      <w:bookmarkEnd w:id="0"/>
      <w:r w:rsidRPr="006327E8">
        <w:rPr>
          <w:rFonts w:ascii="Public Sans" w:hAnsi="Public Sans" w:cstheme="majorHAnsi"/>
        </w:rPr>
        <w:t xml:space="preserve">The Network Administrator is responsible for moderate complexity installations, monitoring and maintenance of the organisation’s </w:t>
      </w:r>
      <w:r w:rsidR="00735F69" w:rsidRPr="006327E8">
        <w:rPr>
          <w:rFonts w:ascii="Public Sans" w:hAnsi="Public Sans" w:cstheme="majorHAnsi"/>
        </w:rPr>
        <w:t xml:space="preserve">hardware and software associated with </w:t>
      </w:r>
      <w:r w:rsidRPr="006327E8">
        <w:rPr>
          <w:rFonts w:ascii="Public Sans" w:hAnsi="Public Sans" w:cstheme="majorHAnsi"/>
        </w:rPr>
        <w:t xml:space="preserve">ICT data, </w:t>
      </w:r>
      <w:r w:rsidR="00735F69" w:rsidRPr="006327E8">
        <w:rPr>
          <w:rFonts w:ascii="Public Sans" w:hAnsi="Public Sans" w:cstheme="majorHAnsi"/>
        </w:rPr>
        <w:t xml:space="preserve">the </w:t>
      </w:r>
      <w:r w:rsidRPr="006327E8">
        <w:rPr>
          <w:rFonts w:ascii="Public Sans" w:hAnsi="Public Sans" w:cstheme="majorHAnsi"/>
        </w:rPr>
        <w:t>network and voice services.</w:t>
      </w:r>
    </w:p>
    <w:p w14:paraId="07993889" w14:textId="77777777" w:rsidR="00057CB3" w:rsidRPr="006327E8" w:rsidRDefault="00057CB3" w:rsidP="00057CB3">
      <w:pPr>
        <w:pStyle w:val="Heading1"/>
        <w:rPr>
          <w:rFonts w:ascii="Public Sans" w:hAnsi="Public Sans" w:cstheme="majorHAnsi"/>
          <w:sz w:val="24"/>
          <w:szCs w:val="24"/>
        </w:rPr>
      </w:pPr>
      <w:r w:rsidRPr="006327E8">
        <w:rPr>
          <w:rFonts w:ascii="Public Sans" w:hAnsi="Public Sans" w:cstheme="majorHAnsi"/>
          <w:sz w:val="24"/>
          <w:szCs w:val="24"/>
        </w:rPr>
        <w:t xml:space="preserve">Key </w:t>
      </w:r>
      <w:r w:rsidR="00043B92" w:rsidRPr="006327E8">
        <w:rPr>
          <w:rFonts w:ascii="Public Sans" w:hAnsi="Public Sans" w:cstheme="majorHAnsi"/>
          <w:sz w:val="24"/>
          <w:szCs w:val="24"/>
        </w:rPr>
        <w:t>a</w:t>
      </w:r>
      <w:r w:rsidRPr="006327E8">
        <w:rPr>
          <w:rFonts w:ascii="Public Sans" w:hAnsi="Public Sans" w:cstheme="majorHAnsi"/>
          <w:sz w:val="24"/>
          <w:szCs w:val="24"/>
        </w:rPr>
        <w:t>ccountabilities</w:t>
      </w:r>
    </w:p>
    <w:p w14:paraId="1C1AA575" w14:textId="77777777" w:rsidR="007103BE" w:rsidRPr="006327E8" w:rsidRDefault="00DE26F9" w:rsidP="007103BE">
      <w:pPr>
        <w:pStyle w:val="ListBullet"/>
        <w:spacing w:after="120"/>
        <w:rPr>
          <w:rFonts w:ascii="Public Sans" w:hAnsi="Public Sans" w:cstheme="majorHAnsi"/>
        </w:rPr>
      </w:pPr>
      <w:bookmarkStart w:id="1" w:name="Accountabilities"/>
      <w:bookmarkEnd w:id="1"/>
      <w:r w:rsidRPr="006327E8">
        <w:rPr>
          <w:rFonts w:ascii="Public Sans" w:hAnsi="Public Sans" w:cstheme="majorHAnsi"/>
        </w:rPr>
        <w:t>Ensure organisation network documentation is current at all times and p</w:t>
      </w:r>
      <w:r w:rsidR="007103BE" w:rsidRPr="006327E8">
        <w:rPr>
          <w:rFonts w:ascii="Public Sans" w:hAnsi="Public Sans" w:cstheme="majorHAnsi"/>
        </w:rPr>
        <w:t>erform moderate complexity installations, undertake network monitoring and analysis, performance tuning and troubleshooting to maintain network performance to meet user demand</w:t>
      </w:r>
      <w:r w:rsidR="00B276DB" w:rsidRPr="006327E8">
        <w:rPr>
          <w:rFonts w:ascii="Public Sans" w:hAnsi="Public Sans" w:cstheme="majorHAnsi"/>
        </w:rPr>
        <w:t>.</w:t>
      </w:r>
    </w:p>
    <w:p w14:paraId="454A2A22" w14:textId="77777777" w:rsidR="007103BE" w:rsidRPr="006327E8" w:rsidRDefault="007103BE" w:rsidP="007103BE">
      <w:pPr>
        <w:pStyle w:val="ListBullet"/>
        <w:spacing w:after="120"/>
        <w:rPr>
          <w:rFonts w:ascii="Public Sans" w:hAnsi="Public Sans" w:cstheme="majorHAnsi"/>
          <w:lang w:eastAsia="en-AU"/>
        </w:rPr>
      </w:pPr>
      <w:r w:rsidRPr="006327E8">
        <w:rPr>
          <w:rFonts w:ascii="Public Sans" w:hAnsi="Public Sans" w:cstheme="majorHAnsi"/>
          <w:lang w:eastAsia="en-AU"/>
        </w:rPr>
        <w:t>Perform operational procedures</w:t>
      </w:r>
      <w:r w:rsidR="00735F69" w:rsidRPr="006327E8">
        <w:rPr>
          <w:rFonts w:ascii="Public Sans" w:hAnsi="Public Sans" w:cstheme="majorHAnsi"/>
          <w:lang w:eastAsia="en-AU"/>
        </w:rPr>
        <w:t>,</w:t>
      </w:r>
      <w:r w:rsidR="00DE26F9" w:rsidRPr="006327E8">
        <w:rPr>
          <w:rFonts w:ascii="Public Sans" w:hAnsi="Public Sans" w:cstheme="majorHAnsi"/>
          <w:lang w:eastAsia="en-AU"/>
        </w:rPr>
        <w:t xml:space="preserve"> including network access, control, evaluations</w:t>
      </w:r>
      <w:r w:rsidRPr="006327E8">
        <w:rPr>
          <w:rFonts w:ascii="Public Sans" w:hAnsi="Public Sans" w:cstheme="majorHAnsi"/>
          <w:lang w:eastAsia="en-AU"/>
        </w:rPr>
        <w:t xml:space="preserve"> and tasks reliably and consistently to reduce the risk of unplanned outages and deliver services in accordance with agreed </w:t>
      </w:r>
      <w:r w:rsidR="00711105" w:rsidRPr="006327E8">
        <w:rPr>
          <w:rFonts w:ascii="Public Sans" w:hAnsi="Public Sans" w:cstheme="majorHAnsi"/>
          <w:lang w:eastAsia="en-AU"/>
        </w:rPr>
        <w:t>Service Level Agreements (</w:t>
      </w:r>
      <w:r w:rsidRPr="006327E8">
        <w:rPr>
          <w:rFonts w:ascii="Public Sans" w:hAnsi="Public Sans" w:cstheme="majorHAnsi"/>
          <w:lang w:eastAsia="en-AU"/>
        </w:rPr>
        <w:t>SLAs</w:t>
      </w:r>
      <w:r w:rsidR="00711105" w:rsidRPr="006327E8">
        <w:rPr>
          <w:rFonts w:ascii="Public Sans" w:hAnsi="Public Sans" w:cstheme="majorHAnsi"/>
          <w:lang w:eastAsia="en-AU"/>
        </w:rPr>
        <w:t>)</w:t>
      </w:r>
      <w:r w:rsidR="00B276DB" w:rsidRPr="006327E8">
        <w:rPr>
          <w:rFonts w:ascii="Public Sans" w:hAnsi="Public Sans" w:cstheme="majorHAnsi"/>
          <w:lang w:eastAsia="en-AU"/>
        </w:rPr>
        <w:t>.</w:t>
      </w:r>
    </w:p>
    <w:p w14:paraId="493F2FC5" w14:textId="77777777" w:rsidR="007103BE" w:rsidRPr="006327E8" w:rsidRDefault="007103BE" w:rsidP="007103BE">
      <w:pPr>
        <w:pStyle w:val="ListBullet"/>
        <w:spacing w:after="120"/>
        <w:rPr>
          <w:rFonts w:ascii="Public Sans" w:hAnsi="Public Sans" w:cstheme="majorHAnsi"/>
          <w:lang w:eastAsia="en-AU"/>
        </w:rPr>
      </w:pPr>
      <w:r w:rsidRPr="006327E8">
        <w:rPr>
          <w:rFonts w:ascii="Public Sans" w:hAnsi="Public Sans" w:cstheme="majorHAnsi"/>
        </w:rPr>
        <w:t>Assign incidents and service requests to support staff within assigned area of responsibility</w:t>
      </w:r>
      <w:r w:rsidR="00735F69" w:rsidRPr="006327E8">
        <w:rPr>
          <w:rFonts w:ascii="Public Sans" w:hAnsi="Public Sans" w:cstheme="majorHAnsi"/>
        </w:rPr>
        <w:t>,</w:t>
      </w:r>
      <w:r w:rsidRPr="006327E8">
        <w:rPr>
          <w:rFonts w:ascii="Public Sans" w:hAnsi="Public Sans" w:cstheme="majorHAnsi"/>
        </w:rPr>
        <w:t xml:space="preserve"> balancing work allocation in accordance with priority and urgency </w:t>
      </w:r>
      <w:r w:rsidR="00735F69" w:rsidRPr="006327E8">
        <w:rPr>
          <w:rFonts w:ascii="Public Sans" w:hAnsi="Public Sans" w:cstheme="majorHAnsi"/>
        </w:rPr>
        <w:t xml:space="preserve">to ensure </w:t>
      </w:r>
      <w:r w:rsidRPr="006327E8">
        <w:rPr>
          <w:rFonts w:ascii="Public Sans" w:hAnsi="Public Sans" w:cstheme="majorHAnsi"/>
        </w:rPr>
        <w:t xml:space="preserve">resolution </w:t>
      </w:r>
      <w:r w:rsidRPr="006327E8">
        <w:rPr>
          <w:rFonts w:ascii="Public Sans" w:hAnsi="Public Sans" w:cstheme="majorHAnsi"/>
          <w:lang w:eastAsia="en-AU"/>
        </w:rPr>
        <w:t>in line with agreed SLAs</w:t>
      </w:r>
      <w:r w:rsidR="00B276DB" w:rsidRPr="006327E8">
        <w:rPr>
          <w:rFonts w:ascii="Public Sans" w:hAnsi="Public Sans" w:cstheme="majorHAnsi"/>
          <w:lang w:eastAsia="en-AU"/>
        </w:rPr>
        <w:t>.</w:t>
      </w:r>
    </w:p>
    <w:p w14:paraId="1818751B" w14:textId="77777777" w:rsidR="007103BE" w:rsidRPr="006327E8" w:rsidRDefault="007103BE" w:rsidP="007103BE">
      <w:pPr>
        <w:pStyle w:val="ListBullet"/>
        <w:spacing w:after="120"/>
        <w:rPr>
          <w:rFonts w:ascii="Public Sans" w:hAnsi="Public Sans" w:cstheme="majorHAnsi"/>
          <w:lang w:eastAsia="en-AU"/>
        </w:rPr>
      </w:pPr>
      <w:r w:rsidRPr="006327E8">
        <w:rPr>
          <w:rFonts w:ascii="Public Sans" w:hAnsi="Public Sans" w:cstheme="majorHAnsi"/>
          <w:lang w:eastAsia="en-AU"/>
        </w:rPr>
        <w:t>Perform incident restoration and initiate and undertake problem management processes to identify root cause of service failures. Implement remedies and/or preventative measures to resolve service issues and maximise service availability</w:t>
      </w:r>
      <w:r w:rsidR="00B276DB" w:rsidRPr="006327E8">
        <w:rPr>
          <w:rFonts w:ascii="Public Sans" w:hAnsi="Public Sans" w:cstheme="majorHAnsi"/>
          <w:lang w:eastAsia="en-AU"/>
        </w:rPr>
        <w:t>.</w:t>
      </w:r>
    </w:p>
    <w:p w14:paraId="7D514CCB" w14:textId="77777777" w:rsidR="007103BE" w:rsidRPr="006327E8" w:rsidRDefault="007103BE" w:rsidP="007103BE">
      <w:pPr>
        <w:pStyle w:val="ListBullet"/>
        <w:spacing w:after="120"/>
        <w:rPr>
          <w:rFonts w:ascii="Public Sans" w:hAnsi="Public Sans" w:cstheme="majorHAnsi"/>
          <w:lang w:eastAsia="en-AU"/>
        </w:rPr>
      </w:pPr>
      <w:r w:rsidRPr="006327E8">
        <w:rPr>
          <w:rFonts w:ascii="Public Sans" w:hAnsi="Public Sans" w:cstheme="majorHAnsi"/>
          <w:lang w:eastAsia="en-AU"/>
        </w:rPr>
        <w:lastRenderedPageBreak/>
        <w:t xml:space="preserve">Validate, confirm and audit that Asset and/or Configuration Item (CI) records currency is maintained </w:t>
      </w:r>
      <w:r w:rsidR="00735F69" w:rsidRPr="006327E8">
        <w:rPr>
          <w:rFonts w:ascii="Public Sans" w:hAnsi="Public Sans" w:cstheme="majorHAnsi"/>
          <w:lang w:eastAsia="en-AU"/>
        </w:rPr>
        <w:t xml:space="preserve">in an agreed upon repository </w:t>
      </w:r>
      <w:r w:rsidRPr="006327E8">
        <w:rPr>
          <w:rFonts w:ascii="Public Sans" w:hAnsi="Public Sans" w:cstheme="majorHAnsi"/>
          <w:lang w:eastAsia="en-AU"/>
        </w:rPr>
        <w:t>and accurate</w:t>
      </w:r>
      <w:r w:rsidR="00B276DB" w:rsidRPr="006327E8">
        <w:rPr>
          <w:rFonts w:ascii="Public Sans" w:hAnsi="Public Sans" w:cstheme="majorHAnsi"/>
          <w:lang w:eastAsia="en-AU"/>
        </w:rPr>
        <w:t>.</w:t>
      </w:r>
    </w:p>
    <w:p w14:paraId="32FC0C98" w14:textId="77777777" w:rsidR="007103BE" w:rsidRPr="006327E8" w:rsidRDefault="007103BE" w:rsidP="007103BE">
      <w:pPr>
        <w:pStyle w:val="ListBullet"/>
        <w:spacing w:after="120"/>
        <w:rPr>
          <w:rFonts w:ascii="Public Sans" w:hAnsi="Public Sans" w:cstheme="majorHAnsi"/>
        </w:rPr>
      </w:pPr>
      <w:r w:rsidRPr="006327E8">
        <w:rPr>
          <w:rFonts w:ascii="Public Sans" w:hAnsi="Public Sans" w:cstheme="majorHAnsi"/>
        </w:rPr>
        <w:t>Verify that network links and data centre infrastructure are correctly sized and operating to agreed Service Levels by undertaking network systems health checks and performance analysis</w:t>
      </w:r>
      <w:r w:rsidR="00B276DB" w:rsidRPr="006327E8">
        <w:rPr>
          <w:rFonts w:ascii="Public Sans" w:hAnsi="Public Sans" w:cstheme="majorHAnsi"/>
        </w:rPr>
        <w:t>.</w:t>
      </w:r>
    </w:p>
    <w:p w14:paraId="0A7BFF02" w14:textId="77777777" w:rsidR="007103BE" w:rsidRPr="006327E8" w:rsidRDefault="007103BE" w:rsidP="007103BE">
      <w:pPr>
        <w:pStyle w:val="ListBullet"/>
        <w:spacing w:after="120"/>
        <w:rPr>
          <w:rFonts w:ascii="Public Sans" w:hAnsi="Public Sans" w:cstheme="majorHAnsi"/>
        </w:rPr>
      </w:pPr>
      <w:r w:rsidRPr="006327E8">
        <w:rPr>
          <w:rFonts w:ascii="Public Sans" w:hAnsi="Public Sans" w:cstheme="majorHAnsi"/>
        </w:rPr>
        <w:t>Maintain network and voice equipment to standards by managing the hardware and software lifecycle</w:t>
      </w:r>
      <w:r w:rsidR="00735F69" w:rsidRPr="006327E8">
        <w:rPr>
          <w:rFonts w:ascii="Public Sans" w:hAnsi="Public Sans" w:cstheme="majorHAnsi"/>
        </w:rPr>
        <w:t>.</w:t>
      </w:r>
      <w:r w:rsidRPr="006327E8">
        <w:rPr>
          <w:rFonts w:ascii="Public Sans" w:hAnsi="Public Sans" w:cstheme="majorHAnsi"/>
        </w:rPr>
        <w:t xml:space="preserve"> </w:t>
      </w:r>
      <w:r w:rsidR="00735F69" w:rsidRPr="006327E8">
        <w:rPr>
          <w:rFonts w:ascii="Public Sans" w:hAnsi="Public Sans" w:cstheme="majorHAnsi"/>
        </w:rPr>
        <w:t xml:space="preserve">This includes </w:t>
      </w:r>
      <w:r w:rsidRPr="006327E8">
        <w:rPr>
          <w:rFonts w:ascii="Public Sans" w:hAnsi="Public Sans" w:cstheme="majorHAnsi"/>
        </w:rPr>
        <w:t xml:space="preserve">performing upgrades and replacements on the fleet of Routers, Switches, Load Balancers, VOIP systems and Security </w:t>
      </w:r>
      <w:r w:rsidR="00735F69" w:rsidRPr="006327E8">
        <w:rPr>
          <w:rFonts w:ascii="Public Sans" w:hAnsi="Public Sans" w:cstheme="majorHAnsi"/>
        </w:rPr>
        <w:t>I</w:t>
      </w:r>
      <w:r w:rsidRPr="006327E8">
        <w:rPr>
          <w:rFonts w:ascii="Public Sans" w:hAnsi="Public Sans" w:cstheme="majorHAnsi"/>
        </w:rPr>
        <w:t>nfrastructure</w:t>
      </w:r>
      <w:r w:rsidR="00B276DB" w:rsidRPr="006327E8">
        <w:rPr>
          <w:rFonts w:ascii="Public Sans" w:hAnsi="Public Sans" w:cstheme="majorHAnsi"/>
        </w:rPr>
        <w:t>.</w:t>
      </w:r>
    </w:p>
    <w:p w14:paraId="51F2B6C2" w14:textId="77777777" w:rsidR="007103BE" w:rsidRPr="006327E8" w:rsidRDefault="007103BE" w:rsidP="007103BE">
      <w:pPr>
        <w:pStyle w:val="ListBullet"/>
        <w:spacing w:after="120"/>
        <w:rPr>
          <w:rFonts w:ascii="Public Sans" w:hAnsi="Public Sans" w:cstheme="majorHAnsi"/>
        </w:rPr>
      </w:pPr>
      <w:r w:rsidRPr="006327E8">
        <w:rPr>
          <w:rFonts w:ascii="Public Sans" w:hAnsi="Public Sans" w:cstheme="majorHAnsi"/>
        </w:rPr>
        <w:t xml:space="preserve">Perform system administration for </w:t>
      </w:r>
      <w:r w:rsidR="00DE26F9" w:rsidRPr="006327E8">
        <w:rPr>
          <w:rFonts w:ascii="Public Sans" w:hAnsi="Public Sans" w:cstheme="majorHAnsi"/>
        </w:rPr>
        <w:t xml:space="preserve">system administration, </w:t>
      </w:r>
      <w:r w:rsidRPr="006327E8">
        <w:rPr>
          <w:rFonts w:ascii="Public Sans" w:hAnsi="Public Sans" w:cstheme="majorHAnsi"/>
        </w:rPr>
        <w:t xml:space="preserve">firewall, load balancers and web </w:t>
      </w:r>
      <w:r w:rsidR="00735F69" w:rsidRPr="006327E8">
        <w:rPr>
          <w:rFonts w:ascii="Public Sans" w:hAnsi="Public Sans" w:cstheme="majorHAnsi"/>
        </w:rPr>
        <w:t>proxies</w:t>
      </w:r>
      <w:r w:rsidRPr="006327E8">
        <w:rPr>
          <w:rFonts w:ascii="Public Sans" w:hAnsi="Public Sans" w:cstheme="majorHAnsi"/>
        </w:rPr>
        <w:t>, including rule updates and investigation of access requests.</w:t>
      </w:r>
    </w:p>
    <w:p w14:paraId="675A11CE" w14:textId="77777777" w:rsidR="00057CB3" w:rsidRPr="006327E8" w:rsidRDefault="00057CB3" w:rsidP="00057CB3">
      <w:pPr>
        <w:pStyle w:val="Heading1"/>
        <w:rPr>
          <w:rFonts w:ascii="Public Sans" w:hAnsi="Public Sans" w:cstheme="majorHAnsi"/>
          <w:sz w:val="24"/>
          <w:szCs w:val="24"/>
        </w:rPr>
      </w:pPr>
      <w:r w:rsidRPr="006327E8">
        <w:rPr>
          <w:rFonts w:ascii="Public Sans" w:hAnsi="Public Sans" w:cstheme="majorHAnsi"/>
          <w:sz w:val="24"/>
          <w:szCs w:val="24"/>
        </w:rPr>
        <w:t>Key</w:t>
      </w:r>
      <w:r w:rsidR="00E31CD3" w:rsidRPr="006327E8">
        <w:rPr>
          <w:rFonts w:ascii="Public Sans" w:hAnsi="Public Sans" w:cstheme="majorHAnsi"/>
          <w:sz w:val="24"/>
          <w:szCs w:val="24"/>
        </w:rPr>
        <w:t xml:space="preserve"> </w:t>
      </w:r>
      <w:r w:rsidR="00043B92" w:rsidRPr="006327E8">
        <w:rPr>
          <w:rFonts w:ascii="Public Sans" w:hAnsi="Public Sans" w:cstheme="majorHAnsi"/>
          <w:sz w:val="24"/>
          <w:szCs w:val="24"/>
        </w:rPr>
        <w:t>c</w:t>
      </w:r>
      <w:r w:rsidRPr="006327E8">
        <w:rPr>
          <w:rFonts w:ascii="Public Sans" w:hAnsi="Public Sans" w:cstheme="majorHAnsi"/>
          <w:sz w:val="24"/>
          <w:szCs w:val="24"/>
        </w:rPr>
        <w:t>hallenges</w:t>
      </w:r>
    </w:p>
    <w:p w14:paraId="056A0A2B" w14:textId="77777777" w:rsidR="00E33D23" w:rsidRPr="006327E8" w:rsidRDefault="00E33D23" w:rsidP="00E33D23">
      <w:pPr>
        <w:pStyle w:val="ListBullet"/>
        <w:spacing w:after="120"/>
        <w:rPr>
          <w:rFonts w:ascii="Public Sans" w:hAnsi="Public Sans" w:cstheme="majorHAnsi"/>
        </w:rPr>
      </w:pPr>
      <w:bookmarkStart w:id="2" w:name="Challenges"/>
      <w:bookmarkEnd w:id="2"/>
      <w:r w:rsidRPr="006327E8">
        <w:rPr>
          <w:rFonts w:ascii="Public Sans" w:hAnsi="Public Sans" w:cstheme="majorHAnsi"/>
        </w:rPr>
        <w:t>Maintain</w:t>
      </w:r>
      <w:r w:rsidR="00735F69" w:rsidRPr="006327E8">
        <w:rPr>
          <w:rFonts w:ascii="Public Sans" w:hAnsi="Public Sans" w:cstheme="majorHAnsi"/>
        </w:rPr>
        <w:t>ing</w:t>
      </w:r>
      <w:r w:rsidRPr="006327E8">
        <w:rPr>
          <w:rFonts w:ascii="Public Sans" w:hAnsi="Public Sans" w:cstheme="majorHAnsi"/>
        </w:rPr>
        <w:t xml:space="preserve"> an awareness of network security threats, vulnerabilities and risks associated with network management</w:t>
      </w:r>
      <w:r w:rsidR="00735F69" w:rsidRPr="006327E8">
        <w:rPr>
          <w:rFonts w:ascii="Public Sans" w:hAnsi="Public Sans" w:cstheme="majorHAnsi"/>
        </w:rPr>
        <w:t>.</w:t>
      </w:r>
      <w:r w:rsidRPr="006327E8">
        <w:rPr>
          <w:rFonts w:ascii="Public Sans" w:hAnsi="Public Sans" w:cstheme="majorHAnsi"/>
        </w:rPr>
        <w:t xml:space="preserve"> </w:t>
      </w:r>
    </w:p>
    <w:p w14:paraId="5014D08A" w14:textId="77777777" w:rsidR="00E33D23" w:rsidRPr="006327E8" w:rsidRDefault="00E33D23" w:rsidP="00E33D23">
      <w:pPr>
        <w:pStyle w:val="ListBullet"/>
        <w:spacing w:after="120"/>
        <w:rPr>
          <w:rFonts w:ascii="Public Sans" w:hAnsi="Public Sans" w:cstheme="majorHAnsi"/>
        </w:rPr>
      </w:pPr>
      <w:r w:rsidRPr="006327E8">
        <w:rPr>
          <w:rFonts w:ascii="Public Sans" w:hAnsi="Public Sans" w:cstheme="majorHAnsi"/>
        </w:rPr>
        <w:t>Be</w:t>
      </w:r>
      <w:r w:rsidR="00735F69" w:rsidRPr="006327E8">
        <w:rPr>
          <w:rFonts w:ascii="Public Sans" w:hAnsi="Public Sans" w:cstheme="majorHAnsi"/>
        </w:rPr>
        <w:t>ing</w:t>
      </w:r>
      <w:r w:rsidRPr="006327E8">
        <w:rPr>
          <w:rFonts w:ascii="Public Sans" w:hAnsi="Public Sans" w:cstheme="majorHAnsi"/>
        </w:rPr>
        <w:t xml:space="preserve"> responsive to requests for support whilst delivering against agreed activities and objectives.</w:t>
      </w:r>
    </w:p>
    <w:p w14:paraId="49910B75" w14:textId="77777777" w:rsidR="00057CB3" w:rsidRPr="006327E8" w:rsidRDefault="00043B92" w:rsidP="00057CB3">
      <w:pPr>
        <w:pStyle w:val="Heading1"/>
        <w:rPr>
          <w:rFonts w:ascii="Public Sans" w:hAnsi="Public Sans" w:cstheme="majorHAnsi"/>
          <w:sz w:val="24"/>
          <w:szCs w:val="24"/>
        </w:rPr>
      </w:pPr>
      <w:r w:rsidRPr="006327E8">
        <w:rPr>
          <w:rFonts w:ascii="Public Sans" w:hAnsi="Public Sans" w:cstheme="majorHAnsi"/>
          <w:sz w:val="24"/>
          <w:szCs w:val="24"/>
        </w:rPr>
        <w:t>Key r</w:t>
      </w:r>
      <w:r w:rsidR="00057CB3" w:rsidRPr="006327E8">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057CB3" w:rsidRPr="006327E8" w14:paraId="682FE999" w14:textId="77777777" w:rsidTr="00014E98">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C7172BA" w14:textId="77777777" w:rsidR="00057CB3" w:rsidRPr="006327E8" w:rsidRDefault="00057CB3" w:rsidP="00803E47">
            <w:pPr>
              <w:pStyle w:val="TableTextWhite0"/>
              <w:rPr>
                <w:rFonts w:ascii="Public Sans" w:hAnsi="Public Sans" w:cstheme="majorHAnsi"/>
              </w:rPr>
            </w:pPr>
            <w:r w:rsidRPr="006327E8">
              <w:rPr>
                <w:rFonts w:ascii="Public Sans" w:hAnsi="Public Sans" w:cstheme="majorHAnsi"/>
              </w:rPr>
              <w:t>Who</w:t>
            </w:r>
          </w:p>
        </w:tc>
        <w:tc>
          <w:tcPr>
            <w:tcW w:w="6946" w:type="dxa"/>
          </w:tcPr>
          <w:p w14:paraId="074B20A4" w14:textId="77777777" w:rsidR="00057CB3" w:rsidRPr="006327E8" w:rsidRDefault="00057CB3" w:rsidP="00803E47">
            <w:pPr>
              <w:pStyle w:val="TableTextWhite0"/>
              <w:rPr>
                <w:rFonts w:ascii="Public Sans" w:hAnsi="Public Sans" w:cstheme="majorHAnsi"/>
              </w:rPr>
            </w:pPr>
            <w:r w:rsidRPr="006327E8">
              <w:rPr>
                <w:rFonts w:ascii="Public Sans" w:hAnsi="Public Sans" w:cstheme="majorHAnsi"/>
              </w:rPr>
              <w:t>Why</w:t>
            </w:r>
          </w:p>
        </w:tc>
      </w:tr>
      <w:tr w:rsidR="0002436B" w:rsidRPr="006327E8" w14:paraId="544C55C4" w14:textId="77777777" w:rsidTr="00014E98">
        <w:trPr>
          <w:cantSplit/>
        </w:trPr>
        <w:tc>
          <w:tcPr>
            <w:tcW w:w="3601" w:type="dxa"/>
            <w:tcBorders>
              <w:top w:val="single" w:sz="8" w:space="0" w:color="auto"/>
              <w:bottom w:val="single" w:sz="8" w:space="0" w:color="auto"/>
            </w:tcBorders>
            <w:shd w:val="clear" w:color="auto" w:fill="BCBEC0"/>
          </w:tcPr>
          <w:p w14:paraId="1121915D" w14:textId="77777777" w:rsidR="0002436B" w:rsidRPr="006327E8" w:rsidRDefault="0002436B" w:rsidP="00732D8A">
            <w:pPr>
              <w:pStyle w:val="TableText"/>
              <w:keepNext/>
              <w:rPr>
                <w:rFonts w:ascii="Public Sans" w:hAnsi="Public Sans" w:cstheme="majorHAnsi"/>
                <w:b/>
                <w:sz w:val="22"/>
                <w:szCs w:val="22"/>
              </w:rPr>
            </w:pPr>
            <w:bookmarkStart w:id="3" w:name="InternalRelationships"/>
            <w:r w:rsidRPr="006327E8">
              <w:rPr>
                <w:rFonts w:ascii="Public Sans" w:hAnsi="Public Sans" w:cstheme="majorHAnsi"/>
                <w:b/>
                <w:sz w:val="22"/>
                <w:szCs w:val="22"/>
              </w:rPr>
              <w:t>Internal</w:t>
            </w:r>
          </w:p>
        </w:tc>
        <w:tc>
          <w:tcPr>
            <w:tcW w:w="6946" w:type="dxa"/>
            <w:tcBorders>
              <w:top w:val="single" w:sz="8" w:space="0" w:color="auto"/>
              <w:bottom w:val="single" w:sz="8" w:space="0" w:color="auto"/>
            </w:tcBorders>
            <w:shd w:val="clear" w:color="auto" w:fill="BCBEC0"/>
          </w:tcPr>
          <w:p w14:paraId="4FD25D26" w14:textId="77777777" w:rsidR="0002436B" w:rsidRPr="006327E8" w:rsidRDefault="0002436B" w:rsidP="00732D8A">
            <w:pPr>
              <w:pStyle w:val="TableText"/>
              <w:keepNext/>
              <w:rPr>
                <w:rFonts w:ascii="Public Sans" w:hAnsi="Public Sans" w:cstheme="majorHAnsi"/>
                <w:b/>
                <w:sz w:val="22"/>
                <w:szCs w:val="22"/>
              </w:rPr>
            </w:pPr>
          </w:p>
        </w:tc>
      </w:tr>
      <w:tr w:rsidR="00993D70" w:rsidRPr="006327E8" w14:paraId="2153695B" w14:textId="77777777" w:rsidTr="00B1410C">
        <w:tc>
          <w:tcPr>
            <w:tcW w:w="3601" w:type="dxa"/>
            <w:tcBorders>
              <w:top w:val="single" w:sz="8" w:space="0" w:color="BCBEC0"/>
              <w:bottom w:val="single" w:sz="8" w:space="0" w:color="auto"/>
            </w:tcBorders>
          </w:tcPr>
          <w:p w14:paraId="0F832DAD" w14:textId="77777777" w:rsidR="00993D70" w:rsidRPr="006327E8" w:rsidRDefault="00735F69" w:rsidP="00A775DA">
            <w:pPr>
              <w:pStyle w:val="TableText"/>
              <w:rPr>
                <w:rFonts w:ascii="Public Sans" w:hAnsi="Public Sans" w:cstheme="majorHAnsi"/>
                <w:sz w:val="22"/>
                <w:szCs w:val="22"/>
              </w:rPr>
            </w:pPr>
            <w:bookmarkStart w:id="4" w:name="Start"/>
            <w:bookmarkEnd w:id="3"/>
            <w:bookmarkEnd w:id="4"/>
            <w:r w:rsidRPr="006327E8">
              <w:rPr>
                <w:rFonts w:ascii="Public Sans" w:hAnsi="Public Sans" w:cstheme="majorHAnsi"/>
                <w:sz w:val="22"/>
                <w:szCs w:val="22"/>
              </w:rPr>
              <w:t xml:space="preserve">Line </w:t>
            </w:r>
            <w:r w:rsidR="00993D70" w:rsidRPr="006327E8">
              <w:rPr>
                <w:rFonts w:ascii="Public Sans" w:hAnsi="Public Sans" w:cstheme="majorHAnsi"/>
                <w:sz w:val="22"/>
                <w:szCs w:val="22"/>
              </w:rPr>
              <w:t>Manager</w:t>
            </w:r>
          </w:p>
        </w:tc>
        <w:tc>
          <w:tcPr>
            <w:tcW w:w="6946" w:type="dxa"/>
            <w:tcBorders>
              <w:top w:val="single" w:sz="8" w:space="0" w:color="BCBEC0"/>
              <w:bottom w:val="single" w:sz="8" w:space="0" w:color="auto"/>
            </w:tcBorders>
          </w:tcPr>
          <w:p w14:paraId="367C07C9" w14:textId="77777777" w:rsidR="00993D70" w:rsidRPr="006327E8" w:rsidRDefault="00735F69" w:rsidP="00A775DA">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Report directly to Line manager</w:t>
            </w:r>
          </w:p>
          <w:p w14:paraId="4F437DDD" w14:textId="77777777" w:rsidR="00735F69" w:rsidRPr="006327E8" w:rsidRDefault="00E33D23" w:rsidP="00E33D23">
            <w:pPr>
              <w:pStyle w:val="ListParagraph"/>
              <w:numPr>
                <w:ilvl w:val="0"/>
                <w:numId w:val="26"/>
              </w:numPr>
              <w:rPr>
                <w:rFonts w:ascii="Public Sans" w:hAnsi="Public Sans" w:cstheme="majorHAnsi"/>
                <w:szCs w:val="22"/>
              </w:rPr>
            </w:pPr>
            <w:r w:rsidRPr="006327E8">
              <w:rPr>
                <w:rFonts w:ascii="Public Sans" w:hAnsi="Public Sans" w:cstheme="majorHAnsi"/>
                <w:szCs w:val="22"/>
              </w:rPr>
              <w:t>Escalate issues, s</w:t>
            </w:r>
            <w:r w:rsidR="00F86C50" w:rsidRPr="006327E8">
              <w:rPr>
                <w:rFonts w:ascii="Public Sans" w:hAnsi="Public Sans" w:cstheme="majorHAnsi"/>
                <w:szCs w:val="22"/>
              </w:rPr>
              <w:t>eek direction, advice and support</w:t>
            </w:r>
          </w:p>
          <w:p w14:paraId="6B406AF0" w14:textId="77777777" w:rsidR="00993D70" w:rsidRPr="006327E8" w:rsidRDefault="00735F69" w:rsidP="00735F69">
            <w:pPr>
              <w:pStyle w:val="ListParagraph"/>
              <w:numPr>
                <w:ilvl w:val="0"/>
                <w:numId w:val="26"/>
              </w:numPr>
              <w:rPr>
                <w:rFonts w:ascii="Public Sans" w:hAnsi="Public Sans" w:cstheme="majorHAnsi"/>
                <w:szCs w:val="22"/>
              </w:rPr>
            </w:pPr>
            <w:r w:rsidRPr="006327E8">
              <w:rPr>
                <w:rFonts w:ascii="Public Sans" w:hAnsi="Public Sans" w:cstheme="majorHAnsi"/>
                <w:szCs w:val="22"/>
              </w:rPr>
              <w:t>P</w:t>
            </w:r>
            <w:r w:rsidR="00F86C50" w:rsidRPr="006327E8">
              <w:rPr>
                <w:rFonts w:ascii="Public Sans" w:hAnsi="Public Sans" w:cstheme="majorHAnsi"/>
                <w:szCs w:val="22"/>
              </w:rPr>
              <w:t>rovide information and feedback</w:t>
            </w:r>
          </w:p>
        </w:tc>
      </w:tr>
      <w:tr w:rsidR="00993D70" w:rsidRPr="006327E8" w14:paraId="22A9ECA7" w14:textId="77777777" w:rsidTr="00B1410C">
        <w:tc>
          <w:tcPr>
            <w:tcW w:w="3601" w:type="dxa"/>
            <w:tcBorders>
              <w:top w:val="single" w:sz="8" w:space="0" w:color="BCBEC0"/>
              <w:bottom w:val="single" w:sz="8" w:space="0" w:color="auto"/>
            </w:tcBorders>
          </w:tcPr>
          <w:p w14:paraId="17FD9EC1" w14:textId="77777777" w:rsidR="00993D70" w:rsidRPr="006327E8" w:rsidRDefault="00993D70" w:rsidP="00A15CDB">
            <w:pPr>
              <w:pStyle w:val="TableText"/>
              <w:rPr>
                <w:rFonts w:ascii="Public Sans" w:hAnsi="Public Sans" w:cstheme="majorHAnsi"/>
                <w:sz w:val="22"/>
                <w:szCs w:val="22"/>
              </w:rPr>
            </w:pPr>
            <w:r w:rsidRPr="006327E8">
              <w:rPr>
                <w:rFonts w:ascii="Public Sans" w:hAnsi="Public Sans" w:cstheme="majorHAnsi"/>
                <w:sz w:val="22"/>
                <w:szCs w:val="22"/>
              </w:rPr>
              <w:t xml:space="preserve">Team </w:t>
            </w:r>
            <w:r w:rsidR="00735F69" w:rsidRPr="006327E8">
              <w:rPr>
                <w:rFonts w:ascii="Public Sans" w:hAnsi="Public Sans" w:cstheme="majorHAnsi"/>
                <w:sz w:val="22"/>
                <w:szCs w:val="22"/>
              </w:rPr>
              <w:t>M</w:t>
            </w:r>
            <w:r w:rsidRPr="006327E8">
              <w:rPr>
                <w:rFonts w:ascii="Public Sans" w:hAnsi="Public Sans" w:cstheme="majorHAnsi"/>
                <w:sz w:val="22"/>
                <w:szCs w:val="22"/>
              </w:rPr>
              <w:t>embers</w:t>
            </w:r>
          </w:p>
        </w:tc>
        <w:tc>
          <w:tcPr>
            <w:tcW w:w="6946" w:type="dxa"/>
            <w:tcBorders>
              <w:top w:val="single" w:sz="8" w:space="0" w:color="BCBEC0"/>
              <w:bottom w:val="single" w:sz="8" w:space="0" w:color="auto"/>
            </w:tcBorders>
          </w:tcPr>
          <w:p w14:paraId="77C00BA8" w14:textId="77777777" w:rsidR="00F86C50" w:rsidRPr="006327E8" w:rsidRDefault="00F86C50" w:rsidP="00F86C50">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Provide information and advice</w:t>
            </w:r>
          </w:p>
          <w:p w14:paraId="1D8C190E" w14:textId="77777777" w:rsidR="00993D70" w:rsidRPr="006327E8" w:rsidRDefault="00F86C50" w:rsidP="00F86C50">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Provide an effective and valuable two way liaison</w:t>
            </w:r>
          </w:p>
        </w:tc>
      </w:tr>
      <w:tr w:rsidR="00993D70" w:rsidRPr="006327E8" w14:paraId="30CA765F" w14:textId="77777777" w:rsidTr="00B1410C">
        <w:tc>
          <w:tcPr>
            <w:tcW w:w="3601" w:type="dxa"/>
            <w:tcBorders>
              <w:top w:val="single" w:sz="8" w:space="0" w:color="BCBEC0"/>
              <w:bottom w:val="single" w:sz="8" w:space="0" w:color="auto"/>
            </w:tcBorders>
          </w:tcPr>
          <w:p w14:paraId="6BE88FD7" w14:textId="77777777" w:rsidR="00993D70" w:rsidRPr="006327E8" w:rsidRDefault="00993D70" w:rsidP="00A15CDB">
            <w:pPr>
              <w:pStyle w:val="TableText"/>
              <w:rPr>
                <w:rFonts w:ascii="Public Sans" w:hAnsi="Public Sans" w:cstheme="majorHAnsi"/>
                <w:sz w:val="22"/>
                <w:szCs w:val="22"/>
              </w:rPr>
            </w:pPr>
            <w:r w:rsidRPr="006327E8">
              <w:rPr>
                <w:rFonts w:ascii="Public Sans" w:hAnsi="Public Sans" w:cstheme="majorHAnsi"/>
                <w:sz w:val="22"/>
                <w:szCs w:val="22"/>
              </w:rPr>
              <w:t xml:space="preserve">Other </w:t>
            </w:r>
            <w:r w:rsidR="00E6374C" w:rsidRPr="006327E8">
              <w:rPr>
                <w:rFonts w:ascii="Public Sans" w:hAnsi="Public Sans" w:cstheme="majorHAnsi"/>
                <w:sz w:val="22"/>
                <w:szCs w:val="22"/>
              </w:rPr>
              <w:t>DCJ</w:t>
            </w:r>
            <w:r w:rsidRPr="006327E8">
              <w:rPr>
                <w:rFonts w:ascii="Public Sans" w:hAnsi="Public Sans" w:cstheme="majorHAnsi"/>
                <w:sz w:val="22"/>
                <w:szCs w:val="22"/>
              </w:rPr>
              <w:t xml:space="preserve"> </w:t>
            </w:r>
            <w:r w:rsidR="00735F69" w:rsidRPr="006327E8">
              <w:rPr>
                <w:rFonts w:ascii="Public Sans" w:hAnsi="Public Sans" w:cstheme="majorHAnsi"/>
                <w:sz w:val="22"/>
                <w:szCs w:val="22"/>
              </w:rPr>
              <w:t>D</w:t>
            </w:r>
            <w:r w:rsidRPr="006327E8">
              <w:rPr>
                <w:rFonts w:ascii="Public Sans" w:hAnsi="Public Sans" w:cstheme="majorHAnsi"/>
                <w:sz w:val="22"/>
                <w:szCs w:val="22"/>
              </w:rPr>
              <w:t>ivisions</w:t>
            </w:r>
          </w:p>
        </w:tc>
        <w:tc>
          <w:tcPr>
            <w:tcW w:w="6946" w:type="dxa"/>
            <w:tcBorders>
              <w:top w:val="single" w:sz="8" w:space="0" w:color="BCBEC0"/>
              <w:bottom w:val="single" w:sz="8" w:space="0" w:color="auto"/>
            </w:tcBorders>
          </w:tcPr>
          <w:p w14:paraId="53E32EC1" w14:textId="77777777" w:rsidR="00F86C50" w:rsidRPr="006327E8" w:rsidRDefault="00F86C50" w:rsidP="00F86C50">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 xml:space="preserve">Liaise to ensure the provision of timely and accurate advice </w:t>
            </w:r>
            <w:r w:rsidR="00DB7592" w:rsidRPr="006327E8">
              <w:rPr>
                <w:rFonts w:ascii="Public Sans" w:hAnsi="Public Sans" w:cstheme="majorHAnsi"/>
                <w:sz w:val="22"/>
                <w:szCs w:val="22"/>
              </w:rPr>
              <w:t>when requested</w:t>
            </w:r>
          </w:p>
          <w:p w14:paraId="4D85817F" w14:textId="77777777" w:rsidR="00DB7592" w:rsidRPr="006327E8" w:rsidRDefault="00DB7592" w:rsidP="00F86C50">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Resolve and provide solutions to issues</w:t>
            </w:r>
          </w:p>
          <w:p w14:paraId="15C5C7BF" w14:textId="77777777" w:rsidR="00F86C50" w:rsidRPr="006327E8" w:rsidRDefault="00F86C50" w:rsidP="00F86C50">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Develop and maintain effective working relationships</w:t>
            </w:r>
          </w:p>
          <w:p w14:paraId="5F8C9F5C" w14:textId="77777777" w:rsidR="00993D70" w:rsidRPr="006327E8" w:rsidRDefault="00F86C50" w:rsidP="00F86C50">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 xml:space="preserve">Negotiate/agree </w:t>
            </w:r>
            <w:r w:rsidR="00735F69" w:rsidRPr="006327E8">
              <w:rPr>
                <w:rFonts w:ascii="Public Sans" w:hAnsi="Public Sans" w:cstheme="majorHAnsi"/>
                <w:sz w:val="22"/>
                <w:szCs w:val="22"/>
              </w:rPr>
              <w:t xml:space="preserve">on </w:t>
            </w:r>
            <w:r w:rsidRPr="006327E8">
              <w:rPr>
                <w:rFonts w:ascii="Public Sans" w:hAnsi="Public Sans" w:cstheme="majorHAnsi"/>
                <w:sz w:val="22"/>
                <w:szCs w:val="22"/>
              </w:rPr>
              <w:t xml:space="preserve">timeframes </w:t>
            </w:r>
          </w:p>
        </w:tc>
      </w:tr>
      <w:tr w:rsidR="00CA2BAA" w:rsidRPr="006327E8" w14:paraId="1C55EE82" w14:textId="77777777" w:rsidTr="00B1410C">
        <w:tc>
          <w:tcPr>
            <w:tcW w:w="3601" w:type="dxa"/>
            <w:tcBorders>
              <w:top w:val="single" w:sz="8" w:space="0" w:color="BCBEC0"/>
              <w:bottom w:val="single" w:sz="8" w:space="0" w:color="auto"/>
            </w:tcBorders>
          </w:tcPr>
          <w:p w14:paraId="622BEE34" w14:textId="77777777" w:rsidR="00CA2BAA" w:rsidRPr="006327E8" w:rsidRDefault="00CA2BAA" w:rsidP="00A775DA">
            <w:pPr>
              <w:pStyle w:val="TableText"/>
              <w:rPr>
                <w:rFonts w:ascii="Public Sans" w:hAnsi="Public Sans" w:cstheme="majorHAnsi"/>
                <w:sz w:val="22"/>
                <w:szCs w:val="22"/>
              </w:rPr>
            </w:pPr>
            <w:r w:rsidRPr="006327E8">
              <w:rPr>
                <w:rFonts w:ascii="Public Sans" w:hAnsi="Public Sans" w:cstheme="majorHAnsi"/>
                <w:sz w:val="22"/>
                <w:szCs w:val="22"/>
              </w:rPr>
              <w:t xml:space="preserve">Corporate Services, ICT </w:t>
            </w:r>
          </w:p>
        </w:tc>
        <w:tc>
          <w:tcPr>
            <w:tcW w:w="6946" w:type="dxa"/>
            <w:tcBorders>
              <w:top w:val="single" w:sz="8" w:space="0" w:color="BCBEC0"/>
              <w:bottom w:val="single" w:sz="8" w:space="0" w:color="auto"/>
            </w:tcBorders>
          </w:tcPr>
          <w:p w14:paraId="4A5E3CF9" w14:textId="77777777" w:rsidR="00CA2BAA" w:rsidRPr="006327E8" w:rsidRDefault="00CA2BAA" w:rsidP="00CA2BAA">
            <w:pPr>
              <w:pStyle w:val="TableText"/>
              <w:numPr>
                <w:ilvl w:val="0"/>
                <w:numId w:val="26"/>
              </w:numPr>
              <w:rPr>
                <w:rFonts w:ascii="Public Sans" w:hAnsi="Public Sans" w:cstheme="majorHAnsi"/>
                <w:b/>
                <w:sz w:val="22"/>
                <w:szCs w:val="22"/>
              </w:rPr>
            </w:pPr>
            <w:r w:rsidRPr="006327E8">
              <w:rPr>
                <w:rFonts w:ascii="Public Sans" w:hAnsi="Public Sans" w:cstheme="majorHAnsi"/>
                <w:sz w:val="22"/>
                <w:szCs w:val="22"/>
              </w:rPr>
              <w:t>Participate in projects, either as an assigned resource or in solution consultation</w:t>
            </w:r>
          </w:p>
        </w:tc>
      </w:tr>
      <w:tr w:rsidR="00092265" w:rsidRPr="006327E8" w14:paraId="4D63C59A" w14:textId="77777777" w:rsidTr="00B1410C">
        <w:tc>
          <w:tcPr>
            <w:tcW w:w="3601" w:type="dxa"/>
            <w:tcBorders>
              <w:top w:val="single" w:sz="8" w:space="0" w:color="BCBEC0"/>
              <w:bottom w:val="single" w:sz="8" w:space="0" w:color="auto"/>
            </w:tcBorders>
          </w:tcPr>
          <w:p w14:paraId="27ABA0BC" w14:textId="77777777" w:rsidR="00092265" w:rsidRPr="006327E8" w:rsidRDefault="00E6374C" w:rsidP="00A775DA">
            <w:pPr>
              <w:pStyle w:val="TableText"/>
              <w:rPr>
                <w:rFonts w:ascii="Public Sans" w:hAnsi="Public Sans" w:cstheme="majorHAnsi"/>
                <w:sz w:val="22"/>
                <w:szCs w:val="22"/>
              </w:rPr>
            </w:pPr>
            <w:r w:rsidRPr="006327E8">
              <w:rPr>
                <w:rFonts w:ascii="Public Sans" w:hAnsi="Public Sans" w:cstheme="majorHAnsi"/>
                <w:sz w:val="22"/>
                <w:szCs w:val="22"/>
              </w:rPr>
              <w:t>DCJ</w:t>
            </w:r>
            <w:r w:rsidR="00092265" w:rsidRPr="006327E8">
              <w:rPr>
                <w:rFonts w:ascii="Public Sans" w:hAnsi="Public Sans" w:cstheme="majorHAnsi"/>
                <w:sz w:val="22"/>
                <w:szCs w:val="22"/>
              </w:rPr>
              <w:t xml:space="preserve"> Districts and Clusters</w:t>
            </w:r>
          </w:p>
        </w:tc>
        <w:tc>
          <w:tcPr>
            <w:tcW w:w="6946" w:type="dxa"/>
            <w:tcBorders>
              <w:top w:val="single" w:sz="8" w:space="0" w:color="BCBEC0"/>
              <w:bottom w:val="single" w:sz="8" w:space="0" w:color="auto"/>
            </w:tcBorders>
          </w:tcPr>
          <w:p w14:paraId="7E4205EA" w14:textId="77777777" w:rsidR="00092265" w:rsidRPr="006327E8" w:rsidRDefault="00092265" w:rsidP="00A775DA">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Liaise to ensure consistent engagement with service delivery planning and service providers</w:t>
            </w:r>
          </w:p>
          <w:p w14:paraId="45E9D5FF" w14:textId="77777777" w:rsidR="00DB7592" w:rsidRPr="006327E8" w:rsidRDefault="00DB7592" w:rsidP="00A775DA">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Resolve and provide solutions to issues</w:t>
            </w:r>
          </w:p>
          <w:p w14:paraId="36C3785F" w14:textId="77777777" w:rsidR="00092265" w:rsidRPr="006327E8" w:rsidRDefault="00092265" w:rsidP="00A775DA">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Develop and maintain effective working relationships</w:t>
            </w:r>
          </w:p>
          <w:p w14:paraId="03ED9B19" w14:textId="77777777" w:rsidR="00092265" w:rsidRPr="006327E8" w:rsidRDefault="00092265" w:rsidP="00A775DA">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Negotiate/agree</w:t>
            </w:r>
            <w:r w:rsidR="00735F69" w:rsidRPr="006327E8">
              <w:rPr>
                <w:rFonts w:ascii="Public Sans" w:hAnsi="Public Sans" w:cstheme="majorHAnsi"/>
                <w:sz w:val="22"/>
                <w:szCs w:val="22"/>
              </w:rPr>
              <w:t xml:space="preserve"> on</w:t>
            </w:r>
            <w:r w:rsidRPr="006327E8">
              <w:rPr>
                <w:rFonts w:ascii="Public Sans" w:hAnsi="Public Sans" w:cstheme="majorHAnsi"/>
                <w:sz w:val="22"/>
                <w:szCs w:val="22"/>
              </w:rPr>
              <w:t xml:space="preserve"> timeframes</w:t>
            </w:r>
          </w:p>
        </w:tc>
      </w:tr>
      <w:tr w:rsidR="00993D70" w:rsidRPr="006327E8" w14:paraId="374DA658" w14:textId="77777777" w:rsidTr="00B1410C">
        <w:tc>
          <w:tcPr>
            <w:tcW w:w="3601" w:type="dxa"/>
            <w:tcBorders>
              <w:top w:val="single" w:sz="8" w:space="0" w:color="auto"/>
              <w:bottom w:val="single" w:sz="8" w:space="0" w:color="auto"/>
            </w:tcBorders>
            <w:shd w:val="clear" w:color="auto" w:fill="BCBEC0"/>
          </w:tcPr>
          <w:p w14:paraId="07A095A4" w14:textId="77777777" w:rsidR="00993D70" w:rsidRPr="006327E8" w:rsidRDefault="00993D70" w:rsidP="0002436B">
            <w:pPr>
              <w:pStyle w:val="TableText"/>
              <w:rPr>
                <w:rFonts w:ascii="Public Sans" w:hAnsi="Public Sans" w:cstheme="majorHAnsi"/>
                <w:b/>
                <w:sz w:val="22"/>
                <w:szCs w:val="22"/>
              </w:rPr>
            </w:pPr>
            <w:bookmarkStart w:id="5" w:name="ExternalRelationships"/>
            <w:r w:rsidRPr="006327E8">
              <w:rPr>
                <w:rFonts w:ascii="Public Sans" w:hAnsi="Public Sans" w:cstheme="majorHAnsi"/>
                <w:b/>
                <w:sz w:val="22"/>
                <w:szCs w:val="22"/>
              </w:rPr>
              <w:t>External</w:t>
            </w:r>
          </w:p>
        </w:tc>
        <w:tc>
          <w:tcPr>
            <w:tcW w:w="6946" w:type="dxa"/>
            <w:tcBorders>
              <w:top w:val="single" w:sz="8" w:space="0" w:color="auto"/>
              <w:bottom w:val="single" w:sz="8" w:space="0" w:color="auto"/>
            </w:tcBorders>
            <w:shd w:val="clear" w:color="auto" w:fill="BCBEC0"/>
          </w:tcPr>
          <w:p w14:paraId="36996F3F" w14:textId="77777777" w:rsidR="00993D70" w:rsidRPr="006327E8" w:rsidRDefault="00993D70" w:rsidP="00A15CDB">
            <w:pPr>
              <w:pStyle w:val="TableText"/>
              <w:rPr>
                <w:rFonts w:ascii="Public Sans" w:hAnsi="Public Sans" w:cstheme="majorHAnsi"/>
                <w:b/>
                <w:sz w:val="22"/>
                <w:szCs w:val="22"/>
              </w:rPr>
            </w:pPr>
          </w:p>
        </w:tc>
      </w:tr>
      <w:tr w:rsidR="00913FB1" w:rsidRPr="006327E8" w14:paraId="4180A78D" w14:textId="77777777" w:rsidTr="00C12B35">
        <w:tc>
          <w:tcPr>
            <w:tcW w:w="3601" w:type="dxa"/>
            <w:tcBorders>
              <w:top w:val="single" w:sz="8" w:space="0" w:color="auto"/>
              <w:bottom w:val="single" w:sz="8" w:space="0" w:color="auto"/>
            </w:tcBorders>
          </w:tcPr>
          <w:p w14:paraId="38F34B5F" w14:textId="77777777" w:rsidR="00913FB1" w:rsidRPr="006327E8" w:rsidRDefault="00913FB1" w:rsidP="00735F69">
            <w:pPr>
              <w:pStyle w:val="TableText"/>
              <w:rPr>
                <w:rFonts w:ascii="Public Sans" w:hAnsi="Public Sans" w:cstheme="majorHAnsi"/>
                <w:sz w:val="22"/>
                <w:szCs w:val="22"/>
              </w:rPr>
            </w:pPr>
            <w:r w:rsidRPr="006327E8">
              <w:rPr>
                <w:rFonts w:ascii="Public Sans" w:hAnsi="Public Sans" w:cstheme="majorHAnsi"/>
                <w:sz w:val="22"/>
                <w:szCs w:val="22"/>
              </w:rPr>
              <w:t xml:space="preserve">Non-government </w:t>
            </w:r>
            <w:r w:rsidR="00735F69" w:rsidRPr="006327E8">
              <w:rPr>
                <w:rFonts w:ascii="Public Sans" w:hAnsi="Public Sans" w:cstheme="majorHAnsi"/>
                <w:sz w:val="22"/>
                <w:szCs w:val="22"/>
              </w:rPr>
              <w:t>O</w:t>
            </w:r>
            <w:r w:rsidRPr="006327E8">
              <w:rPr>
                <w:rFonts w:ascii="Public Sans" w:hAnsi="Public Sans" w:cstheme="majorHAnsi"/>
                <w:sz w:val="22"/>
                <w:szCs w:val="22"/>
              </w:rPr>
              <w:t>rganisations</w:t>
            </w:r>
          </w:p>
        </w:tc>
        <w:tc>
          <w:tcPr>
            <w:tcW w:w="6946" w:type="dxa"/>
            <w:tcBorders>
              <w:top w:val="single" w:sz="8" w:space="0" w:color="auto"/>
              <w:bottom w:val="single" w:sz="8" w:space="0" w:color="auto"/>
            </w:tcBorders>
          </w:tcPr>
          <w:p w14:paraId="689F4756" w14:textId="77777777" w:rsidR="00913FB1" w:rsidRPr="006327E8" w:rsidRDefault="00913FB1" w:rsidP="00735F69">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Engage with service providers</w:t>
            </w:r>
          </w:p>
        </w:tc>
      </w:tr>
      <w:tr w:rsidR="00913FB1" w:rsidRPr="006327E8" w14:paraId="1682E140" w14:textId="77777777" w:rsidTr="00B1410C">
        <w:tc>
          <w:tcPr>
            <w:tcW w:w="3601" w:type="dxa"/>
            <w:tcBorders>
              <w:top w:val="single" w:sz="8" w:space="0" w:color="auto"/>
            </w:tcBorders>
          </w:tcPr>
          <w:p w14:paraId="7FA8A8FB" w14:textId="77777777" w:rsidR="00913FB1" w:rsidRPr="006327E8" w:rsidRDefault="00913FB1" w:rsidP="00A775DA">
            <w:pPr>
              <w:pStyle w:val="TableText"/>
              <w:rPr>
                <w:rFonts w:ascii="Public Sans" w:hAnsi="Public Sans" w:cstheme="majorHAnsi"/>
                <w:sz w:val="22"/>
                <w:szCs w:val="22"/>
              </w:rPr>
            </w:pPr>
            <w:r w:rsidRPr="006327E8">
              <w:rPr>
                <w:rFonts w:ascii="Public Sans" w:hAnsi="Public Sans" w:cstheme="majorHAnsi"/>
                <w:sz w:val="22"/>
                <w:szCs w:val="22"/>
              </w:rPr>
              <w:t>Community</w:t>
            </w:r>
          </w:p>
        </w:tc>
        <w:tc>
          <w:tcPr>
            <w:tcW w:w="6946" w:type="dxa"/>
            <w:tcBorders>
              <w:top w:val="single" w:sz="8" w:space="0" w:color="auto"/>
            </w:tcBorders>
          </w:tcPr>
          <w:p w14:paraId="0467A072" w14:textId="77777777" w:rsidR="00913FB1" w:rsidRPr="006327E8" w:rsidRDefault="00913FB1" w:rsidP="00735F69">
            <w:pPr>
              <w:pStyle w:val="TableText"/>
              <w:numPr>
                <w:ilvl w:val="0"/>
                <w:numId w:val="26"/>
              </w:numPr>
              <w:rPr>
                <w:rFonts w:ascii="Public Sans" w:hAnsi="Public Sans" w:cstheme="majorHAnsi"/>
                <w:sz w:val="22"/>
                <w:szCs w:val="22"/>
              </w:rPr>
            </w:pPr>
            <w:r w:rsidRPr="006327E8">
              <w:rPr>
                <w:rFonts w:ascii="Public Sans" w:hAnsi="Public Sans" w:cstheme="majorHAnsi"/>
                <w:sz w:val="22"/>
                <w:szCs w:val="22"/>
              </w:rPr>
              <w:t>Engage with service providers and client groups</w:t>
            </w:r>
          </w:p>
        </w:tc>
      </w:tr>
    </w:tbl>
    <w:bookmarkEnd w:id="5"/>
    <w:p w14:paraId="360811B1" w14:textId="77777777" w:rsidR="00057CB3" w:rsidRPr="006327E8" w:rsidRDefault="0002436B" w:rsidP="0002436B">
      <w:pPr>
        <w:pStyle w:val="Heading1"/>
        <w:rPr>
          <w:rFonts w:ascii="Public Sans" w:hAnsi="Public Sans" w:cstheme="majorHAnsi"/>
          <w:sz w:val="24"/>
          <w:szCs w:val="24"/>
        </w:rPr>
      </w:pPr>
      <w:r w:rsidRPr="006327E8">
        <w:rPr>
          <w:rFonts w:ascii="Public Sans" w:hAnsi="Public Sans" w:cstheme="majorHAnsi"/>
          <w:sz w:val="24"/>
          <w:szCs w:val="24"/>
        </w:rPr>
        <w:lastRenderedPageBreak/>
        <w:t xml:space="preserve">Role </w:t>
      </w:r>
      <w:r w:rsidR="00043B92" w:rsidRPr="006327E8">
        <w:rPr>
          <w:rFonts w:ascii="Public Sans" w:hAnsi="Public Sans" w:cstheme="majorHAnsi"/>
          <w:sz w:val="24"/>
          <w:szCs w:val="24"/>
        </w:rPr>
        <w:t>d</w:t>
      </w:r>
      <w:r w:rsidRPr="006327E8">
        <w:rPr>
          <w:rFonts w:ascii="Public Sans" w:hAnsi="Public Sans" w:cstheme="majorHAnsi"/>
          <w:sz w:val="24"/>
          <w:szCs w:val="24"/>
        </w:rPr>
        <w:t>imensions</w:t>
      </w:r>
    </w:p>
    <w:p w14:paraId="6E9B8B0A" w14:textId="77777777" w:rsidR="0002436B" w:rsidRPr="006327E8" w:rsidRDefault="001D133A" w:rsidP="0002436B">
      <w:pPr>
        <w:pStyle w:val="Heading2"/>
        <w:rPr>
          <w:rFonts w:ascii="Public Sans" w:hAnsi="Public Sans" w:cstheme="majorHAnsi"/>
          <w:szCs w:val="24"/>
          <w:u w:val="single"/>
        </w:rPr>
      </w:pPr>
      <w:r w:rsidRPr="006327E8">
        <w:rPr>
          <w:rFonts w:ascii="Public Sans" w:hAnsi="Public Sans" w:cstheme="majorHAnsi"/>
          <w:szCs w:val="24"/>
          <w:u w:val="single"/>
        </w:rPr>
        <w:t>Decision making</w:t>
      </w:r>
    </w:p>
    <w:p w14:paraId="6031F35F" w14:textId="77777777" w:rsidR="00735F69" w:rsidRPr="006327E8" w:rsidRDefault="00735F69" w:rsidP="00735F69">
      <w:pPr>
        <w:rPr>
          <w:rFonts w:ascii="Public Sans" w:hAnsi="Public Sans" w:cstheme="majorHAnsi"/>
        </w:rPr>
      </w:pPr>
      <w:bookmarkStart w:id="6" w:name="DecisionMaking"/>
      <w:bookmarkEnd w:id="6"/>
      <w:r w:rsidRPr="006327E8">
        <w:rPr>
          <w:rFonts w:ascii="Public Sans" w:hAnsi="Public Sans" w:cstheme="majorHAnsi"/>
        </w:rPr>
        <w:t xml:space="preserve">The role: </w:t>
      </w:r>
    </w:p>
    <w:p w14:paraId="77525D59" w14:textId="77777777" w:rsidR="00735F69" w:rsidRPr="006327E8" w:rsidRDefault="00735F69" w:rsidP="00735F69">
      <w:pPr>
        <w:pStyle w:val="ListParagraph"/>
        <w:numPr>
          <w:ilvl w:val="0"/>
          <w:numId w:val="28"/>
        </w:numPr>
        <w:spacing w:after="200" w:line="276" w:lineRule="auto"/>
        <w:rPr>
          <w:rFonts w:ascii="Public Sans" w:hAnsi="Public Sans" w:cstheme="majorHAnsi"/>
        </w:rPr>
      </w:pPr>
      <w:r w:rsidRPr="006327E8">
        <w:rPr>
          <w:rFonts w:ascii="Public Sans" w:hAnsi="Public Sans" w:cstheme="majorHAnsi"/>
        </w:rPr>
        <w:t xml:space="preserve">Works with some supervision carrying a level of autonomy in setting own priorities in alignment with management. </w:t>
      </w:r>
    </w:p>
    <w:p w14:paraId="2DD4175E" w14:textId="77777777" w:rsidR="00735F69" w:rsidRPr="006327E8" w:rsidRDefault="00735F69" w:rsidP="00735F69">
      <w:pPr>
        <w:pStyle w:val="ListParagraph"/>
        <w:numPr>
          <w:ilvl w:val="0"/>
          <w:numId w:val="28"/>
        </w:numPr>
        <w:spacing w:after="200" w:line="276" w:lineRule="auto"/>
        <w:rPr>
          <w:rFonts w:ascii="Public Sans" w:hAnsi="Public Sans" w:cstheme="majorHAnsi"/>
        </w:rPr>
      </w:pPr>
      <w:r w:rsidRPr="006327E8">
        <w:rPr>
          <w:rFonts w:ascii="Public Sans" w:hAnsi="Public Sans" w:cstheme="majorHAnsi"/>
        </w:rPr>
        <w:t xml:space="preserve">Maintains a degree of independence to develop a suitable approach in managing its workload and provision of advice and recommendations as well as input into the development of relevant systems and frameworks as well as team planning and projects. </w:t>
      </w:r>
    </w:p>
    <w:p w14:paraId="3C914AB0" w14:textId="77777777" w:rsidR="00735F69" w:rsidRPr="006327E8" w:rsidRDefault="00735F69" w:rsidP="00735F69">
      <w:pPr>
        <w:pStyle w:val="ListParagraph"/>
        <w:numPr>
          <w:ilvl w:val="0"/>
          <w:numId w:val="28"/>
        </w:numPr>
        <w:spacing w:after="200" w:line="276" w:lineRule="auto"/>
        <w:rPr>
          <w:rFonts w:ascii="Public Sans" w:hAnsi="Public Sans" w:cstheme="majorHAnsi"/>
        </w:rPr>
      </w:pPr>
      <w:r w:rsidRPr="006327E8">
        <w:rPr>
          <w:rFonts w:ascii="Public Sans" w:hAnsi="Public Sans" w:cstheme="majorHAnsi"/>
        </w:rPr>
        <w:t xml:space="preserve">Responsible for determining own actions undertaken, within government and legislative policies, and for ensuring quality control in the implementation of own workload. </w:t>
      </w:r>
    </w:p>
    <w:p w14:paraId="2CEB1E1A" w14:textId="77777777" w:rsidR="00735F69" w:rsidRPr="006327E8" w:rsidRDefault="00735F69" w:rsidP="00735F69">
      <w:pPr>
        <w:pStyle w:val="ListParagraph"/>
        <w:numPr>
          <w:ilvl w:val="0"/>
          <w:numId w:val="28"/>
        </w:numPr>
        <w:spacing w:after="200" w:line="276" w:lineRule="auto"/>
        <w:rPr>
          <w:rFonts w:ascii="Public Sans" w:hAnsi="Public Sans" w:cstheme="majorHAnsi"/>
        </w:rPr>
      </w:pPr>
      <w:r w:rsidRPr="006327E8">
        <w:rPr>
          <w:rFonts w:ascii="Public Sans" w:hAnsi="Public Sans" w:cstheme="majorHAnsi"/>
        </w:rPr>
        <w:t xml:space="preserve">Ensures recommendations are based on sound evidence, and at times may be required to use their judgment under pressure or in the absence of complete information or as a source of expert advice to both internal and external stakeholders. </w:t>
      </w:r>
    </w:p>
    <w:p w14:paraId="52EE8EF4" w14:textId="77777777" w:rsidR="00735F69" w:rsidRPr="006327E8" w:rsidRDefault="00735F69" w:rsidP="00735F69">
      <w:pPr>
        <w:pStyle w:val="ListParagraph"/>
        <w:numPr>
          <w:ilvl w:val="0"/>
          <w:numId w:val="28"/>
        </w:numPr>
        <w:spacing w:after="200" w:line="276" w:lineRule="auto"/>
        <w:rPr>
          <w:rFonts w:ascii="Public Sans" w:hAnsi="Public Sans" w:cstheme="majorHAnsi"/>
        </w:rPr>
      </w:pPr>
      <w:r w:rsidRPr="006327E8">
        <w:rPr>
          <w:rFonts w:ascii="Public Sans" w:hAnsi="Public Sans" w:cstheme="majorHAnsi"/>
        </w:rPr>
        <w:t xml:space="preserve">As necessary, consults with manager or senior staff on a suitable course of action in matters that are sensitive, high-risk or business-critical, or for those issues that have far reaching implications with respect to resources or quality advice provision. </w:t>
      </w:r>
    </w:p>
    <w:p w14:paraId="24EF19BC" w14:textId="77777777" w:rsidR="00B276DB" w:rsidRPr="006327E8" w:rsidRDefault="00735F69" w:rsidP="00B276DB">
      <w:pPr>
        <w:rPr>
          <w:rFonts w:ascii="Public Sans" w:hAnsi="Public Sans" w:cstheme="majorHAnsi"/>
        </w:rPr>
      </w:pPr>
      <w:r w:rsidRPr="006327E8">
        <w:rPr>
          <w:rFonts w:ascii="Public Sans" w:hAnsi="Public Sans" w:cstheme="majorHAnsi"/>
        </w:rPr>
        <w:t>Refer to the financial and/or administrative delegations for this role.</w:t>
      </w:r>
    </w:p>
    <w:p w14:paraId="03BAF4C7" w14:textId="77777777" w:rsidR="001D133A" w:rsidRPr="006327E8" w:rsidRDefault="001D133A" w:rsidP="001D133A">
      <w:pPr>
        <w:pStyle w:val="Heading2"/>
        <w:rPr>
          <w:rFonts w:ascii="Public Sans" w:hAnsi="Public Sans" w:cstheme="majorHAnsi"/>
          <w:szCs w:val="24"/>
          <w:u w:val="single"/>
        </w:rPr>
      </w:pPr>
      <w:r w:rsidRPr="006327E8">
        <w:rPr>
          <w:rFonts w:ascii="Public Sans" w:hAnsi="Public Sans" w:cstheme="majorHAnsi"/>
          <w:szCs w:val="24"/>
          <w:u w:val="single"/>
        </w:rPr>
        <w:t>Reporting line</w:t>
      </w:r>
    </w:p>
    <w:p w14:paraId="364D219A" w14:textId="77777777" w:rsidR="001D133A" w:rsidRPr="006327E8" w:rsidRDefault="00B276DB" w:rsidP="001D133A">
      <w:pPr>
        <w:rPr>
          <w:rFonts w:ascii="Public Sans" w:hAnsi="Public Sans" w:cstheme="majorHAnsi"/>
        </w:rPr>
      </w:pPr>
      <w:bookmarkStart w:id="7" w:name="ReportingLine"/>
      <w:bookmarkEnd w:id="7"/>
      <w:r w:rsidRPr="006327E8">
        <w:rPr>
          <w:rFonts w:ascii="Public Sans" w:hAnsi="Public Sans" w:cstheme="majorHAnsi"/>
        </w:rPr>
        <w:t>See divisional structure and supplementary material.</w:t>
      </w:r>
    </w:p>
    <w:p w14:paraId="480EEA56" w14:textId="77777777" w:rsidR="001D133A" w:rsidRPr="006327E8" w:rsidRDefault="001D133A" w:rsidP="001D133A">
      <w:pPr>
        <w:pStyle w:val="Heading2"/>
        <w:rPr>
          <w:rFonts w:ascii="Public Sans" w:hAnsi="Public Sans" w:cstheme="majorHAnsi"/>
          <w:szCs w:val="24"/>
          <w:u w:val="single"/>
        </w:rPr>
      </w:pPr>
      <w:r w:rsidRPr="006327E8">
        <w:rPr>
          <w:rFonts w:ascii="Public Sans" w:hAnsi="Public Sans" w:cstheme="majorHAnsi"/>
          <w:szCs w:val="24"/>
          <w:u w:val="single"/>
        </w:rPr>
        <w:t>Direct reports</w:t>
      </w:r>
    </w:p>
    <w:p w14:paraId="7F40B377" w14:textId="77777777" w:rsidR="001D133A" w:rsidRPr="006327E8" w:rsidRDefault="00D74AE7" w:rsidP="001D133A">
      <w:pPr>
        <w:rPr>
          <w:rFonts w:ascii="Public Sans" w:hAnsi="Public Sans" w:cstheme="majorHAnsi"/>
        </w:rPr>
      </w:pPr>
      <w:bookmarkStart w:id="8" w:name="DirectReports"/>
      <w:bookmarkEnd w:id="8"/>
      <w:r w:rsidRPr="006327E8">
        <w:rPr>
          <w:rFonts w:ascii="Public Sans" w:hAnsi="Public Sans" w:cstheme="majorHAnsi"/>
        </w:rPr>
        <w:t>Nil</w:t>
      </w:r>
    </w:p>
    <w:p w14:paraId="7031CE58" w14:textId="77777777" w:rsidR="001D133A" w:rsidRPr="006327E8" w:rsidRDefault="001D133A" w:rsidP="001D133A">
      <w:pPr>
        <w:pStyle w:val="Heading2"/>
        <w:rPr>
          <w:rFonts w:ascii="Public Sans" w:hAnsi="Public Sans" w:cstheme="majorHAnsi"/>
          <w:szCs w:val="24"/>
          <w:u w:val="single"/>
        </w:rPr>
      </w:pPr>
      <w:r w:rsidRPr="006327E8">
        <w:rPr>
          <w:rFonts w:ascii="Public Sans" w:hAnsi="Public Sans" w:cstheme="majorHAnsi"/>
          <w:szCs w:val="24"/>
          <w:u w:val="single"/>
        </w:rPr>
        <w:t>Budget/Expenditure</w:t>
      </w:r>
    </w:p>
    <w:p w14:paraId="41C5F862" w14:textId="77777777" w:rsidR="001D133A" w:rsidRPr="006327E8" w:rsidRDefault="00D74AE7" w:rsidP="001D133A">
      <w:pPr>
        <w:rPr>
          <w:rFonts w:ascii="Public Sans" w:hAnsi="Public Sans" w:cstheme="majorHAnsi"/>
        </w:rPr>
      </w:pPr>
      <w:bookmarkStart w:id="9" w:name="Budget"/>
      <w:bookmarkEnd w:id="9"/>
      <w:r w:rsidRPr="006327E8">
        <w:rPr>
          <w:rFonts w:ascii="Public Sans" w:hAnsi="Public Sans" w:cstheme="majorHAnsi"/>
        </w:rPr>
        <w:t>Nil</w:t>
      </w:r>
    </w:p>
    <w:p w14:paraId="62D6AF86" w14:textId="77777777" w:rsidR="005E5F5F" w:rsidRPr="006327E8" w:rsidRDefault="005E5F5F" w:rsidP="005E5F5F">
      <w:pPr>
        <w:pStyle w:val="Heading1"/>
        <w:rPr>
          <w:rFonts w:ascii="Public Sans" w:hAnsi="Public Sans" w:cstheme="minorHAnsi"/>
          <w:sz w:val="24"/>
          <w:szCs w:val="24"/>
        </w:rPr>
      </w:pPr>
      <w:r w:rsidRPr="006327E8">
        <w:rPr>
          <w:rFonts w:ascii="Public Sans" w:hAnsi="Public Sans" w:cstheme="minorHAnsi"/>
          <w:sz w:val="24"/>
          <w:szCs w:val="24"/>
        </w:rPr>
        <w:t>Essential requirements</w:t>
      </w:r>
    </w:p>
    <w:p w14:paraId="6118A568" w14:textId="77777777" w:rsidR="005E5F5F" w:rsidRPr="006327E8" w:rsidRDefault="005E5F5F" w:rsidP="005E5F5F">
      <w:pPr>
        <w:pStyle w:val="ListParagraph"/>
        <w:numPr>
          <w:ilvl w:val="0"/>
          <w:numId w:val="32"/>
        </w:numPr>
        <w:spacing w:before="120" w:after="0" w:line="240" w:lineRule="auto"/>
        <w:ind w:left="425" w:hanging="357"/>
        <w:contextualSpacing w:val="0"/>
        <w:rPr>
          <w:rFonts w:ascii="Public Sans" w:hAnsi="Public Sans" w:cstheme="majorHAnsi"/>
          <w:lang w:eastAsia="en-AU"/>
        </w:rPr>
      </w:pPr>
      <w:r w:rsidRPr="006327E8">
        <w:rPr>
          <w:rFonts w:ascii="Public Sans" w:hAnsi="Public Sans" w:cstheme="majorHAnsi"/>
          <w:lang w:eastAsia="en-AU"/>
        </w:rPr>
        <w:t>This role may require participation in an on-call and/or after hours work roster to ensure service continuity to clients or maintenance activities outside normal business hours.</w:t>
      </w:r>
    </w:p>
    <w:p w14:paraId="098E7F0B" w14:textId="77777777" w:rsidR="005E5F5F" w:rsidRPr="006327E8" w:rsidRDefault="005E5F5F" w:rsidP="005E5F5F">
      <w:pPr>
        <w:pStyle w:val="ListParagraph"/>
        <w:numPr>
          <w:ilvl w:val="0"/>
          <w:numId w:val="32"/>
        </w:numPr>
        <w:spacing w:before="120" w:after="0" w:line="240" w:lineRule="auto"/>
        <w:ind w:left="425" w:hanging="357"/>
        <w:contextualSpacing w:val="0"/>
        <w:rPr>
          <w:rFonts w:ascii="Public Sans" w:hAnsi="Public Sans" w:cstheme="majorHAnsi"/>
          <w:lang w:eastAsia="en-AU"/>
        </w:rPr>
      </w:pPr>
      <w:r w:rsidRPr="006327E8">
        <w:rPr>
          <w:rFonts w:ascii="Public Sans" w:hAnsi="Public Sans" w:cstheme="majorHAnsi"/>
          <w:lang w:eastAsia="en-AU"/>
        </w:rPr>
        <w:t>A valid driver’s licence may be required to travel to and from the Data Centre and on site client support.</w:t>
      </w:r>
    </w:p>
    <w:p w14:paraId="3AAC90EE" w14:textId="77777777" w:rsidR="005E5F5F" w:rsidRPr="006327E8" w:rsidRDefault="005E5F5F" w:rsidP="005E5F5F">
      <w:pPr>
        <w:jc w:val="both"/>
        <w:rPr>
          <w:rFonts w:ascii="Public Sans" w:hAnsi="Public Sans" w:cstheme="minorHAnsi"/>
        </w:rPr>
      </w:pPr>
    </w:p>
    <w:p w14:paraId="0940BC54" w14:textId="77777777" w:rsidR="005E5F5F" w:rsidRPr="006327E8" w:rsidRDefault="005E5F5F" w:rsidP="005E5F5F">
      <w:pPr>
        <w:jc w:val="both"/>
        <w:rPr>
          <w:rFonts w:ascii="Public Sans" w:hAnsi="Public Sans" w:cstheme="minorHAnsi"/>
        </w:rPr>
      </w:pPr>
      <w:r w:rsidRPr="006327E8">
        <w:rPr>
          <w:rFonts w:ascii="Public Sans" w:hAnsi="Public Sans" w:cstheme="minorHAnsi"/>
        </w:rPr>
        <w:t>Appointments are subject to reference checks. Some roles may also require the following checks/ clearances:</w:t>
      </w:r>
    </w:p>
    <w:p w14:paraId="13858908" w14:textId="77777777" w:rsidR="005E5F5F" w:rsidRPr="006327E8" w:rsidRDefault="005E5F5F" w:rsidP="005E5F5F">
      <w:pPr>
        <w:numPr>
          <w:ilvl w:val="0"/>
          <w:numId w:val="33"/>
        </w:numPr>
        <w:spacing w:before="120" w:line="240" w:lineRule="auto"/>
        <w:jc w:val="both"/>
        <w:rPr>
          <w:rFonts w:ascii="Public Sans" w:hAnsi="Public Sans" w:cstheme="minorHAnsi"/>
          <w:bCs/>
        </w:rPr>
      </w:pPr>
      <w:r w:rsidRPr="006327E8">
        <w:rPr>
          <w:rFonts w:ascii="Public Sans" w:hAnsi="Public Sans" w:cstheme="minorHAnsi"/>
          <w:bCs/>
        </w:rPr>
        <w:t>National Criminal History Record Check in accordance with the Disability Inclusion Act 2014</w:t>
      </w:r>
    </w:p>
    <w:p w14:paraId="04E6B953" w14:textId="77777777" w:rsidR="005E5F5F" w:rsidRPr="006327E8" w:rsidRDefault="005E5F5F" w:rsidP="005E5F5F">
      <w:pPr>
        <w:numPr>
          <w:ilvl w:val="0"/>
          <w:numId w:val="33"/>
        </w:numPr>
        <w:spacing w:before="120" w:line="240" w:lineRule="auto"/>
        <w:jc w:val="both"/>
        <w:rPr>
          <w:rFonts w:ascii="Public Sans" w:hAnsi="Public Sans" w:cstheme="minorHAnsi"/>
          <w:bCs/>
        </w:rPr>
      </w:pPr>
      <w:r w:rsidRPr="006327E8">
        <w:rPr>
          <w:rFonts w:ascii="Public Sans" w:hAnsi="Public Sans" w:cstheme="minorHAnsi"/>
          <w:bCs/>
        </w:rPr>
        <w:t>Working with Children Check clearance in accordance with the Child Protection (Working with Children) Act 2012</w:t>
      </w:r>
    </w:p>
    <w:p w14:paraId="22604839" w14:textId="77777777" w:rsidR="005E5F5F" w:rsidRPr="006327E8" w:rsidRDefault="005E5F5F" w:rsidP="005E5F5F">
      <w:pPr>
        <w:spacing w:after="0" w:line="240" w:lineRule="auto"/>
        <w:rPr>
          <w:rFonts w:ascii="Public Sans" w:hAnsi="Public Sans" w:cstheme="minorHAnsi"/>
          <w:sz w:val="24"/>
          <w:szCs w:val="24"/>
        </w:rPr>
      </w:pPr>
    </w:p>
    <w:p w14:paraId="62BF667B" w14:textId="77777777" w:rsidR="005E5F5F" w:rsidRPr="006327E8" w:rsidRDefault="005E5F5F" w:rsidP="005E5F5F">
      <w:pPr>
        <w:pStyle w:val="Heading1"/>
        <w:rPr>
          <w:rFonts w:ascii="Public Sans" w:hAnsi="Public Sans" w:cstheme="minorHAnsi"/>
          <w:sz w:val="24"/>
          <w:szCs w:val="24"/>
        </w:rPr>
      </w:pPr>
      <w:r w:rsidRPr="006327E8">
        <w:rPr>
          <w:rFonts w:ascii="Public Sans" w:hAnsi="Public Sans" w:cstheme="minorHAnsi"/>
          <w:sz w:val="24"/>
          <w:szCs w:val="24"/>
        </w:rPr>
        <w:t>Capabilities for the role</w:t>
      </w:r>
    </w:p>
    <w:p w14:paraId="63CB6A3A" w14:textId="77777777" w:rsidR="005E5F5F" w:rsidRPr="006327E8" w:rsidRDefault="005E5F5F" w:rsidP="005E5F5F">
      <w:pPr>
        <w:rPr>
          <w:rFonts w:ascii="Public Sans" w:hAnsi="Public Sans" w:cstheme="minorHAnsi"/>
        </w:rPr>
      </w:pPr>
      <w:r w:rsidRPr="006327E8">
        <w:rPr>
          <w:rFonts w:ascii="Public Sans" w:hAnsi="Public Sans" w:cstheme="minorHAnsi"/>
        </w:rPr>
        <w:t xml:space="preserve">The </w:t>
      </w:r>
      <w:hyperlink r:id="rId12" w:history="1">
        <w:r w:rsidRPr="006327E8">
          <w:rPr>
            <w:rStyle w:val="Hyperlink"/>
            <w:rFonts w:ascii="Public Sans" w:hAnsi="Public Sans" w:cstheme="minorHAnsi"/>
          </w:rPr>
          <w:t>NSW public sector capability framework</w:t>
        </w:r>
      </w:hyperlink>
      <w:r w:rsidRPr="006327E8">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w:t>
      </w:r>
      <w:r w:rsidRPr="006327E8">
        <w:rPr>
          <w:rFonts w:ascii="Public Sans" w:hAnsi="Public Sans" w:cstheme="minorHAnsi"/>
        </w:rPr>
        <w:lastRenderedPageBreak/>
        <w:t>capability sets where relevant, work together to provide an understanding of the capabilities needed for the role.</w:t>
      </w:r>
    </w:p>
    <w:p w14:paraId="0DB72258" w14:textId="77777777" w:rsidR="005E5F5F" w:rsidRPr="006327E8" w:rsidRDefault="005E5F5F" w:rsidP="005E5F5F">
      <w:pPr>
        <w:rPr>
          <w:rFonts w:ascii="Public Sans" w:hAnsi="Public Sans" w:cstheme="minorHAnsi"/>
        </w:rPr>
      </w:pPr>
      <w:r w:rsidRPr="006327E8">
        <w:rPr>
          <w:rFonts w:ascii="Public Sans" w:hAnsi="Public Sans" w:cstheme="minorHAnsi"/>
        </w:rPr>
        <w:t xml:space="preserve">The capabilities are separated into </w:t>
      </w:r>
      <w:r w:rsidRPr="006327E8">
        <w:rPr>
          <w:rFonts w:ascii="Public Sans" w:hAnsi="Public Sans" w:cstheme="minorHAnsi"/>
          <w:b/>
        </w:rPr>
        <w:t>focus capabilities</w:t>
      </w:r>
      <w:r w:rsidRPr="006327E8">
        <w:rPr>
          <w:rFonts w:ascii="Public Sans" w:hAnsi="Public Sans" w:cstheme="minorHAnsi"/>
        </w:rPr>
        <w:t xml:space="preserve"> and </w:t>
      </w:r>
      <w:r w:rsidRPr="006327E8">
        <w:rPr>
          <w:rFonts w:ascii="Public Sans" w:hAnsi="Public Sans" w:cstheme="minorHAnsi"/>
          <w:b/>
        </w:rPr>
        <w:t>complementary capabilities</w:t>
      </w:r>
      <w:r w:rsidRPr="006327E8">
        <w:rPr>
          <w:rFonts w:ascii="Public Sans" w:hAnsi="Public Sans" w:cstheme="minorHAnsi"/>
        </w:rPr>
        <w:t xml:space="preserve">. </w:t>
      </w:r>
    </w:p>
    <w:p w14:paraId="45AD3354" w14:textId="77777777" w:rsidR="005E5F5F" w:rsidRPr="006327E8" w:rsidRDefault="005E5F5F" w:rsidP="005E5F5F">
      <w:pPr>
        <w:pStyle w:val="Heading2"/>
        <w:rPr>
          <w:rFonts w:ascii="Public Sans" w:hAnsi="Public Sans" w:cstheme="minorHAnsi"/>
        </w:rPr>
      </w:pPr>
      <w:r w:rsidRPr="006327E8">
        <w:rPr>
          <w:rFonts w:ascii="Public Sans" w:hAnsi="Public Sans" w:cstheme="minorHAnsi"/>
        </w:rPr>
        <w:t>Focus capabilities</w:t>
      </w:r>
    </w:p>
    <w:p w14:paraId="2097018C" w14:textId="77777777" w:rsidR="005E5F5F" w:rsidRPr="006327E8" w:rsidRDefault="005E5F5F" w:rsidP="005E5F5F">
      <w:pPr>
        <w:pStyle w:val="PlainText"/>
        <w:spacing w:before="62" w:line="276" w:lineRule="auto"/>
        <w:rPr>
          <w:rFonts w:ascii="Public Sans" w:eastAsiaTheme="minorEastAsia" w:hAnsi="Public Sans" w:cstheme="minorHAnsi"/>
          <w:szCs w:val="22"/>
          <w:lang w:val="en-US"/>
        </w:rPr>
      </w:pPr>
      <w:r w:rsidRPr="006327E8">
        <w:rPr>
          <w:rFonts w:ascii="Public Sans" w:eastAsiaTheme="minorEastAsia" w:hAnsi="Public Sans" w:cstheme="minorHAnsi"/>
          <w:i/>
          <w:szCs w:val="22"/>
          <w:lang w:val="en-US"/>
        </w:rPr>
        <w:t>Focus capabilities</w:t>
      </w:r>
      <w:r w:rsidRPr="006327E8">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5C231E24" w14:textId="77777777" w:rsidR="005E5F5F" w:rsidRPr="006327E8" w:rsidRDefault="005E5F5F" w:rsidP="005E5F5F">
      <w:pPr>
        <w:pStyle w:val="PlainText"/>
        <w:spacing w:before="62" w:line="276" w:lineRule="auto"/>
        <w:rPr>
          <w:rFonts w:ascii="Public Sans" w:eastAsiaTheme="minorEastAsia" w:hAnsi="Public Sans" w:cstheme="minorHAnsi"/>
          <w:szCs w:val="22"/>
          <w:lang w:val="en-US"/>
        </w:rPr>
      </w:pPr>
      <w:r w:rsidRPr="006327E8">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E5F5F" w:rsidRPr="006327E8" w14:paraId="4EEAC3F4" w14:textId="77777777" w:rsidTr="00515262">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4A483374" w14:textId="77777777" w:rsidR="005E5F5F" w:rsidRPr="006327E8" w:rsidRDefault="005E5F5F" w:rsidP="0027508C">
            <w:pPr>
              <w:pStyle w:val="TableTextWhite0"/>
              <w:keepNext/>
              <w:jc w:val="both"/>
              <w:rPr>
                <w:rFonts w:ascii="Public Sans" w:hAnsi="Public Sans"/>
                <w:szCs w:val="22"/>
              </w:rPr>
            </w:pPr>
            <w:r w:rsidRPr="006327E8">
              <w:rPr>
                <w:rFonts w:ascii="Public Sans" w:hAnsi="Public Sans"/>
                <w:szCs w:val="22"/>
              </w:rPr>
              <w:t>FOCUS CAPABILITIES</w:t>
            </w:r>
          </w:p>
        </w:tc>
      </w:tr>
      <w:tr w:rsidR="005E5F5F" w:rsidRPr="006327E8" w14:paraId="2FA0C4C4" w14:textId="77777777" w:rsidTr="00515262">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1F6C472D" w14:textId="77777777" w:rsidR="005E5F5F" w:rsidRPr="006327E8" w:rsidRDefault="005E5F5F" w:rsidP="0027508C">
            <w:pPr>
              <w:pStyle w:val="TableText"/>
              <w:keepNext/>
              <w:rPr>
                <w:rFonts w:ascii="Public Sans" w:hAnsi="Public Sans"/>
                <w:b/>
                <w:sz w:val="22"/>
                <w:szCs w:val="22"/>
              </w:rPr>
            </w:pPr>
            <w:r w:rsidRPr="006327E8">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17F35388" w14:textId="77777777" w:rsidR="005E5F5F" w:rsidRPr="006327E8" w:rsidRDefault="005E5F5F" w:rsidP="0027508C">
            <w:pPr>
              <w:pStyle w:val="TableText"/>
              <w:keepNext/>
              <w:rPr>
                <w:rFonts w:ascii="Public Sans" w:hAnsi="Public Sans"/>
                <w:b/>
                <w:sz w:val="22"/>
                <w:szCs w:val="22"/>
              </w:rPr>
            </w:pPr>
            <w:r w:rsidRPr="006327E8">
              <w:rPr>
                <w:rFonts w:ascii="Public Sans" w:hAnsi="Public Sans"/>
                <w:b/>
                <w:sz w:val="22"/>
                <w:szCs w:val="22"/>
              </w:rPr>
              <w:t>Capability name</w:t>
            </w:r>
          </w:p>
        </w:tc>
        <w:tc>
          <w:tcPr>
            <w:tcW w:w="141" w:type="dxa"/>
            <w:tcBorders>
              <w:bottom w:val="single" w:sz="12" w:space="0" w:color="auto"/>
            </w:tcBorders>
            <w:shd w:val="clear" w:color="auto" w:fill="BCBEC0"/>
          </w:tcPr>
          <w:p w14:paraId="6CD83523" w14:textId="77777777" w:rsidR="005E5F5F" w:rsidRPr="006327E8" w:rsidRDefault="005E5F5F" w:rsidP="0027508C">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3D7B6A6A" w14:textId="77777777" w:rsidR="005E5F5F" w:rsidRPr="006327E8" w:rsidRDefault="005E5F5F" w:rsidP="0027508C">
            <w:pPr>
              <w:pStyle w:val="TableText"/>
              <w:keepNext/>
              <w:rPr>
                <w:rFonts w:ascii="Public Sans" w:hAnsi="Public Sans"/>
                <w:b/>
                <w:sz w:val="22"/>
                <w:szCs w:val="22"/>
              </w:rPr>
            </w:pPr>
            <w:r w:rsidRPr="006327E8">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42AE3129" w14:textId="77777777" w:rsidR="005E5F5F" w:rsidRPr="006327E8" w:rsidRDefault="005E5F5F" w:rsidP="0027508C">
            <w:pPr>
              <w:pStyle w:val="TableText"/>
              <w:keepNext/>
              <w:jc w:val="both"/>
              <w:rPr>
                <w:rFonts w:ascii="Public Sans" w:hAnsi="Public Sans"/>
                <w:b/>
                <w:sz w:val="22"/>
                <w:szCs w:val="22"/>
              </w:rPr>
            </w:pPr>
            <w:r w:rsidRPr="006327E8">
              <w:rPr>
                <w:rFonts w:ascii="Public Sans" w:hAnsi="Public Sans"/>
                <w:b/>
                <w:sz w:val="22"/>
                <w:szCs w:val="22"/>
              </w:rPr>
              <w:t>Level</w:t>
            </w:r>
          </w:p>
        </w:tc>
      </w:tr>
      <w:tr w:rsidR="00A949A7" w:rsidRPr="006327E8" w14:paraId="3C5DDF56" w14:textId="77777777" w:rsidTr="005152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5A968FF" w14:textId="77777777" w:rsidR="00A949A7" w:rsidRPr="006327E8" w:rsidRDefault="00A949A7" w:rsidP="0027508C">
            <w:pPr>
              <w:keepNext/>
              <w:spacing w:after="0" w:line="240" w:lineRule="auto"/>
              <w:rPr>
                <w:rFonts w:ascii="Public Sans" w:hAnsi="Public Sans" w:cs="Arial"/>
                <w:noProof/>
                <w:szCs w:val="22"/>
                <w:lang w:eastAsia="en-AU"/>
              </w:rPr>
            </w:pPr>
            <w:r w:rsidRPr="006327E8">
              <w:rPr>
                <w:rFonts w:ascii="Public Sans" w:hAnsi="Public Sans" w:cs="Arial"/>
                <w:noProof/>
                <w:szCs w:val="22"/>
                <w:lang w:eastAsia="en-AU"/>
              </w:rPr>
              <w:drawing>
                <wp:inline distT="0" distB="0" distL="0" distR="0" wp14:anchorId="76345025" wp14:editId="39C376A8">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F2DD7A8" w14:textId="77777777" w:rsidR="00A949A7" w:rsidRPr="006327E8" w:rsidRDefault="00A949A7" w:rsidP="0027508C">
            <w:pPr>
              <w:pStyle w:val="TableText"/>
              <w:keepNext/>
              <w:spacing w:before="0" w:after="0" w:line="240" w:lineRule="auto"/>
              <w:rPr>
                <w:rFonts w:ascii="Public Sans" w:hAnsi="Public Sans" w:cs="Arial"/>
                <w:b/>
                <w:sz w:val="22"/>
                <w:szCs w:val="22"/>
              </w:rPr>
            </w:pPr>
            <w:r w:rsidRPr="006327E8">
              <w:rPr>
                <w:rFonts w:ascii="Public Sans" w:hAnsi="Public Sans" w:cs="Arial"/>
                <w:b/>
                <w:sz w:val="22"/>
                <w:szCs w:val="22"/>
              </w:rPr>
              <w:t>Manage Self</w:t>
            </w:r>
          </w:p>
          <w:p w14:paraId="6CB6F36A" w14:textId="77777777" w:rsidR="00A949A7" w:rsidRPr="006327E8" w:rsidRDefault="00A949A7"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41A509DE" w14:textId="77777777" w:rsidR="00A949A7" w:rsidRPr="006327E8" w:rsidRDefault="00A949A7" w:rsidP="00A949A7">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Adapt existing skills to new situations</w:t>
            </w:r>
          </w:p>
          <w:p w14:paraId="737853E6" w14:textId="77777777" w:rsidR="00A949A7" w:rsidRPr="006327E8" w:rsidRDefault="00A949A7" w:rsidP="00A949A7">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Show commitment to achieving work goals</w:t>
            </w:r>
          </w:p>
          <w:p w14:paraId="6A379EFB" w14:textId="77777777" w:rsidR="00A949A7" w:rsidRPr="006327E8" w:rsidRDefault="00A949A7" w:rsidP="00A949A7">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Show awareness of own strengths and areas for growth, and develop and apply new skills</w:t>
            </w:r>
          </w:p>
          <w:p w14:paraId="72DAE9E8" w14:textId="77777777" w:rsidR="00A949A7" w:rsidRPr="006327E8" w:rsidRDefault="00A949A7" w:rsidP="00A949A7">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Seek feedback from colleagues and stakeholders</w:t>
            </w:r>
          </w:p>
          <w:p w14:paraId="534C6A9B" w14:textId="77777777" w:rsidR="00A949A7" w:rsidRPr="006327E8" w:rsidRDefault="00A949A7" w:rsidP="00A949A7">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Stay motivated when tasks become difficult</w:t>
            </w:r>
          </w:p>
        </w:tc>
        <w:tc>
          <w:tcPr>
            <w:tcW w:w="1701" w:type="dxa"/>
            <w:gridSpan w:val="2"/>
            <w:tcBorders>
              <w:top w:val="single" w:sz="8" w:space="0" w:color="BCBEC0"/>
              <w:left w:val="nil"/>
              <w:bottom w:val="single" w:sz="8" w:space="0" w:color="BCBEC0"/>
              <w:right w:val="nil"/>
            </w:tcBorders>
            <w:shd w:val="clear" w:color="auto" w:fill="FFFFFF" w:themeFill="background1"/>
          </w:tcPr>
          <w:p w14:paraId="35A2A9EE" w14:textId="77777777" w:rsidR="00A949A7" w:rsidRPr="006327E8" w:rsidRDefault="00A949A7"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Intermediate</w:t>
            </w:r>
          </w:p>
        </w:tc>
      </w:tr>
      <w:tr w:rsidR="00515262" w:rsidRPr="006327E8" w14:paraId="52C3B258" w14:textId="77777777" w:rsidTr="005152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84DB1D7" w14:textId="77777777" w:rsidR="00515262" w:rsidRPr="006327E8" w:rsidRDefault="00515262" w:rsidP="0027508C">
            <w:pPr>
              <w:keepNext/>
              <w:spacing w:after="0" w:line="240" w:lineRule="auto"/>
              <w:rPr>
                <w:rFonts w:ascii="Public Sans" w:hAnsi="Public Sans" w:cs="Arial"/>
                <w:noProof/>
                <w:szCs w:val="22"/>
                <w:lang w:eastAsia="en-AU"/>
              </w:rPr>
            </w:pPr>
            <w:r w:rsidRPr="006327E8">
              <w:rPr>
                <w:rFonts w:ascii="Public Sans" w:hAnsi="Public Sans" w:cs="Arial"/>
                <w:noProof/>
                <w:szCs w:val="22"/>
                <w:lang w:eastAsia="en-AU"/>
              </w:rPr>
              <w:drawing>
                <wp:inline distT="0" distB="0" distL="0" distR="0" wp14:anchorId="4C84DEB2" wp14:editId="20602AEF">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7AC8FDF" w14:textId="77777777" w:rsidR="00515262" w:rsidRPr="006327E8" w:rsidRDefault="00515262" w:rsidP="0027508C">
            <w:pPr>
              <w:pStyle w:val="TableText"/>
              <w:keepNext/>
              <w:spacing w:before="0" w:after="0" w:line="240" w:lineRule="auto"/>
              <w:rPr>
                <w:rFonts w:ascii="Public Sans" w:hAnsi="Public Sans" w:cs="Arial"/>
                <w:b/>
                <w:sz w:val="22"/>
                <w:szCs w:val="22"/>
              </w:rPr>
            </w:pPr>
            <w:r w:rsidRPr="006327E8">
              <w:rPr>
                <w:rFonts w:ascii="Public Sans" w:hAnsi="Public Sans" w:cs="Arial"/>
                <w:b/>
                <w:sz w:val="22"/>
                <w:szCs w:val="22"/>
              </w:rPr>
              <w:t>Commit to Customer Service</w:t>
            </w:r>
          </w:p>
          <w:p w14:paraId="12184724"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486DDD7C"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Take responsibility for delivering high-quality customer-focused services</w:t>
            </w:r>
          </w:p>
          <w:p w14:paraId="39D6BABC" w14:textId="77777777" w:rsidR="00515262" w:rsidRPr="006327E8" w:rsidRDefault="00515262" w:rsidP="00515262">
            <w:pPr>
              <w:pStyle w:val="BodyText"/>
              <w:numPr>
                <w:ilvl w:val="0"/>
                <w:numId w:val="34"/>
              </w:numPr>
              <w:spacing w:before="0" w:after="0" w:line="240" w:lineRule="auto"/>
              <w:ind w:left="360" w:right="702"/>
              <w:jc w:val="both"/>
              <w:rPr>
                <w:rFonts w:ascii="Public Sans" w:hAnsi="Public Sans" w:cs="Arial"/>
                <w:color w:val="auto"/>
                <w:szCs w:val="22"/>
              </w:rPr>
            </w:pPr>
            <w:r w:rsidRPr="006327E8">
              <w:rPr>
                <w:rFonts w:ascii="Public Sans" w:hAnsi="Public Sans" w:cs="Arial"/>
                <w:color w:val="auto"/>
                <w:szCs w:val="22"/>
              </w:rPr>
              <w:t>Design processes and policies based on the customer’s point of view and needs</w:t>
            </w:r>
          </w:p>
          <w:p w14:paraId="7DC68C38"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Understand and measure what is important to customers</w:t>
            </w:r>
          </w:p>
          <w:p w14:paraId="44FE3CF3"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Use data and information to monitor and improve customer service delivery</w:t>
            </w:r>
          </w:p>
          <w:p w14:paraId="687512D0"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Find opportunities to cooperate with internal and external stakeholders to improve outcomes for customers</w:t>
            </w:r>
          </w:p>
          <w:p w14:paraId="6E5F9BE9"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Maintain relationships with key customers in area of expertise</w:t>
            </w:r>
          </w:p>
          <w:p w14:paraId="64ED3E7E" w14:textId="77777777" w:rsidR="00515262" w:rsidRPr="006327E8" w:rsidRDefault="00515262" w:rsidP="00515262">
            <w:pPr>
              <w:pStyle w:val="BodyText"/>
              <w:numPr>
                <w:ilvl w:val="0"/>
                <w:numId w:val="34"/>
              </w:numPr>
              <w:spacing w:before="0" w:after="0" w:line="240" w:lineRule="auto"/>
              <w:ind w:left="360" w:right="702"/>
              <w:jc w:val="both"/>
              <w:rPr>
                <w:rFonts w:ascii="Public Sans" w:hAnsi="Public Sans" w:cs="Arial"/>
                <w:color w:val="auto"/>
                <w:szCs w:val="22"/>
              </w:rPr>
            </w:pPr>
            <w:r w:rsidRPr="006327E8">
              <w:rPr>
                <w:rFonts w:ascii="Public Sans" w:hAnsi="Public Sans" w:cs="Arial"/>
                <w:color w:val="auto"/>
                <w:szCs w:val="22"/>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7C83438F"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Adept</w:t>
            </w:r>
          </w:p>
        </w:tc>
      </w:tr>
      <w:tr w:rsidR="00515262" w:rsidRPr="006327E8" w14:paraId="23E2E84B" w14:textId="77777777" w:rsidTr="005152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89DBB4D" w14:textId="77777777" w:rsidR="00515262" w:rsidRPr="006327E8" w:rsidRDefault="00515262" w:rsidP="0027508C">
            <w:pPr>
              <w:keepNext/>
              <w:spacing w:after="0" w:line="240" w:lineRule="auto"/>
              <w:rPr>
                <w:rFonts w:ascii="Public Sans" w:hAnsi="Public Sans" w:cs="Arial"/>
                <w:noProof/>
                <w:szCs w:val="22"/>
                <w:lang w:eastAsia="en-AU"/>
              </w:rPr>
            </w:pPr>
            <w:r w:rsidRPr="006327E8">
              <w:rPr>
                <w:rFonts w:ascii="Public Sans" w:hAnsi="Public Sans" w:cs="Arial"/>
                <w:noProof/>
                <w:szCs w:val="22"/>
                <w:lang w:eastAsia="en-AU"/>
              </w:rPr>
              <w:drawing>
                <wp:inline distT="0" distB="0" distL="0" distR="0" wp14:anchorId="245BC541" wp14:editId="6FAB0B74">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62750F1" w14:textId="77777777" w:rsidR="00515262" w:rsidRPr="006327E8" w:rsidRDefault="00515262" w:rsidP="0027508C">
            <w:pPr>
              <w:pStyle w:val="TableText"/>
              <w:keepNext/>
              <w:spacing w:before="0" w:after="0" w:line="240" w:lineRule="auto"/>
              <w:rPr>
                <w:rFonts w:ascii="Public Sans" w:hAnsi="Public Sans" w:cs="Arial"/>
                <w:b/>
                <w:sz w:val="22"/>
                <w:szCs w:val="22"/>
              </w:rPr>
            </w:pPr>
            <w:r w:rsidRPr="006327E8">
              <w:rPr>
                <w:rFonts w:ascii="Public Sans" w:hAnsi="Public Sans" w:cs="Arial"/>
                <w:b/>
                <w:sz w:val="22"/>
                <w:szCs w:val="22"/>
              </w:rPr>
              <w:t>Work Collaboratively</w:t>
            </w:r>
          </w:p>
          <w:p w14:paraId="7D58EA77"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5727CAEB"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Encourage a culture that recognises the value of collaboration</w:t>
            </w:r>
          </w:p>
          <w:p w14:paraId="2CA08498"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 xml:space="preserve">Build cooperation and overcome barriers to information sharing and communication across teams </w:t>
            </w:r>
            <w:r w:rsidRPr="006327E8">
              <w:rPr>
                <w:rFonts w:ascii="Public Sans" w:hAnsi="Public Sans" w:cs="Arial"/>
                <w:color w:val="auto"/>
                <w:szCs w:val="22"/>
              </w:rPr>
              <w:lastRenderedPageBreak/>
              <w:t>and units</w:t>
            </w:r>
          </w:p>
          <w:p w14:paraId="250B924A"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Share lessons learned across teams and units</w:t>
            </w:r>
          </w:p>
          <w:p w14:paraId="47F7D6E8"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Identify opportunities to leverage the strengths of others to solve issues and develop better processes and approaches to work</w:t>
            </w:r>
          </w:p>
          <w:p w14:paraId="09FC5AB3"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Actively use collaboration tools, including digital technologies, to engage diverse audiences in solving problems and improving services</w:t>
            </w:r>
          </w:p>
        </w:tc>
        <w:tc>
          <w:tcPr>
            <w:tcW w:w="1701" w:type="dxa"/>
            <w:gridSpan w:val="2"/>
            <w:tcBorders>
              <w:top w:val="single" w:sz="8" w:space="0" w:color="BCBEC0"/>
              <w:left w:val="nil"/>
              <w:bottom w:val="single" w:sz="8" w:space="0" w:color="BCBEC0"/>
              <w:right w:val="nil"/>
            </w:tcBorders>
            <w:shd w:val="clear" w:color="auto" w:fill="FFFFFF" w:themeFill="background1"/>
          </w:tcPr>
          <w:p w14:paraId="31304564"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lastRenderedPageBreak/>
              <w:t>Adept</w:t>
            </w:r>
          </w:p>
        </w:tc>
      </w:tr>
      <w:tr w:rsidR="00515262" w:rsidRPr="006327E8" w14:paraId="201C4834" w14:textId="77777777" w:rsidTr="005152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2F64C5A" w14:textId="77777777" w:rsidR="00515262" w:rsidRPr="006327E8" w:rsidRDefault="00515262" w:rsidP="0027508C">
            <w:pPr>
              <w:keepNext/>
              <w:spacing w:after="0" w:line="240" w:lineRule="auto"/>
              <w:rPr>
                <w:rFonts w:ascii="Public Sans" w:hAnsi="Public Sans" w:cs="Arial"/>
                <w:noProof/>
                <w:szCs w:val="22"/>
                <w:lang w:eastAsia="en-AU"/>
              </w:rPr>
            </w:pPr>
            <w:r w:rsidRPr="006327E8">
              <w:rPr>
                <w:rFonts w:ascii="Public Sans" w:hAnsi="Public Sans" w:cs="Arial"/>
                <w:noProof/>
                <w:szCs w:val="22"/>
                <w:lang w:eastAsia="en-AU"/>
              </w:rPr>
              <w:drawing>
                <wp:inline distT="0" distB="0" distL="0" distR="0" wp14:anchorId="0FE34DDD" wp14:editId="1E2EE058">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DDC00FF" w14:textId="77777777" w:rsidR="00515262" w:rsidRPr="006327E8" w:rsidRDefault="00515262" w:rsidP="0027508C">
            <w:pPr>
              <w:pStyle w:val="TableText"/>
              <w:keepNext/>
              <w:spacing w:before="0" w:after="0" w:line="240" w:lineRule="auto"/>
              <w:rPr>
                <w:rFonts w:ascii="Public Sans" w:hAnsi="Public Sans" w:cs="Arial"/>
                <w:b/>
                <w:sz w:val="22"/>
                <w:szCs w:val="22"/>
              </w:rPr>
            </w:pPr>
            <w:r w:rsidRPr="006327E8">
              <w:rPr>
                <w:rFonts w:ascii="Public Sans" w:hAnsi="Public Sans" w:cs="Arial"/>
                <w:b/>
                <w:sz w:val="22"/>
                <w:szCs w:val="22"/>
              </w:rPr>
              <w:t>Deliver Results</w:t>
            </w:r>
          </w:p>
          <w:p w14:paraId="0C1F0A7C"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Achieve results through the efficient use of resources and a commitment to quality outcomes</w:t>
            </w:r>
          </w:p>
        </w:tc>
        <w:tc>
          <w:tcPr>
            <w:tcW w:w="4611" w:type="dxa"/>
            <w:gridSpan w:val="3"/>
            <w:tcBorders>
              <w:top w:val="single" w:sz="8" w:space="0" w:color="BCBEC0"/>
              <w:left w:val="nil"/>
              <w:bottom w:val="single" w:sz="8" w:space="0" w:color="BCBEC0"/>
              <w:right w:val="nil"/>
            </w:tcBorders>
            <w:shd w:val="clear" w:color="auto" w:fill="FFFFFF" w:themeFill="background1"/>
          </w:tcPr>
          <w:p w14:paraId="1DE1F457"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Seek and apply specialist advice when required</w:t>
            </w:r>
          </w:p>
          <w:p w14:paraId="0067776A"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Complete work tasks within set budgets, timeframes and standards</w:t>
            </w:r>
          </w:p>
          <w:p w14:paraId="1C5CCDC4"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Take the initiative to progress and deliver own work and that of the team or unit</w:t>
            </w:r>
          </w:p>
          <w:p w14:paraId="2F4E8AC8"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Contribute to allocating responsibilities and resources to ensure the team or unit achieves goals</w:t>
            </w:r>
          </w:p>
          <w:p w14:paraId="732EF3D1"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Identify any barriers to achieving results and resolve these where possible</w:t>
            </w:r>
          </w:p>
          <w:p w14:paraId="6B4C9EF8"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Proactively change or adjust plans when needed</w:t>
            </w:r>
          </w:p>
        </w:tc>
        <w:tc>
          <w:tcPr>
            <w:tcW w:w="1701" w:type="dxa"/>
            <w:gridSpan w:val="2"/>
            <w:tcBorders>
              <w:top w:val="single" w:sz="8" w:space="0" w:color="BCBEC0"/>
              <w:left w:val="nil"/>
              <w:bottom w:val="single" w:sz="8" w:space="0" w:color="BCBEC0"/>
              <w:right w:val="nil"/>
            </w:tcBorders>
            <w:shd w:val="clear" w:color="auto" w:fill="FFFFFF" w:themeFill="background1"/>
          </w:tcPr>
          <w:p w14:paraId="757B8EA5"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Intermediate</w:t>
            </w:r>
          </w:p>
        </w:tc>
      </w:tr>
      <w:tr w:rsidR="00515262" w:rsidRPr="006327E8" w14:paraId="19DB8563" w14:textId="77777777" w:rsidTr="005152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80ABAE5" w14:textId="77777777" w:rsidR="00515262" w:rsidRPr="006327E8" w:rsidRDefault="00515262" w:rsidP="0027508C">
            <w:pPr>
              <w:keepNext/>
              <w:spacing w:after="0" w:line="240" w:lineRule="auto"/>
              <w:rPr>
                <w:rFonts w:ascii="Public Sans" w:hAnsi="Public Sans" w:cs="Arial"/>
                <w:noProof/>
                <w:szCs w:val="22"/>
                <w:lang w:eastAsia="en-AU"/>
              </w:rPr>
            </w:pPr>
            <w:r w:rsidRPr="006327E8">
              <w:rPr>
                <w:rFonts w:ascii="Public Sans" w:hAnsi="Public Sans" w:cs="Arial"/>
                <w:noProof/>
                <w:szCs w:val="22"/>
                <w:lang w:eastAsia="en-AU"/>
              </w:rPr>
              <w:drawing>
                <wp:inline distT="0" distB="0" distL="0" distR="0" wp14:anchorId="07614745" wp14:editId="39F7D77E">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EB0D262" w14:textId="77777777" w:rsidR="00515262" w:rsidRPr="006327E8" w:rsidRDefault="00515262" w:rsidP="0027508C">
            <w:pPr>
              <w:pStyle w:val="TableText"/>
              <w:keepNext/>
              <w:spacing w:before="0" w:after="0" w:line="240" w:lineRule="auto"/>
              <w:rPr>
                <w:rFonts w:ascii="Public Sans" w:hAnsi="Public Sans" w:cs="Arial"/>
                <w:b/>
                <w:sz w:val="22"/>
                <w:szCs w:val="22"/>
              </w:rPr>
            </w:pPr>
            <w:r w:rsidRPr="006327E8">
              <w:rPr>
                <w:rFonts w:ascii="Public Sans" w:hAnsi="Public Sans" w:cs="Arial"/>
                <w:b/>
                <w:sz w:val="22"/>
                <w:szCs w:val="22"/>
              </w:rPr>
              <w:t>Think and Solve Problems</w:t>
            </w:r>
          </w:p>
          <w:p w14:paraId="7083E8B8"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0F83C2FF"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Research and apply critical- thinking techniques in analysing information, identify interrelationships and make recommendations based on relevant evidence</w:t>
            </w:r>
          </w:p>
          <w:p w14:paraId="4CDC76B2"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Anticipate, identify and address issues and potential problems that may have an impact on organisational objectives and the user experience</w:t>
            </w:r>
          </w:p>
          <w:p w14:paraId="40C25E22"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Apply creative-thinking techniques to generate new ideas and options to address issues and improve the user experience</w:t>
            </w:r>
          </w:p>
          <w:p w14:paraId="7BA22586"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Seek contributions and ideas from people with diverse backgrounds and experience</w:t>
            </w:r>
          </w:p>
          <w:p w14:paraId="16868A75"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lastRenderedPageBreak/>
              <w:t>Participate in and contribute to team or unit initiatives to resolve common  issues or barriers to effectiveness</w:t>
            </w:r>
          </w:p>
          <w:p w14:paraId="427A58E2" w14:textId="77777777" w:rsidR="00515262" w:rsidRPr="006327E8" w:rsidRDefault="00515262" w:rsidP="00515262">
            <w:pPr>
              <w:pStyle w:val="TableBullet"/>
              <w:numPr>
                <w:ilvl w:val="0"/>
                <w:numId w:val="34"/>
              </w:numPr>
              <w:spacing w:line="240" w:lineRule="auto"/>
              <w:ind w:left="360" w:right="702"/>
              <w:rPr>
                <w:rFonts w:ascii="Public Sans" w:hAnsi="Public Sans" w:cs="Arial"/>
                <w:sz w:val="22"/>
                <w:szCs w:val="22"/>
              </w:rPr>
            </w:pPr>
            <w:r w:rsidRPr="006327E8">
              <w:rPr>
                <w:rFonts w:ascii="Public Sans" w:hAnsi="Public Sans" w:cs="Arial"/>
                <w:sz w:val="22"/>
                <w:szCs w:val="22"/>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14:paraId="6AB0C0A6"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lastRenderedPageBreak/>
              <w:t>Adept</w:t>
            </w:r>
          </w:p>
        </w:tc>
      </w:tr>
      <w:tr w:rsidR="00515262" w:rsidRPr="006327E8" w14:paraId="39EFC00E" w14:textId="77777777" w:rsidTr="00515262">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598DBB8" w14:textId="77777777" w:rsidR="00515262" w:rsidRPr="006327E8" w:rsidRDefault="00515262" w:rsidP="0027508C">
            <w:pPr>
              <w:keepNext/>
              <w:spacing w:after="0" w:line="240" w:lineRule="auto"/>
              <w:rPr>
                <w:rFonts w:ascii="Public Sans" w:hAnsi="Public Sans" w:cs="Arial"/>
                <w:noProof/>
                <w:szCs w:val="22"/>
                <w:lang w:eastAsia="en-AU"/>
              </w:rPr>
            </w:pPr>
            <w:r w:rsidRPr="006327E8">
              <w:rPr>
                <w:rFonts w:ascii="Public Sans" w:hAnsi="Public Sans"/>
                <w:noProof/>
                <w:szCs w:val="22"/>
                <w:lang w:eastAsia="en-AU"/>
              </w:rPr>
              <w:drawing>
                <wp:inline distT="0" distB="0" distL="0" distR="0" wp14:anchorId="7412C3CD" wp14:editId="2954EAE1">
                  <wp:extent cx="848360" cy="848360"/>
                  <wp:effectExtent l="0" t="0" r="8890" b="8890"/>
                  <wp:docPr id="78" name="Picture 7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431D087" w14:textId="77777777" w:rsidR="00515262" w:rsidRPr="006327E8" w:rsidRDefault="00515262" w:rsidP="0027508C">
            <w:pPr>
              <w:pStyle w:val="TableText"/>
              <w:keepNext/>
              <w:spacing w:before="0" w:after="0" w:line="240" w:lineRule="auto"/>
              <w:rPr>
                <w:rFonts w:ascii="Public Sans" w:hAnsi="Public Sans" w:cs="Arial"/>
                <w:b/>
                <w:sz w:val="22"/>
                <w:szCs w:val="22"/>
              </w:rPr>
            </w:pPr>
            <w:r w:rsidRPr="006327E8">
              <w:rPr>
                <w:rFonts w:ascii="Public Sans" w:hAnsi="Public Sans" w:cs="Arial"/>
                <w:b/>
                <w:sz w:val="22"/>
                <w:szCs w:val="22"/>
              </w:rPr>
              <w:t>Technology</w:t>
            </w:r>
          </w:p>
          <w:p w14:paraId="261984BD" w14:textId="77777777" w:rsidR="00515262" w:rsidRPr="006327E8" w:rsidRDefault="00515262" w:rsidP="0027508C">
            <w:pPr>
              <w:pStyle w:val="TableText"/>
              <w:keepNext/>
              <w:spacing w:before="0" w:after="0" w:line="240" w:lineRule="auto"/>
              <w:rPr>
                <w:rFonts w:ascii="Public Sans" w:hAnsi="Public Sans" w:cs="Arial"/>
                <w:b/>
                <w:sz w:val="22"/>
                <w:szCs w:val="22"/>
              </w:rPr>
            </w:pPr>
            <w:r w:rsidRPr="006327E8">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left w:val="nil"/>
              <w:bottom w:val="single" w:sz="8" w:space="0" w:color="BCBEC0"/>
              <w:right w:val="nil"/>
            </w:tcBorders>
            <w:shd w:val="clear" w:color="auto" w:fill="FFFFFF" w:themeFill="background1"/>
          </w:tcPr>
          <w:p w14:paraId="3C061B41"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Identify opportunities to  use a broad range of technologies to collaborate</w:t>
            </w:r>
          </w:p>
          <w:p w14:paraId="51506939"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Monitor compliance with cyber security and the use of technology policies</w:t>
            </w:r>
          </w:p>
          <w:p w14:paraId="14E19D08"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Identify ways to maximise the value of available technology to achieve business strategies and outcomes</w:t>
            </w:r>
          </w:p>
          <w:p w14:paraId="2E51EFE8" w14:textId="77777777" w:rsidR="00515262" w:rsidRPr="006327E8" w:rsidRDefault="00515262" w:rsidP="00515262">
            <w:pPr>
              <w:pStyle w:val="BodyText"/>
              <w:numPr>
                <w:ilvl w:val="0"/>
                <w:numId w:val="34"/>
              </w:numPr>
              <w:spacing w:before="0" w:after="0" w:line="240" w:lineRule="auto"/>
              <w:ind w:left="360" w:right="702"/>
              <w:rPr>
                <w:rFonts w:ascii="Public Sans" w:hAnsi="Public Sans" w:cs="Arial"/>
                <w:color w:val="auto"/>
                <w:szCs w:val="22"/>
              </w:rPr>
            </w:pPr>
            <w:r w:rsidRPr="006327E8">
              <w:rPr>
                <w:rFonts w:ascii="Public Sans" w:hAnsi="Public Sans" w:cs="Arial"/>
                <w:color w:val="auto"/>
                <w:szCs w:val="22"/>
              </w:rPr>
              <w:t>Monitor compliance  with the organisation’s records, information and knowledge management requirements</w:t>
            </w:r>
          </w:p>
        </w:tc>
        <w:tc>
          <w:tcPr>
            <w:tcW w:w="1701" w:type="dxa"/>
            <w:gridSpan w:val="2"/>
            <w:tcBorders>
              <w:top w:val="single" w:sz="8" w:space="0" w:color="BCBEC0"/>
              <w:left w:val="nil"/>
              <w:bottom w:val="single" w:sz="8" w:space="0" w:color="BCBEC0"/>
              <w:right w:val="nil"/>
            </w:tcBorders>
            <w:shd w:val="clear" w:color="auto" w:fill="FFFFFF" w:themeFill="background1"/>
          </w:tcPr>
          <w:p w14:paraId="186D735F" w14:textId="77777777" w:rsidR="00515262" w:rsidRPr="006327E8" w:rsidRDefault="00515262" w:rsidP="0027508C">
            <w:pPr>
              <w:pStyle w:val="TableText"/>
              <w:keepNext/>
              <w:spacing w:before="0" w:after="0" w:line="240" w:lineRule="auto"/>
              <w:rPr>
                <w:rFonts w:ascii="Public Sans" w:hAnsi="Public Sans" w:cs="Arial"/>
                <w:sz w:val="22"/>
                <w:szCs w:val="22"/>
              </w:rPr>
            </w:pPr>
            <w:r w:rsidRPr="006327E8">
              <w:rPr>
                <w:rFonts w:ascii="Public Sans" w:hAnsi="Public Sans" w:cs="Arial"/>
                <w:sz w:val="22"/>
                <w:szCs w:val="22"/>
              </w:rPr>
              <w:t>Adept</w:t>
            </w:r>
          </w:p>
        </w:tc>
      </w:tr>
    </w:tbl>
    <w:p w14:paraId="3DA7A9EF" w14:textId="77777777" w:rsidR="005E5F5F" w:rsidRPr="006327E8" w:rsidRDefault="005E5F5F" w:rsidP="005E5F5F">
      <w:pPr>
        <w:spacing w:after="0" w:line="240" w:lineRule="auto"/>
        <w:rPr>
          <w:rFonts w:ascii="Public Sans" w:hAnsi="Public Sans" w:cstheme="minorHAnsi"/>
        </w:rPr>
      </w:pPr>
    </w:p>
    <w:p w14:paraId="642F0F49" w14:textId="77777777" w:rsidR="005E5F5F" w:rsidRPr="006327E8" w:rsidRDefault="005E5F5F" w:rsidP="005E5F5F">
      <w:pPr>
        <w:spacing w:before="120" w:after="0" w:line="240" w:lineRule="auto"/>
        <w:rPr>
          <w:rFonts w:ascii="Public Sans" w:hAnsi="Public Sans" w:cs="Arial"/>
          <w:szCs w:val="22"/>
        </w:rPr>
      </w:pPr>
      <w:r w:rsidRPr="006327E8">
        <w:rPr>
          <w:rFonts w:ascii="Public Sans" w:hAnsi="Public Sans" w:cstheme="majorHAnsi"/>
          <w:szCs w:val="22"/>
        </w:rPr>
        <w:t xml:space="preserve">This role also utilises an occupation specific capability set which contains information from the Skills Framework for the Information Age (SFIA). The capability set is available at </w:t>
      </w:r>
      <w:hyperlink r:id="rId17" w:history="1">
        <w:r w:rsidRPr="006327E8">
          <w:rPr>
            <w:rStyle w:val="Hyperlink"/>
            <w:rFonts w:ascii="Public Sans" w:hAnsi="Public Sans"/>
            <w:szCs w:val="22"/>
          </w:rPr>
          <w:t>http://www.psc.nsw.gov.au/workforce-management/capability-framework/access-the-capability-framework/occupation-specific/occupation-specific</w:t>
        </w:r>
      </w:hyperlink>
    </w:p>
    <w:p w14:paraId="7C6A5F13" w14:textId="77777777" w:rsidR="005E5F5F" w:rsidRPr="006327E8" w:rsidRDefault="005E5F5F" w:rsidP="005E5F5F">
      <w:pPr>
        <w:spacing w:after="0" w:line="240" w:lineRule="auto"/>
        <w:rPr>
          <w:rFonts w:ascii="Public Sans" w:hAnsi="Public Sans" w:cstheme="minorHAnsi"/>
        </w:rPr>
      </w:pPr>
    </w:p>
    <w:p w14:paraId="17CE49E6" w14:textId="77777777" w:rsidR="005E5F5F" w:rsidRPr="006327E8" w:rsidRDefault="005E5F5F" w:rsidP="005E5F5F">
      <w:pPr>
        <w:spacing w:after="0" w:line="240" w:lineRule="auto"/>
        <w:rPr>
          <w:rFonts w:ascii="Public Sans" w:hAnsi="Public Sans" w:cstheme="minorHAnsi"/>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408"/>
        <w:gridCol w:w="3335"/>
        <w:gridCol w:w="4419"/>
        <w:gridCol w:w="1609"/>
      </w:tblGrid>
      <w:tr w:rsidR="005E5F5F" w:rsidRPr="006327E8" w14:paraId="732949A4" w14:textId="77777777" w:rsidTr="0027508C">
        <w:trPr>
          <w:cnfStyle w:val="100000000000" w:firstRow="1" w:lastRow="0" w:firstColumn="0" w:lastColumn="0" w:oddVBand="0" w:evenVBand="0" w:oddHBand="0" w:evenHBand="0" w:firstRowFirstColumn="0" w:firstRowLastColumn="0" w:lastRowFirstColumn="0" w:lastRowLastColumn="0"/>
        </w:trPr>
        <w:tc>
          <w:tcPr>
            <w:tcW w:w="10771" w:type="dxa"/>
            <w:gridSpan w:val="4"/>
            <w:hideMark/>
          </w:tcPr>
          <w:p w14:paraId="5FF5C8E8" w14:textId="77777777" w:rsidR="005E5F5F" w:rsidRPr="006327E8" w:rsidRDefault="005E5F5F" w:rsidP="0027508C">
            <w:pPr>
              <w:pStyle w:val="TableBullet"/>
              <w:numPr>
                <w:ilvl w:val="0"/>
                <w:numId w:val="0"/>
              </w:numPr>
              <w:tabs>
                <w:tab w:val="left" w:pos="720"/>
              </w:tabs>
              <w:spacing w:line="240" w:lineRule="auto"/>
              <w:jc w:val="both"/>
              <w:rPr>
                <w:rFonts w:ascii="Public Sans" w:hAnsi="Public Sans"/>
                <w:b/>
                <w:bCs/>
                <w:noProof/>
                <w:color w:val="FF0000"/>
                <w:highlight w:val="yellow"/>
                <w:lang w:eastAsia="en-AU"/>
              </w:rPr>
            </w:pPr>
            <w:r w:rsidRPr="006327E8">
              <w:rPr>
                <w:rFonts w:ascii="Public Sans" w:hAnsi="Public Sans"/>
                <w:b/>
                <w:bCs/>
                <w:color w:val="FFFFFF" w:themeColor="background1"/>
                <w:sz w:val="24"/>
                <w:szCs w:val="24"/>
              </w:rPr>
              <w:t xml:space="preserve">Focus Occupation Specific Capabilities </w:t>
            </w:r>
          </w:p>
        </w:tc>
      </w:tr>
      <w:tr w:rsidR="005E5F5F" w:rsidRPr="006327E8" w14:paraId="4413F693" w14:textId="77777777" w:rsidTr="0027508C">
        <w:trPr>
          <w:trHeight w:val="675"/>
        </w:trPr>
        <w:tc>
          <w:tcPr>
            <w:tcW w:w="1408" w:type="dxa"/>
            <w:vMerge w:val="restart"/>
            <w:tcBorders>
              <w:top w:val="single" w:sz="8" w:space="0" w:color="BCBEC0"/>
              <w:left w:val="nil"/>
              <w:bottom w:val="single" w:sz="8" w:space="0" w:color="BCBEC0"/>
              <w:right w:val="nil"/>
            </w:tcBorders>
            <w:shd w:val="clear" w:color="auto" w:fill="F2F2F2" w:themeFill="background1" w:themeFillShade="F2"/>
          </w:tcPr>
          <w:p w14:paraId="11FAFEDC" w14:textId="77777777" w:rsidR="005E5F5F" w:rsidRPr="006327E8" w:rsidRDefault="005E5F5F" w:rsidP="0027508C">
            <w:pPr>
              <w:keepNext/>
              <w:spacing w:after="0" w:line="240" w:lineRule="auto"/>
              <w:rPr>
                <w:rFonts w:ascii="Public Sans" w:hAnsi="Public Sans"/>
                <w:sz w:val="20"/>
              </w:rPr>
            </w:pPr>
          </w:p>
          <w:p w14:paraId="650FEF26" w14:textId="77777777" w:rsidR="005E5F5F" w:rsidRPr="006327E8" w:rsidRDefault="005E5F5F" w:rsidP="0027508C">
            <w:pPr>
              <w:keepNext/>
              <w:spacing w:after="0" w:line="240" w:lineRule="auto"/>
              <w:rPr>
                <w:rFonts w:ascii="Public Sans" w:hAnsi="Public Sans"/>
                <w:sz w:val="20"/>
              </w:rPr>
            </w:pPr>
            <w:r w:rsidRPr="006327E8">
              <w:rPr>
                <w:rFonts w:ascii="Public Sans" w:hAnsi="Public Sans" w:cstheme="minorHAnsi"/>
                <w:noProof/>
                <w:lang w:eastAsia="en-AU"/>
              </w:rPr>
              <w:drawing>
                <wp:inline distT="0" distB="0" distL="0" distR="0" wp14:anchorId="722A24A9" wp14:editId="55CD51A4">
                  <wp:extent cx="782955" cy="299720"/>
                  <wp:effectExtent l="0" t="0" r="0" b="5080"/>
                  <wp:docPr id="18" name="Picture 18" descr="SF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FI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2955" cy="299720"/>
                          </a:xfrm>
                          <a:prstGeom prst="rect">
                            <a:avLst/>
                          </a:prstGeom>
                          <a:noFill/>
                          <a:ln>
                            <a:noFill/>
                          </a:ln>
                        </pic:spPr>
                      </pic:pic>
                    </a:graphicData>
                  </a:graphic>
                </wp:inline>
              </w:drawing>
            </w:r>
          </w:p>
        </w:tc>
        <w:tc>
          <w:tcPr>
            <w:tcW w:w="3335" w:type="dxa"/>
            <w:tcBorders>
              <w:top w:val="single" w:sz="8" w:space="0" w:color="BCBEC0"/>
              <w:left w:val="nil"/>
              <w:bottom w:val="single" w:sz="8" w:space="0" w:color="BCBEC0"/>
              <w:right w:val="nil"/>
            </w:tcBorders>
            <w:shd w:val="clear" w:color="auto" w:fill="F2F2F2" w:themeFill="background1" w:themeFillShade="F2"/>
          </w:tcPr>
          <w:p w14:paraId="2F566B9C" w14:textId="77777777" w:rsidR="005E5F5F" w:rsidRPr="006327E8" w:rsidRDefault="005E5F5F" w:rsidP="0027508C">
            <w:pPr>
              <w:pStyle w:val="TableText"/>
              <w:keepNext/>
              <w:rPr>
                <w:rFonts w:ascii="Public Sans" w:hAnsi="Public Sans"/>
                <w:b/>
              </w:rPr>
            </w:pPr>
            <w:r w:rsidRPr="006327E8">
              <w:rPr>
                <w:rFonts w:ascii="Public Sans" w:hAnsi="Public Sans"/>
                <w:b/>
              </w:rPr>
              <w:t>Capability name</w:t>
            </w:r>
          </w:p>
          <w:p w14:paraId="216AFB3E" w14:textId="77777777" w:rsidR="005E5F5F" w:rsidRPr="006327E8" w:rsidRDefault="005E5F5F" w:rsidP="0027508C">
            <w:pPr>
              <w:pStyle w:val="TableText"/>
              <w:keepNext/>
              <w:rPr>
                <w:rFonts w:ascii="Public Sans" w:hAnsi="Public Sans"/>
              </w:rPr>
            </w:pPr>
            <w:r w:rsidRPr="006327E8">
              <w:rPr>
                <w:rFonts w:ascii="Public Sans" w:hAnsi="Public Sans"/>
              </w:rPr>
              <w:t>Capability description</w:t>
            </w:r>
          </w:p>
          <w:p w14:paraId="20353C83" w14:textId="77777777" w:rsidR="005E5F5F" w:rsidRPr="006327E8" w:rsidRDefault="005E5F5F" w:rsidP="0027508C">
            <w:pPr>
              <w:pStyle w:val="TableText"/>
              <w:keepNext/>
              <w:rPr>
                <w:rFonts w:ascii="Public Sans" w:hAnsi="Public Sans"/>
              </w:rPr>
            </w:pPr>
          </w:p>
        </w:tc>
        <w:tc>
          <w:tcPr>
            <w:tcW w:w="4419" w:type="dxa"/>
            <w:tcBorders>
              <w:top w:val="single" w:sz="8" w:space="0" w:color="BCBEC0"/>
              <w:left w:val="nil"/>
              <w:bottom w:val="single" w:sz="8" w:space="0" w:color="BCBEC0"/>
              <w:right w:val="nil"/>
            </w:tcBorders>
            <w:shd w:val="clear" w:color="auto" w:fill="F2F2F2" w:themeFill="background1" w:themeFillShade="F2"/>
            <w:hideMark/>
          </w:tcPr>
          <w:p w14:paraId="355F2FE7" w14:textId="77777777" w:rsidR="005E5F5F" w:rsidRPr="006327E8" w:rsidRDefault="005E5F5F" w:rsidP="0027508C">
            <w:pPr>
              <w:pStyle w:val="TableBullet"/>
              <w:numPr>
                <w:ilvl w:val="0"/>
                <w:numId w:val="0"/>
              </w:numPr>
              <w:rPr>
                <w:rFonts w:ascii="Public Sans" w:hAnsi="Public Sans"/>
                <w:b/>
              </w:rPr>
            </w:pPr>
            <w:r w:rsidRPr="006327E8">
              <w:rPr>
                <w:rFonts w:ascii="Public Sans" w:hAnsi="Public Sans"/>
                <w:b/>
              </w:rPr>
              <w:t>Capability Set</w:t>
            </w:r>
          </w:p>
        </w:tc>
        <w:tc>
          <w:tcPr>
            <w:tcW w:w="1609" w:type="dxa"/>
            <w:tcBorders>
              <w:top w:val="single" w:sz="8" w:space="0" w:color="BCBEC0"/>
              <w:left w:val="nil"/>
              <w:bottom w:val="single" w:sz="8" w:space="0" w:color="BCBEC0"/>
              <w:right w:val="nil"/>
            </w:tcBorders>
            <w:shd w:val="clear" w:color="auto" w:fill="F2F2F2" w:themeFill="background1" w:themeFillShade="F2"/>
            <w:hideMark/>
          </w:tcPr>
          <w:p w14:paraId="1FBD813E" w14:textId="77777777" w:rsidR="005E5F5F" w:rsidRPr="006327E8" w:rsidRDefault="005E5F5F" w:rsidP="0027508C">
            <w:pPr>
              <w:pStyle w:val="TableBullet"/>
              <w:numPr>
                <w:ilvl w:val="0"/>
                <w:numId w:val="0"/>
              </w:numPr>
              <w:tabs>
                <w:tab w:val="left" w:pos="720"/>
              </w:tabs>
              <w:jc w:val="both"/>
              <w:rPr>
                <w:rFonts w:ascii="Public Sans" w:hAnsi="Public Sans"/>
                <w:b/>
              </w:rPr>
            </w:pPr>
            <w:r w:rsidRPr="006327E8">
              <w:rPr>
                <w:rFonts w:ascii="Public Sans" w:hAnsi="Public Sans"/>
                <w:b/>
              </w:rPr>
              <w:t>Level</w:t>
            </w:r>
          </w:p>
        </w:tc>
      </w:tr>
      <w:tr w:rsidR="005E5F5F" w:rsidRPr="006327E8" w14:paraId="2B26253B" w14:textId="77777777" w:rsidTr="0027508C">
        <w:tc>
          <w:tcPr>
            <w:tcW w:w="1408" w:type="dxa"/>
            <w:vMerge/>
            <w:tcBorders>
              <w:top w:val="single" w:sz="8" w:space="0" w:color="BCBEC0"/>
              <w:left w:val="nil"/>
              <w:bottom w:val="single" w:sz="8" w:space="0" w:color="BCBEC0"/>
              <w:right w:val="nil"/>
            </w:tcBorders>
            <w:vAlign w:val="center"/>
            <w:hideMark/>
          </w:tcPr>
          <w:p w14:paraId="4CE73114" w14:textId="77777777" w:rsidR="005E5F5F" w:rsidRPr="006327E8" w:rsidRDefault="005E5F5F" w:rsidP="005E5F5F">
            <w:pPr>
              <w:spacing w:after="0" w:line="240" w:lineRule="auto"/>
              <w:rPr>
                <w:rFonts w:ascii="Public Sans" w:hAnsi="Public Sans"/>
                <w:sz w:val="20"/>
              </w:rPr>
            </w:pPr>
          </w:p>
        </w:tc>
        <w:tc>
          <w:tcPr>
            <w:tcW w:w="3335" w:type="dxa"/>
            <w:tcBorders>
              <w:top w:val="single" w:sz="8" w:space="0" w:color="BCBEC0"/>
              <w:left w:val="nil"/>
              <w:bottom w:val="single" w:sz="8" w:space="0" w:color="BCBEC0"/>
              <w:right w:val="nil"/>
            </w:tcBorders>
          </w:tcPr>
          <w:p w14:paraId="5C52B7A3" w14:textId="77777777" w:rsidR="005E5F5F" w:rsidRPr="006327E8" w:rsidRDefault="005E5F5F" w:rsidP="005E5F5F">
            <w:pPr>
              <w:spacing w:before="60" w:after="60" w:line="240" w:lineRule="atLeast"/>
              <w:rPr>
                <w:rFonts w:ascii="Public Sans" w:hAnsi="Public Sans" w:cstheme="majorHAnsi"/>
                <w:b/>
                <w:sz w:val="20"/>
              </w:rPr>
            </w:pPr>
            <w:r w:rsidRPr="006327E8">
              <w:rPr>
                <w:rFonts w:ascii="Public Sans" w:hAnsi="Public Sans" w:cstheme="majorHAnsi"/>
                <w:b/>
                <w:sz w:val="20"/>
              </w:rPr>
              <w:t>Delivery &amp; Operation, Service Operation, Network support</w:t>
            </w:r>
          </w:p>
          <w:p w14:paraId="6C5BCD37" w14:textId="77777777" w:rsidR="00E6397C" w:rsidRPr="006327E8" w:rsidRDefault="00E6397C" w:rsidP="005E5F5F">
            <w:pPr>
              <w:spacing w:before="60" w:after="60" w:line="240" w:lineRule="atLeast"/>
              <w:rPr>
                <w:rFonts w:ascii="Public Sans" w:hAnsi="Public Sans" w:cstheme="majorHAnsi"/>
                <w:sz w:val="20"/>
              </w:rPr>
            </w:pPr>
            <w:r w:rsidRPr="006327E8">
              <w:rPr>
                <w:rFonts w:ascii="Public Sans" w:hAnsi="Public Sans" w:cs="Arial"/>
                <w:color w:val="000000"/>
                <w:sz w:val="20"/>
                <w:shd w:val="clear" w:color="auto" w:fill="FFFFFF"/>
              </w:rPr>
              <w:t xml:space="preserve">The provision of network maintenance and support services. Support may be provided both to users of the systems and to service delivery functions. Support typically takes the form of investigating and resolving problems and providing information about the systems. It may also include monitoring their performance. Problems may be resolved by providing advice or training to users about the network's functionality, correct </w:t>
            </w:r>
            <w:r w:rsidRPr="006327E8">
              <w:rPr>
                <w:rFonts w:ascii="Public Sans" w:hAnsi="Public Sans" w:cs="Arial"/>
                <w:color w:val="000000"/>
                <w:sz w:val="20"/>
                <w:shd w:val="clear" w:color="auto" w:fill="FFFFFF"/>
              </w:rPr>
              <w:lastRenderedPageBreak/>
              <w:t>operation or constraints, by devising work-arounds, correcting faults, or making general or site-specific modifications.</w:t>
            </w:r>
          </w:p>
        </w:tc>
        <w:tc>
          <w:tcPr>
            <w:tcW w:w="4419" w:type="dxa"/>
            <w:tcBorders>
              <w:top w:val="single" w:sz="8" w:space="0" w:color="BCBEC0"/>
              <w:left w:val="nil"/>
              <w:bottom w:val="single" w:sz="8" w:space="0" w:color="BCBEC0"/>
              <w:right w:val="nil"/>
            </w:tcBorders>
          </w:tcPr>
          <w:p w14:paraId="18DCB17E" w14:textId="77777777" w:rsidR="00365598" w:rsidRPr="006327E8" w:rsidRDefault="00365598" w:rsidP="005E5F5F">
            <w:pPr>
              <w:pStyle w:val="TableBullet"/>
              <w:rPr>
                <w:rFonts w:ascii="Public Sans" w:hAnsi="Public Sans"/>
              </w:rPr>
            </w:pPr>
            <w:r w:rsidRPr="006327E8">
              <w:rPr>
                <w:rFonts w:ascii="Public Sans" w:hAnsi="Public Sans" w:cs="Arial"/>
                <w:color w:val="000000"/>
                <w:sz w:val="21"/>
                <w:szCs w:val="21"/>
                <w:shd w:val="clear" w:color="auto" w:fill="FFFFFF"/>
              </w:rPr>
              <w:lastRenderedPageBreak/>
              <w:t xml:space="preserve">Identifies and resolves network problems following agreed procedures. </w:t>
            </w:r>
          </w:p>
          <w:p w14:paraId="6591E1A6" w14:textId="77777777" w:rsidR="00365598" w:rsidRPr="006327E8" w:rsidRDefault="00365598" w:rsidP="005E5F5F">
            <w:pPr>
              <w:pStyle w:val="TableBullet"/>
              <w:rPr>
                <w:rFonts w:ascii="Public Sans" w:hAnsi="Public Sans"/>
              </w:rPr>
            </w:pPr>
            <w:r w:rsidRPr="006327E8">
              <w:rPr>
                <w:rFonts w:ascii="Public Sans" w:hAnsi="Public Sans" w:cs="Arial"/>
                <w:color w:val="000000"/>
                <w:sz w:val="21"/>
                <w:szCs w:val="21"/>
                <w:shd w:val="clear" w:color="auto" w:fill="FFFFFF"/>
              </w:rPr>
              <w:t xml:space="preserve">Uses network management software and tools to collect agreed performance statistics. </w:t>
            </w:r>
          </w:p>
          <w:p w14:paraId="288A83F5" w14:textId="77777777" w:rsidR="005E5F5F" w:rsidRPr="006327E8" w:rsidRDefault="00365598" w:rsidP="005E5F5F">
            <w:pPr>
              <w:pStyle w:val="TableBullet"/>
              <w:rPr>
                <w:rFonts w:ascii="Public Sans" w:hAnsi="Public Sans"/>
              </w:rPr>
            </w:pPr>
            <w:r w:rsidRPr="006327E8">
              <w:rPr>
                <w:rFonts w:ascii="Public Sans" w:hAnsi="Public Sans" w:cs="Arial"/>
                <w:color w:val="000000"/>
                <w:sz w:val="21"/>
                <w:szCs w:val="21"/>
                <w:shd w:val="clear" w:color="auto" w:fill="FFFFFF"/>
              </w:rPr>
              <w:t>Carries out agreed network maintenance tasks.</w:t>
            </w:r>
          </w:p>
        </w:tc>
        <w:tc>
          <w:tcPr>
            <w:tcW w:w="1609" w:type="dxa"/>
            <w:tcBorders>
              <w:top w:val="single" w:sz="8" w:space="0" w:color="BCBEC0"/>
              <w:left w:val="nil"/>
              <w:bottom w:val="single" w:sz="8" w:space="0" w:color="BCBEC0"/>
              <w:right w:val="nil"/>
            </w:tcBorders>
          </w:tcPr>
          <w:p w14:paraId="64F521FF" w14:textId="77777777" w:rsidR="005E5F5F" w:rsidRPr="006327E8" w:rsidRDefault="005E5F5F" w:rsidP="005E5F5F">
            <w:pPr>
              <w:pStyle w:val="TableBullet"/>
              <w:numPr>
                <w:ilvl w:val="0"/>
                <w:numId w:val="0"/>
              </w:numPr>
              <w:tabs>
                <w:tab w:val="left" w:pos="720"/>
              </w:tabs>
              <w:jc w:val="both"/>
              <w:rPr>
                <w:rFonts w:ascii="Public Sans" w:hAnsi="Public Sans"/>
              </w:rPr>
            </w:pPr>
            <w:r w:rsidRPr="006327E8">
              <w:rPr>
                <w:rFonts w:ascii="Public Sans" w:hAnsi="Public Sans" w:cstheme="majorHAnsi"/>
                <w:b/>
              </w:rPr>
              <w:t>Level 3– NTAS</w:t>
            </w:r>
          </w:p>
        </w:tc>
      </w:tr>
    </w:tbl>
    <w:p w14:paraId="716F09FE" w14:textId="77777777" w:rsidR="005E5F5F" w:rsidRPr="006327E8" w:rsidRDefault="005E5F5F" w:rsidP="005E5F5F">
      <w:pPr>
        <w:spacing w:after="0" w:line="240" w:lineRule="auto"/>
        <w:rPr>
          <w:rFonts w:ascii="Public Sans" w:hAnsi="Public Sans" w:cstheme="minorHAnsi"/>
        </w:rPr>
      </w:pPr>
    </w:p>
    <w:p w14:paraId="4BDF5301" w14:textId="77777777" w:rsidR="005E5F5F" w:rsidRPr="006327E8" w:rsidRDefault="005E5F5F" w:rsidP="005E5F5F">
      <w:pPr>
        <w:pStyle w:val="TableText"/>
        <w:keepNext/>
        <w:rPr>
          <w:rFonts w:ascii="Public Sans" w:hAnsi="Public Sans" w:cstheme="minorHAnsi"/>
        </w:rPr>
      </w:pPr>
      <w:r w:rsidRPr="006327E8">
        <w:rPr>
          <w:rFonts w:ascii="Public Sans" w:hAnsi="Public Sans" w:cstheme="minorHAnsi"/>
          <w:noProof/>
          <w:lang w:eastAsia="en-AU"/>
        </w:rPr>
        <w:drawing>
          <wp:inline distT="0" distB="0" distL="0" distR="0" wp14:anchorId="40C1F04C" wp14:editId="6B2C66C7">
            <wp:extent cx="782955" cy="299720"/>
            <wp:effectExtent l="0" t="0" r="0" b="5080"/>
            <wp:docPr id="1" name="Picture 1" descr="SF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FI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2955" cy="299720"/>
                    </a:xfrm>
                    <a:prstGeom prst="rect">
                      <a:avLst/>
                    </a:prstGeom>
                    <a:noFill/>
                    <a:ln>
                      <a:noFill/>
                    </a:ln>
                  </pic:spPr>
                </pic:pic>
              </a:graphicData>
            </a:graphic>
          </wp:inline>
        </w:drawing>
      </w:r>
      <w:r w:rsidRPr="006327E8">
        <w:rPr>
          <w:rFonts w:ascii="Public Sans" w:hAnsi="Public Sans" w:cstheme="minorHAnsi"/>
        </w:rPr>
        <w:t xml:space="preserve"> </w:t>
      </w:r>
    </w:p>
    <w:p w14:paraId="51801F69" w14:textId="77777777" w:rsidR="005E5F5F" w:rsidRPr="006327E8" w:rsidRDefault="005E5F5F" w:rsidP="005E5F5F">
      <w:pPr>
        <w:rPr>
          <w:rFonts w:ascii="Public Sans" w:hAnsi="Public Sans" w:cstheme="minorHAnsi"/>
          <w:sz w:val="20"/>
        </w:rPr>
      </w:pPr>
      <w:r w:rsidRPr="006327E8">
        <w:rPr>
          <w:rFonts w:ascii="Public Sans" w:hAnsi="Public Sans" w:cstheme="minorHAnsi"/>
          <w:sz w:val="20"/>
        </w:rPr>
        <w:t>NSW Government employees can access the ICT set through the </w:t>
      </w:r>
      <w:hyperlink r:id="rId19" w:tgtFrame="_blank" w:history="1">
        <w:r w:rsidRPr="006327E8">
          <w:rPr>
            <w:rStyle w:val="Hyperlink"/>
            <w:rFonts w:ascii="Public Sans" w:hAnsi="Public Sans" w:cstheme="minorHAnsi"/>
          </w:rPr>
          <w:t>Skills Framework for the Information Age </w:t>
        </w:r>
      </w:hyperlink>
      <w:r w:rsidRPr="006327E8">
        <w:rPr>
          <w:rFonts w:ascii="Public Sans" w:hAnsi="Public Sans" w:cstheme="minorHAnsi"/>
          <w:sz w:val="20"/>
        </w:rPr>
        <w:t>Foundation website by registering as a corporate user via their NSW Government email address.</w:t>
      </w:r>
    </w:p>
    <w:p w14:paraId="3B41D503" w14:textId="77777777" w:rsidR="005E5F5F" w:rsidRPr="006327E8" w:rsidRDefault="005E5F5F" w:rsidP="005E5F5F">
      <w:pPr>
        <w:spacing w:after="0" w:line="240" w:lineRule="auto"/>
        <w:rPr>
          <w:rFonts w:ascii="Public Sans" w:hAnsi="Public Sans" w:cstheme="minorHAnsi"/>
        </w:rPr>
      </w:pPr>
    </w:p>
    <w:p w14:paraId="6795B412" w14:textId="77777777" w:rsidR="005E5F5F" w:rsidRPr="006327E8" w:rsidRDefault="005E5F5F" w:rsidP="005E5F5F">
      <w:pPr>
        <w:spacing w:after="0" w:line="240" w:lineRule="auto"/>
        <w:rPr>
          <w:rFonts w:ascii="Public Sans" w:hAnsi="Public Sans" w:cstheme="minorHAnsi"/>
        </w:rPr>
      </w:pPr>
    </w:p>
    <w:p w14:paraId="752A0A86" w14:textId="77777777" w:rsidR="005E5F5F" w:rsidRPr="006327E8" w:rsidRDefault="005E5F5F" w:rsidP="005E5F5F">
      <w:pPr>
        <w:pStyle w:val="Heading1"/>
        <w:rPr>
          <w:rFonts w:ascii="Public Sans" w:hAnsi="Public Sans" w:cstheme="minorHAnsi"/>
        </w:rPr>
      </w:pPr>
      <w:r w:rsidRPr="006327E8">
        <w:rPr>
          <w:rFonts w:ascii="Public Sans" w:hAnsi="Public Sans" w:cstheme="minorHAnsi"/>
        </w:rPr>
        <w:t>Complementary capabilities</w:t>
      </w:r>
    </w:p>
    <w:p w14:paraId="68E2BDC6" w14:textId="77777777" w:rsidR="005E5F5F" w:rsidRPr="006327E8" w:rsidRDefault="005E5F5F" w:rsidP="005E5F5F">
      <w:pPr>
        <w:pStyle w:val="PlainText"/>
        <w:spacing w:before="62" w:line="276" w:lineRule="auto"/>
        <w:rPr>
          <w:rFonts w:ascii="Public Sans" w:eastAsiaTheme="minorEastAsia" w:hAnsi="Public Sans" w:cstheme="minorHAnsi"/>
          <w:szCs w:val="22"/>
          <w:lang w:val="en-US"/>
        </w:rPr>
      </w:pPr>
      <w:r w:rsidRPr="006327E8">
        <w:rPr>
          <w:rFonts w:ascii="Public Sans" w:eastAsiaTheme="minorEastAsia" w:hAnsi="Public Sans" w:cstheme="minorHAnsi"/>
          <w:i/>
          <w:szCs w:val="22"/>
          <w:lang w:val="en-US"/>
        </w:rPr>
        <w:t>Complementary capabilities</w:t>
      </w:r>
      <w:r w:rsidRPr="006327E8">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5D9741F3" w14:textId="77777777" w:rsidR="005E5F5F" w:rsidRPr="006327E8" w:rsidRDefault="005E5F5F" w:rsidP="005E5F5F">
      <w:pPr>
        <w:pStyle w:val="PlainText"/>
        <w:spacing w:before="62" w:line="276" w:lineRule="auto"/>
        <w:rPr>
          <w:rFonts w:ascii="Public Sans" w:eastAsiaTheme="minorEastAsia" w:hAnsi="Public Sans" w:cstheme="minorHAnsi"/>
          <w:szCs w:val="22"/>
          <w:lang w:val="en-US"/>
        </w:rPr>
      </w:pPr>
      <w:r w:rsidRPr="006327E8">
        <w:rPr>
          <w:rFonts w:ascii="Public Sans" w:eastAsiaTheme="minorEastAsia" w:hAnsi="Public Sans" w:cstheme="minorHAnsi"/>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5E5F5F" w:rsidRPr="006327E8" w14:paraId="73749A8E" w14:textId="77777777" w:rsidTr="0027508C">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0EC9EC22" w14:textId="77777777" w:rsidR="005E5F5F" w:rsidRPr="006327E8" w:rsidRDefault="005E5F5F" w:rsidP="0027508C">
            <w:pPr>
              <w:pStyle w:val="TableTextWhite0"/>
              <w:keepNext/>
              <w:jc w:val="both"/>
              <w:rPr>
                <w:rFonts w:ascii="Public Sans" w:hAnsi="Public Sans" w:cstheme="minorHAnsi"/>
              </w:rPr>
            </w:pPr>
            <w:r w:rsidRPr="006327E8">
              <w:rPr>
                <w:rFonts w:ascii="Public Sans" w:hAnsi="Public Sans" w:cstheme="minorHAnsi"/>
                <w:sz w:val="24"/>
                <w:szCs w:val="24"/>
              </w:rPr>
              <w:t>COMPLEMENTARY CAPABILITIES</w:t>
            </w:r>
          </w:p>
        </w:tc>
      </w:tr>
      <w:tr w:rsidR="005E5F5F" w:rsidRPr="006327E8" w14:paraId="2DF2BAE2" w14:textId="77777777" w:rsidTr="0027508C">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5B5A415B" w14:textId="77777777" w:rsidR="005E5F5F" w:rsidRPr="006327E8" w:rsidRDefault="005E5F5F" w:rsidP="0027508C">
            <w:pPr>
              <w:pStyle w:val="TableText"/>
              <w:keepNext/>
              <w:rPr>
                <w:rFonts w:ascii="Public Sans" w:hAnsi="Public Sans" w:cstheme="minorHAnsi"/>
                <w:b/>
                <w:sz w:val="24"/>
                <w:szCs w:val="24"/>
              </w:rPr>
            </w:pPr>
            <w:r w:rsidRPr="006327E8">
              <w:rPr>
                <w:rFonts w:ascii="Public Sans" w:hAnsi="Public Sans" w:cstheme="minorHAnsi"/>
                <w:b/>
              </w:rPr>
              <w:t>Capability Group/Sets</w:t>
            </w:r>
          </w:p>
        </w:tc>
        <w:tc>
          <w:tcPr>
            <w:tcW w:w="2409" w:type="dxa"/>
            <w:tcBorders>
              <w:bottom w:val="nil"/>
            </w:tcBorders>
            <w:shd w:val="clear" w:color="auto" w:fill="BCBEC0"/>
          </w:tcPr>
          <w:p w14:paraId="308A1EFE" w14:textId="77777777" w:rsidR="005E5F5F" w:rsidRPr="006327E8" w:rsidRDefault="005E5F5F" w:rsidP="0027508C">
            <w:pPr>
              <w:pStyle w:val="TableText"/>
              <w:keepNext/>
              <w:rPr>
                <w:rFonts w:ascii="Public Sans" w:hAnsi="Public Sans" w:cstheme="minorHAnsi"/>
                <w:b/>
                <w:sz w:val="24"/>
                <w:szCs w:val="24"/>
              </w:rPr>
            </w:pPr>
            <w:r w:rsidRPr="006327E8">
              <w:rPr>
                <w:rFonts w:ascii="Public Sans" w:hAnsi="Public Sans" w:cstheme="minorHAnsi"/>
                <w:b/>
              </w:rPr>
              <w:t>Capability Name</w:t>
            </w:r>
          </w:p>
        </w:tc>
        <w:tc>
          <w:tcPr>
            <w:tcW w:w="4967" w:type="dxa"/>
            <w:tcBorders>
              <w:bottom w:val="nil"/>
            </w:tcBorders>
            <w:shd w:val="clear" w:color="auto" w:fill="BCBEC0"/>
          </w:tcPr>
          <w:p w14:paraId="3DD3D56F" w14:textId="77777777" w:rsidR="005E5F5F" w:rsidRPr="006327E8" w:rsidRDefault="005E5F5F" w:rsidP="0027508C">
            <w:pPr>
              <w:pStyle w:val="TableText"/>
              <w:keepNext/>
              <w:rPr>
                <w:rFonts w:ascii="Public Sans" w:hAnsi="Public Sans" w:cstheme="minorHAnsi"/>
                <w:b/>
              </w:rPr>
            </w:pPr>
            <w:r w:rsidRPr="006327E8">
              <w:rPr>
                <w:rFonts w:ascii="Public Sans" w:hAnsi="Public Sans" w:cstheme="minorHAnsi"/>
                <w:b/>
              </w:rPr>
              <w:t>Description</w:t>
            </w:r>
          </w:p>
        </w:tc>
        <w:tc>
          <w:tcPr>
            <w:tcW w:w="1843" w:type="dxa"/>
            <w:tcBorders>
              <w:bottom w:val="nil"/>
            </w:tcBorders>
            <w:shd w:val="clear" w:color="auto" w:fill="BCBEC0"/>
          </w:tcPr>
          <w:p w14:paraId="02AFD107" w14:textId="77777777" w:rsidR="005E5F5F" w:rsidRPr="006327E8" w:rsidRDefault="005E5F5F" w:rsidP="0027508C">
            <w:pPr>
              <w:pStyle w:val="TableText"/>
              <w:keepNext/>
              <w:jc w:val="both"/>
              <w:rPr>
                <w:rFonts w:ascii="Public Sans" w:hAnsi="Public Sans" w:cstheme="minorHAnsi"/>
                <w:b/>
              </w:rPr>
            </w:pPr>
            <w:r w:rsidRPr="006327E8">
              <w:rPr>
                <w:rFonts w:ascii="Public Sans" w:hAnsi="Public Sans" w:cstheme="minorHAnsi"/>
                <w:b/>
              </w:rPr>
              <w:t xml:space="preserve">Level </w:t>
            </w:r>
          </w:p>
        </w:tc>
      </w:tr>
      <w:tr w:rsidR="005E5F5F" w:rsidRPr="006327E8" w14:paraId="42E65693" w14:textId="77777777" w:rsidTr="0027508C">
        <w:trPr>
          <w:trHeight w:val="20"/>
        </w:trPr>
        <w:tc>
          <w:tcPr>
            <w:tcW w:w="1470" w:type="dxa"/>
            <w:vMerge w:val="restart"/>
            <w:tcBorders>
              <w:top w:val="nil"/>
            </w:tcBorders>
            <w:shd w:val="clear" w:color="auto" w:fill="F2F2F2" w:themeFill="background1" w:themeFillShade="F2"/>
          </w:tcPr>
          <w:p w14:paraId="53F83290" w14:textId="77777777" w:rsidR="005E5F5F" w:rsidRPr="006327E8" w:rsidRDefault="005E5F5F" w:rsidP="0027508C">
            <w:pPr>
              <w:keepNext/>
              <w:rPr>
                <w:rFonts w:ascii="Public Sans" w:hAnsi="Public Sans" w:cstheme="minorHAnsi"/>
              </w:rPr>
            </w:pPr>
            <w:r w:rsidRPr="006327E8">
              <w:rPr>
                <w:rFonts w:ascii="Public Sans" w:hAnsi="Public Sans"/>
                <w:noProof/>
                <w:sz w:val="20"/>
                <w:lang w:eastAsia="en-AU"/>
              </w:rPr>
              <w:drawing>
                <wp:inline distT="0" distB="0" distL="0" distR="0" wp14:anchorId="216FD1F6" wp14:editId="0D163DFE">
                  <wp:extent cx="848360" cy="848360"/>
                  <wp:effectExtent l="0" t="0" r="8890" b="8890"/>
                  <wp:docPr id="4" name="Picture 4"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73B8B393" w14:textId="77777777" w:rsidR="005E5F5F" w:rsidRPr="006327E8" w:rsidRDefault="005E5F5F" w:rsidP="0027508C">
            <w:pPr>
              <w:pStyle w:val="TableText"/>
              <w:keepNext/>
              <w:rPr>
                <w:rFonts w:ascii="Public Sans" w:hAnsi="Public Sans" w:cstheme="minorHAnsi"/>
              </w:rPr>
            </w:pPr>
          </w:p>
        </w:tc>
        <w:tc>
          <w:tcPr>
            <w:tcW w:w="4967" w:type="dxa"/>
            <w:tcBorders>
              <w:top w:val="nil"/>
              <w:bottom w:val="nil"/>
            </w:tcBorders>
            <w:shd w:val="clear" w:color="auto" w:fill="F2F2F2" w:themeFill="background1" w:themeFillShade="F2"/>
          </w:tcPr>
          <w:p w14:paraId="0FCDF283" w14:textId="77777777" w:rsidR="005E5F5F" w:rsidRPr="006327E8" w:rsidRDefault="005E5F5F" w:rsidP="0027508C">
            <w:pPr>
              <w:rPr>
                <w:rFonts w:ascii="Public Sans" w:hAnsi="Public Sans" w:cstheme="minorHAnsi"/>
                <w:sz w:val="20"/>
              </w:rPr>
            </w:pPr>
          </w:p>
        </w:tc>
        <w:tc>
          <w:tcPr>
            <w:tcW w:w="1843" w:type="dxa"/>
            <w:tcBorders>
              <w:top w:val="nil"/>
              <w:bottom w:val="nil"/>
            </w:tcBorders>
            <w:shd w:val="clear" w:color="auto" w:fill="F2F2F2" w:themeFill="background1" w:themeFillShade="F2"/>
          </w:tcPr>
          <w:p w14:paraId="6ADD327A" w14:textId="77777777" w:rsidR="005E5F5F" w:rsidRPr="006327E8" w:rsidRDefault="005E5F5F" w:rsidP="0027508C">
            <w:pPr>
              <w:pStyle w:val="TableText"/>
              <w:keepNext/>
              <w:rPr>
                <w:rFonts w:ascii="Public Sans" w:hAnsi="Public Sans" w:cstheme="minorHAnsi"/>
              </w:rPr>
            </w:pPr>
          </w:p>
        </w:tc>
      </w:tr>
      <w:tr w:rsidR="005E5F5F" w:rsidRPr="006327E8" w14:paraId="762495B1" w14:textId="77777777" w:rsidTr="0027508C">
        <w:tc>
          <w:tcPr>
            <w:tcW w:w="1470" w:type="dxa"/>
            <w:vMerge/>
          </w:tcPr>
          <w:p w14:paraId="199420BE" w14:textId="77777777" w:rsidR="005E5F5F" w:rsidRPr="006327E8" w:rsidRDefault="005E5F5F" w:rsidP="0027508C">
            <w:pPr>
              <w:keepNext/>
              <w:rPr>
                <w:rFonts w:ascii="Public Sans" w:hAnsi="Public Sans" w:cstheme="minorHAnsi"/>
              </w:rPr>
            </w:pPr>
          </w:p>
        </w:tc>
        <w:tc>
          <w:tcPr>
            <w:tcW w:w="2409" w:type="dxa"/>
            <w:tcBorders>
              <w:top w:val="nil"/>
              <w:bottom w:val="single" w:sz="4" w:space="0" w:color="D9D9D9" w:themeColor="background1" w:themeShade="D9"/>
            </w:tcBorders>
          </w:tcPr>
          <w:p w14:paraId="62B8DC9B" w14:textId="77777777" w:rsidR="005E5F5F" w:rsidRPr="006327E8" w:rsidRDefault="005E5F5F" w:rsidP="0027508C">
            <w:pPr>
              <w:pStyle w:val="TableText"/>
              <w:keepNext/>
              <w:rPr>
                <w:rFonts w:ascii="Public Sans" w:hAnsi="Public Sans" w:cstheme="minorHAnsi"/>
                <w:sz w:val="24"/>
                <w:szCs w:val="24"/>
              </w:rPr>
            </w:pPr>
            <w:r w:rsidRPr="006327E8">
              <w:rPr>
                <w:rFonts w:ascii="Public Sans" w:hAnsi="Public Sans" w:cstheme="minorHAnsi"/>
              </w:rPr>
              <w:t>Display Resilience and Courage</w:t>
            </w:r>
          </w:p>
        </w:tc>
        <w:tc>
          <w:tcPr>
            <w:tcW w:w="4967" w:type="dxa"/>
            <w:tcBorders>
              <w:top w:val="nil"/>
              <w:bottom w:val="single" w:sz="4" w:space="0" w:color="D9D9D9" w:themeColor="background1" w:themeShade="D9"/>
            </w:tcBorders>
          </w:tcPr>
          <w:p w14:paraId="68F4205D"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Be open and honest, prepared to express your views, and willing to accept and commit to change</w:t>
            </w:r>
          </w:p>
        </w:tc>
        <w:sdt>
          <w:sdtPr>
            <w:rPr>
              <w:rFonts w:ascii="Public Sans" w:hAnsi="Public Sans" w:cstheme="minorHAnsi"/>
            </w:rPr>
            <w:id w:val="168606700"/>
            <w:placeholder>
              <w:docPart w:val="CAA3BEFB32604A40904311913E05B9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88A8BDD" w14:textId="77777777" w:rsidR="005E5F5F" w:rsidRPr="006327E8" w:rsidRDefault="0064149B" w:rsidP="0027508C">
                <w:pPr>
                  <w:pStyle w:val="TableText"/>
                  <w:keepNext/>
                  <w:rPr>
                    <w:rFonts w:ascii="Public Sans" w:hAnsi="Public Sans" w:cstheme="minorHAnsi"/>
                  </w:rPr>
                </w:pPr>
                <w:r w:rsidRPr="006327E8">
                  <w:rPr>
                    <w:rFonts w:ascii="Public Sans" w:hAnsi="Public Sans" w:cstheme="minorHAnsi"/>
                  </w:rPr>
                  <w:t>Intermediate</w:t>
                </w:r>
              </w:p>
            </w:tc>
          </w:sdtContent>
        </w:sdt>
      </w:tr>
      <w:tr w:rsidR="005E5F5F" w:rsidRPr="006327E8" w14:paraId="7787F0EB" w14:textId="77777777" w:rsidTr="0027508C">
        <w:tc>
          <w:tcPr>
            <w:tcW w:w="1470" w:type="dxa"/>
            <w:vMerge/>
          </w:tcPr>
          <w:p w14:paraId="748FA39B" w14:textId="77777777" w:rsidR="005E5F5F" w:rsidRPr="006327E8" w:rsidRDefault="005E5F5F" w:rsidP="0027508C">
            <w:pPr>
              <w:keepNext/>
              <w:rPr>
                <w:rFonts w:ascii="Public Sans" w:hAnsi="Public Sans" w:cstheme="minorHAnsi"/>
                <w:noProof/>
                <w:lang w:eastAsia="en-AU"/>
              </w:rPr>
            </w:pPr>
          </w:p>
        </w:tc>
        <w:tc>
          <w:tcPr>
            <w:tcW w:w="2409" w:type="dxa"/>
            <w:tcBorders>
              <w:top w:val="single" w:sz="4" w:space="0" w:color="D9D9D9" w:themeColor="background1" w:themeShade="D9"/>
              <w:bottom w:val="single" w:sz="4" w:space="0" w:color="D9D9D9" w:themeColor="background1" w:themeShade="D9"/>
            </w:tcBorders>
          </w:tcPr>
          <w:p w14:paraId="45845856" w14:textId="77777777" w:rsidR="005E5F5F" w:rsidRPr="006327E8" w:rsidRDefault="005E5F5F" w:rsidP="0027508C">
            <w:pPr>
              <w:pStyle w:val="TableText"/>
              <w:keepNext/>
              <w:rPr>
                <w:rFonts w:ascii="Public Sans" w:hAnsi="Public Sans" w:cstheme="minorHAnsi"/>
                <w:sz w:val="24"/>
                <w:szCs w:val="24"/>
              </w:rPr>
            </w:pPr>
            <w:r w:rsidRPr="006327E8">
              <w:rPr>
                <w:rFonts w:ascii="Public Sans" w:hAnsi="Public Sans" w:cstheme="minorHAnsi"/>
              </w:rPr>
              <w:t>Act with Integrity</w:t>
            </w:r>
          </w:p>
        </w:tc>
        <w:tc>
          <w:tcPr>
            <w:tcW w:w="4967" w:type="dxa"/>
            <w:tcBorders>
              <w:top w:val="single" w:sz="4" w:space="0" w:color="D9D9D9" w:themeColor="background1" w:themeShade="D9"/>
              <w:bottom w:val="single" w:sz="4" w:space="0" w:color="D9D9D9" w:themeColor="background1" w:themeShade="D9"/>
            </w:tcBorders>
          </w:tcPr>
          <w:p w14:paraId="013DABCB"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Be ethical and professional, and uphold and promote the public sector values</w:t>
            </w:r>
          </w:p>
        </w:tc>
        <w:sdt>
          <w:sdtPr>
            <w:rPr>
              <w:rFonts w:ascii="Public Sans" w:hAnsi="Public Sans" w:cstheme="minorHAnsi"/>
            </w:rPr>
            <w:id w:val="433945961"/>
            <w:placeholder>
              <w:docPart w:val="5B9ED02B1F4A42E583E9BB962533359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5F44857" w14:textId="77777777" w:rsidR="005E5F5F" w:rsidRPr="006327E8" w:rsidRDefault="0064149B" w:rsidP="0027508C">
                <w:pPr>
                  <w:pStyle w:val="TableText"/>
                  <w:keepNext/>
                  <w:rPr>
                    <w:rFonts w:ascii="Public Sans" w:hAnsi="Public Sans" w:cstheme="minorHAnsi"/>
                  </w:rPr>
                </w:pPr>
                <w:r w:rsidRPr="006327E8">
                  <w:rPr>
                    <w:rFonts w:ascii="Public Sans" w:hAnsi="Public Sans" w:cstheme="minorHAnsi"/>
                  </w:rPr>
                  <w:t>Intermediate</w:t>
                </w:r>
              </w:p>
            </w:tc>
          </w:sdtContent>
        </w:sdt>
      </w:tr>
      <w:tr w:rsidR="005E5F5F" w:rsidRPr="006327E8" w14:paraId="0436C854" w14:textId="77777777" w:rsidTr="0027508C">
        <w:tc>
          <w:tcPr>
            <w:tcW w:w="1470" w:type="dxa"/>
            <w:vMerge/>
            <w:tcBorders>
              <w:bottom w:val="single" w:sz="4" w:space="0" w:color="auto"/>
            </w:tcBorders>
          </w:tcPr>
          <w:p w14:paraId="35325F55" w14:textId="77777777" w:rsidR="005E5F5F" w:rsidRPr="006327E8" w:rsidRDefault="005E5F5F" w:rsidP="0027508C">
            <w:pPr>
              <w:keepNext/>
              <w:rPr>
                <w:rFonts w:ascii="Public Sans" w:hAnsi="Public Sans" w:cstheme="minorHAnsi"/>
                <w:noProof/>
                <w:lang w:eastAsia="en-AU"/>
              </w:rPr>
            </w:pPr>
          </w:p>
        </w:tc>
        <w:tc>
          <w:tcPr>
            <w:tcW w:w="2409" w:type="dxa"/>
            <w:tcBorders>
              <w:top w:val="single" w:sz="4" w:space="0" w:color="D9D9D9" w:themeColor="background1" w:themeShade="D9"/>
              <w:bottom w:val="single" w:sz="4" w:space="0" w:color="auto"/>
            </w:tcBorders>
          </w:tcPr>
          <w:p w14:paraId="6880125F" w14:textId="77777777" w:rsidR="005E5F5F" w:rsidRPr="006327E8" w:rsidRDefault="005E5F5F" w:rsidP="0027508C">
            <w:pPr>
              <w:pStyle w:val="TableText"/>
              <w:rPr>
                <w:rFonts w:ascii="Public Sans" w:hAnsi="Public Sans" w:cstheme="minorHAnsi"/>
                <w:sz w:val="24"/>
                <w:szCs w:val="24"/>
              </w:rPr>
            </w:pPr>
            <w:r w:rsidRPr="006327E8">
              <w:rPr>
                <w:rFonts w:ascii="Public Sans" w:hAnsi="Public Sans" w:cstheme="minorHAnsi"/>
              </w:rPr>
              <w:t>Value Diversity and Inclusion</w:t>
            </w:r>
          </w:p>
        </w:tc>
        <w:tc>
          <w:tcPr>
            <w:tcW w:w="4967" w:type="dxa"/>
            <w:tcBorders>
              <w:top w:val="single" w:sz="4" w:space="0" w:color="D9D9D9" w:themeColor="background1" w:themeShade="D9"/>
              <w:bottom w:val="single" w:sz="4" w:space="0" w:color="auto"/>
            </w:tcBorders>
          </w:tcPr>
          <w:p w14:paraId="144DC631"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Demonstrate inclusive behaviour and show respect for diverse backgrounds, experiences and perspectives</w:t>
            </w:r>
          </w:p>
        </w:tc>
        <w:sdt>
          <w:sdtPr>
            <w:rPr>
              <w:rFonts w:ascii="Public Sans" w:hAnsi="Public Sans" w:cstheme="minorHAnsi"/>
            </w:rPr>
            <w:id w:val="455530251"/>
            <w:placeholder>
              <w:docPart w:val="7F42BA287C2D48DEA4273BF2D9D7D8C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6B90D10" w14:textId="77777777" w:rsidR="005E5F5F" w:rsidRPr="006327E8" w:rsidRDefault="0064149B" w:rsidP="0027508C">
                <w:pPr>
                  <w:pStyle w:val="TableText"/>
                  <w:keepNext/>
                  <w:rPr>
                    <w:rFonts w:ascii="Public Sans" w:hAnsi="Public Sans" w:cstheme="minorHAnsi"/>
                  </w:rPr>
                </w:pPr>
                <w:r w:rsidRPr="006327E8">
                  <w:rPr>
                    <w:rFonts w:ascii="Public Sans" w:hAnsi="Public Sans" w:cstheme="minorHAnsi"/>
                  </w:rPr>
                  <w:t>Intermediate</w:t>
                </w:r>
              </w:p>
            </w:tc>
          </w:sdtContent>
        </w:sdt>
      </w:tr>
      <w:tr w:rsidR="005E5F5F" w:rsidRPr="006327E8" w14:paraId="21B638F5" w14:textId="77777777" w:rsidTr="0027508C">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4AFE3C1" w14:textId="77777777" w:rsidR="005E5F5F" w:rsidRPr="006327E8" w:rsidRDefault="005E5F5F" w:rsidP="0027508C">
            <w:pPr>
              <w:keepNext/>
              <w:rPr>
                <w:rFonts w:ascii="Public Sans" w:hAnsi="Public Sans"/>
                <w:noProof/>
                <w:sz w:val="20"/>
                <w:lang w:eastAsia="en-AU"/>
              </w:rPr>
            </w:pPr>
            <w:r w:rsidRPr="006327E8">
              <w:rPr>
                <w:rFonts w:ascii="Public Sans" w:hAnsi="Public Sans"/>
                <w:noProof/>
                <w:sz w:val="20"/>
                <w:lang w:eastAsia="en-AU"/>
              </w:rPr>
              <w:drawing>
                <wp:inline distT="0" distB="0" distL="0" distR="0" wp14:anchorId="17D134AC" wp14:editId="4FDE78A2">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AC14785" w14:textId="77777777" w:rsidR="005E5F5F" w:rsidRPr="006327E8" w:rsidRDefault="005E5F5F" w:rsidP="0027508C">
            <w:pPr>
              <w:pStyle w:val="TableText"/>
              <w:keepNext/>
              <w:rPr>
                <w:rFonts w:ascii="Public Sans" w:hAnsi="Public Sans" w:cstheme="minorHAnsi"/>
              </w:rPr>
            </w:pPr>
          </w:p>
        </w:tc>
        <w:tc>
          <w:tcPr>
            <w:tcW w:w="4967" w:type="dxa"/>
            <w:tcBorders>
              <w:top w:val="single" w:sz="4" w:space="0" w:color="auto"/>
              <w:bottom w:val="nil"/>
            </w:tcBorders>
            <w:shd w:val="clear" w:color="auto" w:fill="F2F2F2" w:themeFill="background1" w:themeFillShade="F2"/>
          </w:tcPr>
          <w:p w14:paraId="53E17C14" w14:textId="77777777" w:rsidR="005E5F5F" w:rsidRPr="006327E8" w:rsidRDefault="005E5F5F" w:rsidP="0027508C">
            <w:pPr>
              <w:rPr>
                <w:rFonts w:ascii="Public Sans" w:hAnsi="Public Sans" w:cstheme="minorHAnsi"/>
                <w:sz w:val="2"/>
              </w:rPr>
            </w:pPr>
          </w:p>
        </w:tc>
        <w:tc>
          <w:tcPr>
            <w:tcW w:w="1843" w:type="dxa"/>
            <w:tcBorders>
              <w:top w:val="single" w:sz="4" w:space="0" w:color="auto"/>
              <w:bottom w:val="nil"/>
            </w:tcBorders>
            <w:shd w:val="clear" w:color="auto" w:fill="F2F2F2" w:themeFill="background1" w:themeFillShade="F2"/>
          </w:tcPr>
          <w:p w14:paraId="0C61DF0A" w14:textId="77777777" w:rsidR="005E5F5F" w:rsidRPr="006327E8" w:rsidRDefault="005E5F5F" w:rsidP="0027508C">
            <w:pPr>
              <w:pStyle w:val="TableText"/>
              <w:keepNext/>
              <w:rPr>
                <w:rFonts w:ascii="Public Sans" w:hAnsi="Public Sans" w:cstheme="minorHAnsi"/>
              </w:rPr>
            </w:pPr>
          </w:p>
        </w:tc>
      </w:tr>
      <w:tr w:rsidR="005E5F5F" w:rsidRPr="006327E8" w14:paraId="04FE8B60" w14:textId="77777777" w:rsidTr="0027508C">
        <w:tblPrEx>
          <w:tblBorders>
            <w:top w:val="single" w:sz="8" w:space="0" w:color="auto"/>
            <w:bottom w:val="single" w:sz="8" w:space="0" w:color="BCBEC0"/>
          </w:tblBorders>
        </w:tblPrEx>
        <w:tc>
          <w:tcPr>
            <w:tcW w:w="1470" w:type="dxa"/>
            <w:vMerge/>
          </w:tcPr>
          <w:p w14:paraId="66B3DCED" w14:textId="77777777" w:rsidR="005E5F5F" w:rsidRPr="006327E8" w:rsidRDefault="005E5F5F" w:rsidP="0027508C">
            <w:pPr>
              <w:keepNext/>
              <w:rPr>
                <w:rFonts w:ascii="Public Sans" w:hAnsi="Public Sans" w:cstheme="minorHAnsi"/>
              </w:rPr>
            </w:pPr>
          </w:p>
        </w:tc>
        <w:tc>
          <w:tcPr>
            <w:tcW w:w="2409" w:type="dxa"/>
            <w:tcBorders>
              <w:top w:val="nil"/>
              <w:bottom w:val="single" w:sz="4" w:space="0" w:color="D9D9D9" w:themeColor="background1" w:themeShade="D9"/>
            </w:tcBorders>
          </w:tcPr>
          <w:p w14:paraId="1D2F6CB5" w14:textId="77777777" w:rsidR="005E5F5F" w:rsidRPr="006327E8" w:rsidRDefault="005E5F5F" w:rsidP="0027508C">
            <w:pPr>
              <w:pStyle w:val="TableText"/>
              <w:keepNext/>
              <w:rPr>
                <w:rFonts w:ascii="Public Sans" w:hAnsi="Public Sans" w:cstheme="minorHAnsi"/>
                <w:sz w:val="24"/>
                <w:szCs w:val="24"/>
              </w:rPr>
            </w:pPr>
            <w:r w:rsidRPr="006327E8">
              <w:rPr>
                <w:rFonts w:ascii="Public Sans" w:hAnsi="Public Sans" w:cstheme="minorHAnsi"/>
              </w:rPr>
              <w:t>Communicate Effectively</w:t>
            </w:r>
          </w:p>
        </w:tc>
        <w:tc>
          <w:tcPr>
            <w:tcW w:w="4967" w:type="dxa"/>
            <w:tcBorders>
              <w:top w:val="nil"/>
              <w:bottom w:val="single" w:sz="4" w:space="0" w:color="D9D9D9" w:themeColor="background1" w:themeShade="D9"/>
            </w:tcBorders>
          </w:tcPr>
          <w:p w14:paraId="3F6A11DA"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Communicate clearly, actively listen to others, and respond with understanding and respect</w:t>
            </w:r>
          </w:p>
        </w:tc>
        <w:sdt>
          <w:sdtPr>
            <w:rPr>
              <w:rFonts w:ascii="Public Sans" w:hAnsi="Public Sans" w:cstheme="minorHAnsi"/>
            </w:rPr>
            <w:id w:val="-294610467"/>
            <w:placeholder>
              <w:docPart w:val="2AA83E7DFB524A9A9D9128D0A822DDE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633BB794" w14:textId="77777777" w:rsidR="005E5F5F" w:rsidRPr="006327E8" w:rsidRDefault="0064149B" w:rsidP="0027508C">
                <w:pPr>
                  <w:pStyle w:val="TableText"/>
                  <w:keepNext/>
                  <w:rPr>
                    <w:rFonts w:ascii="Public Sans" w:hAnsi="Public Sans" w:cstheme="minorHAnsi"/>
                  </w:rPr>
                </w:pPr>
                <w:r w:rsidRPr="006327E8">
                  <w:rPr>
                    <w:rFonts w:ascii="Public Sans" w:hAnsi="Public Sans" w:cstheme="minorHAnsi"/>
                  </w:rPr>
                  <w:t>Intermediate</w:t>
                </w:r>
              </w:p>
            </w:tc>
          </w:sdtContent>
        </w:sdt>
      </w:tr>
      <w:tr w:rsidR="005E5F5F" w:rsidRPr="006327E8" w14:paraId="1BFB468F" w14:textId="77777777" w:rsidTr="0027508C">
        <w:tblPrEx>
          <w:tblBorders>
            <w:top w:val="single" w:sz="8" w:space="0" w:color="auto"/>
            <w:bottom w:val="single" w:sz="8" w:space="0" w:color="BCBEC0"/>
          </w:tblBorders>
        </w:tblPrEx>
        <w:tc>
          <w:tcPr>
            <w:tcW w:w="1470" w:type="dxa"/>
            <w:vMerge/>
            <w:tcBorders>
              <w:bottom w:val="single" w:sz="4" w:space="0" w:color="auto"/>
            </w:tcBorders>
          </w:tcPr>
          <w:p w14:paraId="343596DA" w14:textId="77777777" w:rsidR="005E5F5F" w:rsidRPr="006327E8" w:rsidRDefault="005E5F5F" w:rsidP="0027508C">
            <w:pPr>
              <w:rPr>
                <w:rFonts w:ascii="Public Sans" w:hAnsi="Public Sans" w:cstheme="minorHAnsi"/>
              </w:rPr>
            </w:pPr>
          </w:p>
        </w:tc>
        <w:tc>
          <w:tcPr>
            <w:tcW w:w="2409" w:type="dxa"/>
            <w:tcBorders>
              <w:top w:val="single" w:sz="4" w:space="0" w:color="D9D9D9" w:themeColor="background1" w:themeShade="D9"/>
              <w:bottom w:val="single" w:sz="4" w:space="0" w:color="auto"/>
            </w:tcBorders>
          </w:tcPr>
          <w:p w14:paraId="06E8ECC9" w14:textId="77777777" w:rsidR="005E5F5F" w:rsidRPr="006327E8" w:rsidRDefault="005E5F5F" w:rsidP="0027508C">
            <w:pPr>
              <w:pStyle w:val="TableText"/>
              <w:rPr>
                <w:rFonts w:ascii="Public Sans" w:hAnsi="Public Sans" w:cstheme="minorHAnsi"/>
                <w:sz w:val="24"/>
                <w:szCs w:val="24"/>
              </w:rPr>
            </w:pPr>
            <w:r w:rsidRPr="006327E8">
              <w:rPr>
                <w:rFonts w:ascii="Public Sans" w:hAnsi="Public Sans" w:cstheme="minorHAnsi"/>
                <w:bCs/>
              </w:rPr>
              <w:t>Influence and Negotiate</w:t>
            </w:r>
          </w:p>
        </w:tc>
        <w:tc>
          <w:tcPr>
            <w:tcW w:w="4967" w:type="dxa"/>
            <w:tcBorders>
              <w:top w:val="single" w:sz="4" w:space="0" w:color="D9D9D9" w:themeColor="background1" w:themeShade="D9"/>
              <w:bottom w:val="single" w:sz="4" w:space="0" w:color="auto"/>
            </w:tcBorders>
          </w:tcPr>
          <w:p w14:paraId="30D0885A"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Gain consensus and commitment from others, and resolve issues and conflicts</w:t>
            </w:r>
          </w:p>
        </w:tc>
        <w:sdt>
          <w:sdtPr>
            <w:rPr>
              <w:rFonts w:ascii="Public Sans" w:hAnsi="Public Sans" w:cstheme="minorHAnsi"/>
            </w:rPr>
            <w:id w:val="1422534758"/>
            <w:placeholder>
              <w:docPart w:val="5E9E2CAF7CD5452190B1D7A041749B3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B0BBA6A" w14:textId="77777777" w:rsidR="005E5F5F" w:rsidRPr="006327E8" w:rsidRDefault="0064149B" w:rsidP="0027508C">
                <w:pPr>
                  <w:pStyle w:val="TableText"/>
                  <w:keepNext/>
                  <w:rPr>
                    <w:rFonts w:ascii="Public Sans" w:hAnsi="Public Sans" w:cstheme="minorHAnsi"/>
                  </w:rPr>
                </w:pPr>
                <w:r w:rsidRPr="006327E8">
                  <w:rPr>
                    <w:rFonts w:ascii="Public Sans" w:hAnsi="Public Sans" w:cstheme="minorHAnsi"/>
                  </w:rPr>
                  <w:t>Foundational</w:t>
                </w:r>
              </w:p>
            </w:tc>
          </w:sdtContent>
        </w:sdt>
      </w:tr>
      <w:tr w:rsidR="005E5F5F" w:rsidRPr="006327E8" w14:paraId="427FAB21" w14:textId="77777777" w:rsidTr="0027508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1CE8B75" w14:textId="77777777" w:rsidR="005E5F5F" w:rsidRPr="006327E8" w:rsidRDefault="005E5F5F" w:rsidP="0027508C">
            <w:pPr>
              <w:keepNext/>
              <w:rPr>
                <w:rFonts w:ascii="Public Sans" w:hAnsi="Public Sans"/>
                <w:noProof/>
                <w:sz w:val="20"/>
                <w:lang w:eastAsia="en-AU"/>
              </w:rPr>
            </w:pPr>
            <w:r w:rsidRPr="006327E8">
              <w:rPr>
                <w:rFonts w:ascii="Public Sans" w:hAnsi="Public Sans"/>
                <w:noProof/>
                <w:sz w:val="20"/>
                <w:lang w:eastAsia="en-AU"/>
              </w:rPr>
              <w:drawing>
                <wp:inline distT="0" distB="0" distL="0" distR="0" wp14:anchorId="24C6CA00" wp14:editId="79403218">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BC8C120" w14:textId="77777777" w:rsidR="005E5F5F" w:rsidRPr="006327E8" w:rsidRDefault="005E5F5F" w:rsidP="0027508C">
            <w:pPr>
              <w:rPr>
                <w:rFonts w:ascii="Public Sans" w:hAnsi="Public Sans" w:cstheme="minorHAnsi"/>
                <w:sz w:val="20"/>
              </w:rPr>
            </w:pPr>
          </w:p>
        </w:tc>
        <w:tc>
          <w:tcPr>
            <w:tcW w:w="4967" w:type="dxa"/>
            <w:tcBorders>
              <w:top w:val="single" w:sz="4" w:space="0" w:color="auto"/>
              <w:bottom w:val="nil"/>
            </w:tcBorders>
            <w:shd w:val="clear" w:color="auto" w:fill="F2F2F2" w:themeFill="background1" w:themeFillShade="F2"/>
          </w:tcPr>
          <w:p w14:paraId="1FA5B641" w14:textId="77777777" w:rsidR="005E5F5F" w:rsidRPr="006327E8" w:rsidRDefault="005E5F5F" w:rsidP="0027508C">
            <w:pPr>
              <w:pStyle w:val="TableText"/>
              <w:keepNext/>
              <w:rPr>
                <w:rFonts w:ascii="Public Sans" w:hAnsi="Public Sans" w:cstheme="minorHAnsi"/>
              </w:rPr>
            </w:pPr>
          </w:p>
        </w:tc>
        <w:tc>
          <w:tcPr>
            <w:tcW w:w="1843" w:type="dxa"/>
            <w:tcBorders>
              <w:top w:val="single" w:sz="4" w:space="0" w:color="auto"/>
              <w:bottom w:val="nil"/>
            </w:tcBorders>
            <w:shd w:val="clear" w:color="auto" w:fill="F2F2F2" w:themeFill="background1" w:themeFillShade="F2"/>
          </w:tcPr>
          <w:p w14:paraId="334D95FC" w14:textId="77777777" w:rsidR="005E5F5F" w:rsidRPr="006327E8" w:rsidRDefault="005E5F5F" w:rsidP="0027508C">
            <w:pPr>
              <w:pStyle w:val="TableText"/>
              <w:keepNext/>
              <w:rPr>
                <w:rFonts w:ascii="Public Sans" w:hAnsi="Public Sans" w:cstheme="minorHAnsi"/>
              </w:rPr>
            </w:pPr>
          </w:p>
        </w:tc>
      </w:tr>
      <w:tr w:rsidR="005E5F5F" w:rsidRPr="006327E8" w14:paraId="1910BFB4" w14:textId="77777777" w:rsidTr="0027508C">
        <w:tblPrEx>
          <w:tblBorders>
            <w:top w:val="single" w:sz="8" w:space="0" w:color="auto"/>
            <w:bottom w:val="single" w:sz="8" w:space="0" w:color="BCBEC0"/>
          </w:tblBorders>
        </w:tblPrEx>
        <w:tc>
          <w:tcPr>
            <w:tcW w:w="1470" w:type="dxa"/>
            <w:vMerge/>
          </w:tcPr>
          <w:p w14:paraId="36D4EEE0" w14:textId="77777777" w:rsidR="005E5F5F" w:rsidRPr="006327E8" w:rsidRDefault="005E5F5F" w:rsidP="0027508C">
            <w:pPr>
              <w:keepNext/>
              <w:rPr>
                <w:rFonts w:ascii="Public Sans" w:hAnsi="Public Sans" w:cstheme="minorHAnsi"/>
              </w:rPr>
            </w:pPr>
          </w:p>
        </w:tc>
        <w:tc>
          <w:tcPr>
            <w:tcW w:w="2409" w:type="dxa"/>
            <w:tcBorders>
              <w:top w:val="single" w:sz="4" w:space="0" w:color="D9D9D9" w:themeColor="background1" w:themeShade="D9"/>
              <w:bottom w:val="single" w:sz="4" w:space="0" w:color="D9D9D9" w:themeColor="background1" w:themeShade="D9"/>
            </w:tcBorders>
          </w:tcPr>
          <w:p w14:paraId="21DCD1B5" w14:textId="77777777" w:rsidR="005E5F5F" w:rsidRPr="006327E8" w:rsidRDefault="005E5F5F" w:rsidP="0027508C">
            <w:pPr>
              <w:pStyle w:val="TableText"/>
              <w:keepNext/>
              <w:rPr>
                <w:rFonts w:ascii="Public Sans" w:hAnsi="Public Sans" w:cstheme="minorHAnsi"/>
                <w:sz w:val="24"/>
                <w:szCs w:val="24"/>
              </w:rPr>
            </w:pPr>
            <w:r w:rsidRPr="006327E8">
              <w:rPr>
                <w:rFonts w:ascii="Public Sans" w:hAnsi="Public Sans" w:cstheme="minorHAnsi"/>
                <w:bCs/>
              </w:rPr>
              <w:t>Plan and Prioritise</w:t>
            </w:r>
          </w:p>
        </w:tc>
        <w:tc>
          <w:tcPr>
            <w:tcW w:w="4967" w:type="dxa"/>
            <w:tcBorders>
              <w:top w:val="single" w:sz="4" w:space="0" w:color="D9D9D9" w:themeColor="background1" w:themeShade="D9"/>
              <w:bottom w:val="single" w:sz="4" w:space="0" w:color="D9D9D9" w:themeColor="background1" w:themeShade="D9"/>
            </w:tcBorders>
          </w:tcPr>
          <w:p w14:paraId="2F65C76D"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Plan to achieve priority outcomes and respond flexibly to changing circumstances</w:t>
            </w:r>
          </w:p>
        </w:tc>
        <w:sdt>
          <w:sdtPr>
            <w:rPr>
              <w:rFonts w:ascii="Public Sans" w:hAnsi="Public Sans" w:cstheme="minorHAnsi"/>
            </w:rPr>
            <w:id w:val="1157725434"/>
            <w:placeholder>
              <w:docPart w:val="6D9B9D5031C045E0B5B2065B03F6AA4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EA05CB0" w14:textId="77777777" w:rsidR="005E5F5F" w:rsidRPr="006327E8" w:rsidRDefault="00F3173C" w:rsidP="0027508C">
                <w:pPr>
                  <w:pStyle w:val="TableText"/>
                  <w:keepNext/>
                  <w:rPr>
                    <w:rFonts w:ascii="Public Sans" w:hAnsi="Public Sans" w:cstheme="minorHAnsi"/>
                  </w:rPr>
                </w:pPr>
                <w:r w:rsidRPr="006327E8">
                  <w:rPr>
                    <w:rFonts w:ascii="Public Sans" w:hAnsi="Public Sans" w:cstheme="minorHAnsi"/>
                  </w:rPr>
                  <w:t>Foundational</w:t>
                </w:r>
              </w:p>
            </w:tc>
          </w:sdtContent>
        </w:sdt>
      </w:tr>
      <w:tr w:rsidR="005E5F5F" w:rsidRPr="006327E8" w14:paraId="609FB71A" w14:textId="77777777" w:rsidTr="0027508C">
        <w:tblPrEx>
          <w:tblBorders>
            <w:top w:val="single" w:sz="8" w:space="0" w:color="auto"/>
            <w:bottom w:val="single" w:sz="8" w:space="0" w:color="BCBEC0"/>
          </w:tblBorders>
        </w:tblPrEx>
        <w:tc>
          <w:tcPr>
            <w:tcW w:w="1470" w:type="dxa"/>
            <w:vMerge/>
            <w:tcBorders>
              <w:bottom w:val="single" w:sz="4" w:space="0" w:color="auto"/>
            </w:tcBorders>
          </w:tcPr>
          <w:p w14:paraId="3297284B" w14:textId="77777777" w:rsidR="005E5F5F" w:rsidRPr="006327E8" w:rsidRDefault="005E5F5F" w:rsidP="0027508C">
            <w:pPr>
              <w:rPr>
                <w:rFonts w:ascii="Public Sans" w:hAnsi="Public Sans" w:cstheme="minorHAnsi"/>
              </w:rPr>
            </w:pPr>
          </w:p>
        </w:tc>
        <w:tc>
          <w:tcPr>
            <w:tcW w:w="2409" w:type="dxa"/>
            <w:tcBorders>
              <w:top w:val="single" w:sz="4" w:space="0" w:color="D9D9D9" w:themeColor="background1" w:themeShade="D9"/>
              <w:bottom w:val="single" w:sz="4" w:space="0" w:color="auto"/>
            </w:tcBorders>
          </w:tcPr>
          <w:p w14:paraId="6BF19F28" w14:textId="77777777" w:rsidR="005E5F5F" w:rsidRPr="006327E8" w:rsidRDefault="005E5F5F" w:rsidP="0027508C">
            <w:pPr>
              <w:pStyle w:val="TableText"/>
              <w:rPr>
                <w:rFonts w:ascii="Public Sans" w:hAnsi="Public Sans" w:cstheme="minorHAnsi"/>
                <w:sz w:val="24"/>
                <w:szCs w:val="24"/>
              </w:rPr>
            </w:pPr>
            <w:r w:rsidRPr="006327E8">
              <w:rPr>
                <w:rFonts w:ascii="Public Sans" w:hAnsi="Public Sans" w:cstheme="minorHAnsi"/>
              </w:rPr>
              <w:t>Demonstrate Accountability</w:t>
            </w:r>
          </w:p>
        </w:tc>
        <w:tc>
          <w:tcPr>
            <w:tcW w:w="4967" w:type="dxa"/>
            <w:tcBorders>
              <w:top w:val="single" w:sz="4" w:space="0" w:color="D9D9D9" w:themeColor="background1" w:themeShade="D9"/>
              <w:bottom w:val="single" w:sz="4" w:space="0" w:color="auto"/>
            </w:tcBorders>
          </w:tcPr>
          <w:p w14:paraId="2F73C089"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Be proactive and responsible for own actions, and adhere to legislation, policy and guidelines</w:t>
            </w:r>
          </w:p>
        </w:tc>
        <w:sdt>
          <w:sdtPr>
            <w:rPr>
              <w:rFonts w:ascii="Public Sans" w:hAnsi="Public Sans" w:cstheme="minorHAnsi"/>
            </w:rPr>
            <w:id w:val="-1984311058"/>
            <w:placeholder>
              <w:docPart w:val="C63748AA10A1420C8C8B29EA43B01C5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6AE1D1E" w14:textId="77777777" w:rsidR="005E5F5F" w:rsidRPr="006327E8" w:rsidRDefault="00F3173C" w:rsidP="0027508C">
                <w:pPr>
                  <w:pStyle w:val="TableText"/>
                  <w:keepNext/>
                  <w:rPr>
                    <w:rFonts w:ascii="Public Sans" w:hAnsi="Public Sans" w:cstheme="minorHAnsi"/>
                  </w:rPr>
                </w:pPr>
                <w:r w:rsidRPr="006327E8">
                  <w:rPr>
                    <w:rFonts w:ascii="Public Sans" w:hAnsi="Public Sans" w:cstheme="minorHAnsi"/>
                  </w:rPr>
                  <w:t>Foundational</w:t>
                </w:r>
              </w:p>
            </w:tc>
          </w:sdtContent>
        </w:sdt>
      </w:tr>
      <w:tr w:rsidR="005E5F5F" w:rsidRPr="006327E8" w14:paraId="3B520737" w14:textId="77777777" w:rsidTr="0027508C">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404AEB" w14:textId="77777777" w:rsidR="005E5F5F" w:rsidRPr="006327E8" w:rsidRDefault="005E5F5F" w:rsidP="0027508C">
            <w:pPr>
              <w:keepNext/>
              <w:rPr>
                <w:rFonts w:ascii="Public Sans" w:hAnsi="Public Sans" w:cstheme="minorHAnsi"/>
              </w:rPr>
            </w:pPr>
            <w:r w:rsidRPr="006327E8">
              <w:rPr>
                <w:rFonts w:ascii="Public Sans" w:hAnsi="Public Sans"/>
                <w:noProof/>
                <w:sz w:val="20"/>
                <w:lang w:eastAsia="en-AU"/>
              </w:rPr>
              <w:lastRenderedPageBreak/>
              <w:drawing>
                <wp:inline distT="0" distB="0" distL="0" distR="0" wp14:anchorId="2ECEC997" wp14:editId="1F9AB4C9">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F86F77B" w14:textId="77777777" w:rsidR="005E5F5F" w:rsidRPr="006327E8" w:rsidRDefault="005E5F5F" w:rsidP="0027508C">
            <w:pPr>
              <w:pStyle w:val="TableText"/>
              <w:keepNext/>
              <w:rPr>
                <w:rFonts w:ascii="Public Sans" w:hAnsi="Public Sans" w:cstheme="minorHAnsi"/>
              </w:rPr>
            </w:pPr>
          </w:p>
        </w:tc>
        <w:tc>
          <w:tcPr>
            <w:tcW w:w="4967" w:type="dxa"/>
            <w:tcBorders>
              <w:top w:val="single" w:sz="4" w:space="0" w:color="auto"/>
              <w:bottom w:val="nil"/>
            </w:tcBorders>
            <w:shd w:val="clear" w:color="auto" w:fill="F2F2F2" w:themeFill="background1" w:themeFillShade="F2"/>
          </w:tcPr>
          <w:p w14:paraId="37D108EB" w14:textId="77777777" w:rsidR="005E5F5F" w:rsidRPr="006327E8" w:rsidRDefault="005E5F5F" w:rsidP="0027508C">
            <w:pPr>
              <w:rPr>
                <w:rFonts w:ascii="Public Sans" w:hAnsi="Public Sans" w:cstheme="minorHAnsi"/>
                <w:sz w:val="20"/>
              </w:rPr>
            </w:pPr>
          </w:p>
        </w:tc>
        <w:tc>
          <w:tcPr>
            <w:tcW w:w="1843" w:type="dxa"/>
            <w:tcBorders>
              <w:top w:val="single" w:sz="4" w:space="0" w:color="auto"/>
              <w:bottom w:val="nil"/>
            </w:tcBorders>
            <w:shd w:val="clear" w:color="auto" w:fill="F2F2F2" w:themeFill="background1" w:themeFillShade="F2"/>
          </w:tcPr>
          <w:p w14:paraId="694FF40A" w14:textId="77777777" w:rsidR="005E5F5F" w:rsidRPr="006327E8" w:rsidRDefault="005E5F5F" w:rsidP="0027508C">
            <w:pPr>
              <w:pStyle w:val="TableText"/>
              <w:keepNext/>
              <w:rPr>
                <w:rFonts w:ascii="Public Sans" w:hAnsi="Public Sans" w:cstheme="minorHAnsi"/>
              </w:rPr>
            </w:pPr>
          </w:p>
        </w:tc>
      </w:tr>
      <w:tr w:rsidR="005E5F5F" w:rsidRPr="006327E8" w14:paraId="439A339A" w14:textId="77777777" w:rsidTr="0027508C">
        <w:tblPrEx>
          <w:tblBorders>
            <w:top w:val="single" w:sz="8" w:space="0" w:color="auto"/>
            <w:bottom w:val="single" w:sz="8" w:space="0" w:color="BCBEC0"/>
          </w:tblBorders>
        </w:tblPrEx>
        <w:tc>
          <w:tcPr>
            <w:tcW w:w="1470" w:type="dxa"/>
            <w:vMerge/>
          </w:tcPr>
          <w:p w14:paraId="54EB8BD1" w14:textId="77777777" w:rsidR="005E5F5F" w:rsidRPr="006327E8" w:rsidRDefault="005E5F5F" w:rsidP="0027508C">
            <w:pPr>
              <w:keepNext/>
              <w:rPr>
                <w:rFonts w:ascii="Public Sans" w:hAnsi="Public Sans" w:cstheme="minorHAnsi"/>
              </w:rPr>
            </w:pPr>
          </w:p>
        </w:tc>
        <w:tc>
          <w:tcPr>
            <w:tcW w:w="2409" w:type="dxa"/>
            <w:tcBorders>
              <w:top w:val="nil"/>
              <w:bottom w:val="single" w:sz="4" w:space="0" w:color="D9D9D9" w:themeColor="background1" w:themeShade="D9"/>
              <w:right w:val="nil"/>
            </w:tcBorders>
          </w:tcPr>
          <w:p w14:paraId="6B5FABA9" w14:textId="77777777" w:rsidR="005E5F5F" w:rsidRPr="006327E8" w:rsidRDefault="005E5F5F" w:rsidP="0027508C">
            <w:pPr>
              <w:pStyle w:val="TableText"/>
              <w:keepNext/>
              <w:rPr>
                <w:rFonts w:ascii="Public Sans" w:hAnsi="Public Sans" w:cstheme="minorHAnsi"/>
                <w:sz w:val="24"/>
                <w:szCs w:val="24"/>
              </w:rPr>
            </w:pPr>
            <w:r w:rsidRPr="006327E8">
              <w:rPr>
                <w:rFonts w:ascii="Public Sans" w:hAnsi="Public Sans" w:cstheme="minorHAnsi"/>
              </w:rPr>
              <w:t>Finance</w:t>
            </w:r>
          </w:p>
        </w:tc>
        <w:tc>
          <w:tcPr>
            <w:tcW w:w="4967" w:type="dxa"/>
            <w:tcBorders>
              <w:top w:val="nil"/>
              <w:left w:val="nil"/>
              <w:bottom w:val="single" w:sz="4" w:space="0" w:color="D9D9D9" w:themeColor="background1" w:themeShade="D9"/>
              <w:right w:val="nil"/>
            </w:tcBorders>
          </w:tcPr>
          <w:p w14:paraId="50497153"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Understand and apply financial processes to achieve value for money and minimise financial risk</w:t>
            </w:r>
          </w:p>
        </w:tc>
        <w:sdt>
          <w:sdtPr>
            <w:rPr>
              <w:rFonts w:ascii="Public Sans" w:hAnsi="Public Sans" w:cstheme="minorHAnsi"/>
            </w:rPr>
            <w:id w:val="-85234695"/>
            <w:placeholder>
              <w:docPart w:val="C98AC6FBE77A4A2DBAA1D03EAA7913E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2C8D4B9B" w14:textId="77777777" w:rsidR="005E5F5F" w:rsidRPr="006327E8" w:rsidRDefault="00F3173C" w:rsidP="0027508C">
                <w:pPr>
                  <w:pStyle w:val="TableText"/>
                  <w:keepNext/>
                  <w:rPr>
                    <w:rFonts w:ascii="Public Sans" w:hAnsi="Public Sans" w:cstheme="minorHAnsi"/>
                  </w:rPr>
                </w:pPr>
                <w:r w:rsidRPr="006327E8">
                  <w:rPr>
                    <w:rFonts w:ascii="Public Sans" w:hAnsi="Public Sans" w:cstheme="minorHAnsi"/>
                  </w:rPr>
                  <w:t>Foundational</w:t>
                </w:r>
              </w:p>
            </w:tc>
          </w:sdtContent>
        </w:sdt>
      </w:tr>
      <w:tr w:rsidR="005E5F5F" w:rsidRPr="006327E8" w14:paraId="61F2CF92" w14:textId="77777777" w:rsidTr="0027508C">
        <w:tblPrEx>
          <w:tblBorders>
            <w:top w:val="single" w:sz="8" w:space="0" w:color="auto"/>
            <w:bottom w:val="single" w:sz="8" w:space="0" w:color="BCBEC0"/>
          </w:tblBorders>
        </w:tblPrEx>
        <w:tc>
          <w:tcPr>
            <w:tcW w:w="1470" w:type="dxa"/>
            <w:vMerge/>
          </w:tcPr>
          <w:p w14:paraId="0DBA80ED" w14:textId="77777777" w:rsidR="005E5F5F" w:rsidRPr="006327E8" w:rsidRDefault="005E5F5F" w:rsidP="0027508C">
            <w:pPr>
              <w:keepNext/>
              <w:rPr>
                <w:rFonts w:ascii="Public Sans" w:hAnsi="Public Sans" w:cstheme="minorHAnsi"/>
              </w:rPr>
            </w:pPr>
          </w:p>
        </w:tc>
        <w:tc>
          <w:tcPr>
            <w:tcW w:w="2409" w:type="dxa"/>
            <w:tcBorders>
              <w:top w:val="single" w:sz="4" w:space="0" w:color="D9D9D9" w:themeColor="background1" w:themeShade="D9"/>
              <w:bottom w:val="single" w:sz="4" w:space="0" w:color="D9D9D9" w:themeColor="background1" w:themeShade="D9"/>
              <w:right w:val="nil"/>
            </w:tcBorders>
          </w:tcPr>
          <w:p w14:paraId="46F0BFBE" w14:textId="77777777" w:rsidR="005E5F5F" w:rsidRPr="006327E8" w:rsidRDefault="005E5F5F" w:rsidP="0027508C">
            <w:pPr>
              <w:pStyle w:val="TableText"/>
              <w:keepNext/>
              <w:rPr>
                <w:rFonts w:ascii="Public Sans" w:hAnsi="Public Sans" w:cstheme="minorHAnsi"/>
                <w:sz w:val="24"/>
                <w:szCs w:val="24"/>
              </w:rPr>
            </w:pPr>
            <w:r w:rsidRPr="006327E8">
              <w:rPr>
                <w:rFonts w:ascii="Public Sans" w:hAnsi="Public Sans" w:cstheme="minorHAnsi"/>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CF8A5FB"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Understand and apply procurement processes to ensure effective purchasing and contract performance</w:t>
            </w:r>
          </w:p>
        </w:tc>
        <w:sdt>
          <w:sdtPr>
            <w:rPr>
              <w:rFonts w:ascii="Public Sans" w:hAnsi="Public Sans" w:cstheme="minorHAnsi"/>
            </w:rPr>
            <w:id w:val="490068040"/>
            <w:placeholder>
              <w:docPart w:val="6656EDE00E794468B8A4C31F5EBCE67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0A044C61" w14:textId="77777777" w:rsidR="005E5F5F" w:rsidRPr="006327E8" w:rsidRDefault="00F3173C" w:rsidP="0027508C">
                <w:pPr>
                  <w:pStyle w:val="TableText"/>
                  <w:keepNext/>
                  <w:rPr>
                    <w:rFonts w:ascii="Public Sans" w:hAnsi="Public Sans" w:cstheme="minorHAnsi"/>
                  </w:rPr>
                </w:pPr>
                <w:r w:rsidRPr="006327E8">
                  <w:rPr>
                    <w:rFonts w:ascii="Public Sans" w:hAnsi="Public Sans" w:cstheme="minorHAnsi"/>
                  </w:rPr>
                  <w:t>Intermediate</w:t>
                </w:r>
              </w:p>
            </w:tc>
          </w:sdtContent>
        </w:sdt>
      </w:tr>
      <w:tr w:rsidR="005E5F5F" w:rsidRPr="006327E8" w14:paraId="24FB17D7" w14:textId="77777777" w:rsidTr="0027508C">
        <w:tblPrEx>
          <w:tblBorders>
            <w:top w:val="single" w:sz="8" w:space="0" w:color="auto"/>
            <w:bottom w:val="single" w:sz="8" w:space="0" w:color="BCBEC0"/>
          </w:tblBorders>
        </w:tblPrEx>
        <w:tc>
          <w:tcPr>
            <w:tcW w:w="1470" w:type="dxa"/>
            <w:vMerge/>
            <w:tcBorders>
              <w:bottom w:val="single" w:sz="4" w:space="0" w:color="auto"/>
            </w:tcBorders>
          </w:tcPr>
          <w:p w14:paraId="3B1205EE" w14:textId="77777777" w:rsidR="005E5F5F" w:rsidRPr="006327E8" w:rsidRDefault="005E5F5F" w:rsidP="0027508C">
            <w:pPr>
              <w:rPr>
                <w:rFonts w:ascii="Public Sans" w:hAnsi="Public Sans" w:cstheme="minorHAnsi"/>
              </w:rPr>
            </w:pPr>
          </w:p>
        </w:tc>
        <w:tc>
          <w:tcPr>
            <w:tcW w:w="2409" w:type="dxa"/>
            <w:tcBorders>
              <w:top w:val="single" w:sz="4" w:space="0" w:color="D9D9D9" w:themeColor="background1" w:themeShade="D9"/>
              <w:bottom w:val="single" w:sz="4" w:space="0" w:color="auto"/>
              <w:right w:val="nil"/>
            </w:tcBorders>
          </w:tcPr>
          <w:p w14:paraId="3D7A58E6" w14:textId="77777777" w:rsidR="005E5F5F" w:rsidRPr="006327E8" w:rsidRDefault="005E5F5F" w:rsidP="0027508C">
            <w:pPr>
              <w:pStyle w:val="TableText"/>
              <w:rPr>
                <w:rFonts w:ascii="Public Sans" w:hAnsi="Public Sans" w:cstheme="minorHAnsi"/>
                <w:sz w:val="24"/>
                <w:szCs w:val="24"/>
              </w:rPr>
            </w:pPr>
            <w:r w:rsidRPr="006327E8">
              <w:rPr>
                <w:rFonts w:ascii="Public Sans" w:hAnsi="Public Sans" w:cstheme="minorHAnsi"/>
              </w:rPr>
              <w:t>Project Management</w:t>
            </w:r>
          </w:p>
        </w:tc>
        <w:tc>
          <w:tcPr>
            <w:tcW w:w="4967" w:type="dxa"/>
            <w:tcBorders>
              <w:top w:val="single" w:sz="4" w:space="0" w:color="D9D9D9" w:themeColor="background1" w:themeShade="D9"/>
              <w:left w:val="nil"/>
              <w:bottom w:val="single" w:sz="4" w:space="0" w:color="auto"/>
              <w:right w:val="nil"/>
            </w:tcBorders>
          </w:tcPr>
          <w:p w14:paraId="19B13671" w14:textId="77777777" w:rsidR="005E5F5F" w:rsidRPr="006327E8" w:rsidRDefault="005E5F5F" w:rsidP="0027508C">
            <w:pPr>
              <w:rPr>
                <w:rFonts w:ascii="Public Sans" w:hAnsi="Public Sans" w:cstheme="minorHAnsi"/>
                <w:sz w:val="20"/>
              </w:rPr>
            </w:pPr>
            <w:r w:rsidRPr="006327E8">
              <w:rPr>
                <w:rFonts w:ascii="Public Sans" w:hAnsi="Public Sans" w:cstheme="minorHAnsi"/>
                <w:sz w:val="20"/>
              </w:rPr>
              <w:t>Understand and apply effective project planning, coordination and control methods</w:t>
            </w:r>
          </w:p>
        </w:tc>
        <w:sdt>
          <w:sdtPr>
            <w:rPr>
              <w:rFonts w:ascii="Public Sans" w:hAnsi="Public Sans" w:cstheme="minorHAnsi"/>
            </w:rPr>
            <w:id w:val="-674951960"/>
            <w:placeholder>
              <w:docPart w:val="555C09503A81496D983D3AFE309F4CC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3E823A15" w14:textId="77777777" w:rsidR="005E5F5F" w:rsidRPr="006327E8" w:rsidRDefault="00F3173C" w:rsidP="0027508C">
                <w:pPr>
                  <w:pStyle w:val="TableText"/>
                  <w:keepNext/>
                  <w:rPr>
                    <w:rFonts w:ascii="Public Sans" w:hAnsi="Public Sans" w:cstheme="minorHAnsi"/>
                  </w:rPr>
                </w:pPr>
                <w:r w:rsidRPr="006327E8">
                  <w:rPr>
                    <w:rFonts w:ascii="Public Sans" w:hAnsi="Public Sans" w:cstheme="minorHAnsi"/>
                  </w:rPr>
                  <w:t>Intermediate</w:t>
                </w:r>
              </w:p>
            </w:tc>
          </w:sdtContent>
        </w:sdt>
      </w:tr>
    </w:tbl>
    <w:p w14:paraId="4FCE4F46" w14:textId="77777777" w:rsidR="005E5F5F" w:rsidRPr="006327E8" w:rsidRDefault="005E5F5F" w:rsidP="005E5F5F">
      <w:pPr>
        <w:spacing w:after="0" w:line="240" w:lineRule="auto"/>
        <w:rPr>
          <w:rFonts w:ascii="Public Sans" w:hAnsi="Public Sans" w:cstheme="minorHAnsi"/>
        </w:rPr>
      </w:pPr>
    </w:p>
    <w:p w14:paraId="38C404CD" w14:textId="77777777" w:rsidR="005E5F5F" w:rsidRPr="006327E8" w:rsidRDefault="005E5F5F" w:rsidP="005E5F5F">
      <w:pPr>
        <w:spacing w:after="0" w:line="240" w:lineRule="auto"/>
        <w:rPr>
          <w:rFonts w:ascii="Public Sans" w:hAnsi="Public Sans" w:cstheme="minorHAnsi"/>
          <w:b/>
        </w:rPr>
      </w:pPr>
    </w:p>
    <w:tbl>
      <w:tblPr>
        <w:tblStyle w:val="PSCPurple"/>
        <w:tblpPr w:leftFromText="180" w:rightFromText="180" w:vertAnchor="text" w:tblpY="1"/>
        <w:tblOverlap w:val="never"/>
        <w:tblW w:w="10714" w:type="dxa"/>
        <w:tblLayout w:type="fixed"/>
        <w:tblLook w:val="04A0" w:firstRow="1" w:lastRow="0" w:firstColumn="1" w:lastColumn="0" w:noHBand="0" w:noVBand="1"/>
        <w:tblCaption w:val="PSC_FocusCapabilityFrameworkTable"/>
      </w:tblPr>
      <w:tblGrid>
        <w:gridCol w:w="10714"/>
      </w:tblGrid>
      <w:tr w:rsidR="005E5F5F" w:rsidRPr="006327E8" w14:paraId="33BC5C08" w14:textId="77777777" w:rsidTr="0027508C">
        <w:trPr>
          <w:cnfStyle w:val="100000000000" w:firstRow="1" w:lastRow="0" w:firstColumn="0" w:lastColumn="0" w:oddVBand="0" w:evenVBand="0" w:oddHBand="0" w:evenHBand="0" w:firstRowFirstColumn="0" w:firstRowLastColumn="0" w:lastRowFirstColumn="0" w:lastRowLastColumn="0"/>
        </w:trPr>
        <w:tc>
          <w:tcPr>
            <w:tcW w:w="10714" w:type="dxa"/>
            <w:hideMark/>
          </w:tcPr>
          <w:p w14:paraId="52F8F42E" w14:textId="77777777" w:rsidR="005E5F5F" w:rsidRPr="006327E8" w:rsidRDefault="005E5F5F" w:rsidP="0027508C">
            <w:pPr>
              <w:pStyle w:val="TableBullet"/>
              <w:numPr>
                <w:ilvl w:val="0"/>
                <w:numId w:val="0"/>
              </w:numPr>
              <w:tabs>
                <w:tab w:val="left" w:pos="720"/>
              </w:tabs>
              <w:spacing w:line="240" w:lineRule="auto"/>
              <w:jc w:val="both"/>
              <w:rPr>
                <w:rFonts w:ascii="Public Sans" w:hAnsi="Public Sans"/>
                <w:b/>
                <w:bCs/>
                <w:noProof/>
                <w:color w:val="FF0000"/>
                <w:highlight w:val="yellow"/>
                <w:lang w:eastAsia="en-AU"/>
              </w:rPr>
            </w:pPr>
            <w:r w:rsidRPr="006327E8">
              <w:rPr>
                <w:rFonts w:ascii="Public Sans" w:hAnsi="Public Sans"/>
                <w:b/>
                <w:bCs/>
                <w:color w:val="FFFFFF" w:themeColor="background1"/>
                <w:sz w:val="24"/>
                <w:szCs w:val="24"/>
              </w:rPr>
              <w:t>Complementary Occupation Specific Capabilities</w:t>
            </w:r>
          </w:p>
        </w:tc>
      </w:tr>
    </w:tbl>
    <w:tbl>
      <w:tblPr>
        <w:tblStyle w:val="PSCPurple"/>
        <w:tblW w:w="10689" w:type="dxa"/>
        <w:tblLayout w:type="fixed"/>
        <w:tblLook w:val="04A0" w:firstRow="1" w:lastRow="0" w:firstColumn="1" w:lastColumn="0" w:noHBand="0" w:noVBand="1"/>
        <w:tblCaption w:val="PSC_FocusCapabilityFrameworkTable"/>
      </w:tblPr>
      <w:tblGrid>
        <w:gridCol w:w="1470"/>
        <w:gridCol w:w="2409"/>
        <w:gridCol w:w="4967"/>
        <w:gridCol w:w="1843"/>
      </w:tblGrid>
      <w:tr w:rsidR="005E5F5F" w:rsidRPr="006327E8" w14:paraId="791E9EB0" w14:textId="77777777" w:rsidTr="005E5F5F">
        <w:trPr>
          <w:cnfStyle w:val="100000000000" w:firstRow="1" w:lastRow="0" w:firstColumn="0" w:lastColumn="0" w:oddVBand="0" w:evenVBand="0" w:oddHBand="0" w:evenHBand="0" w:firstRowFirstColumn="0" w:firstRowLastColumn="0" w:lastRowFirstColumn="0" w:lastRowLastColumn="0"/>
          <w:cantSplit/>
          <w:trHeight w:val="491"/>
        </w:trPr>
        <w:tc>
          <w:tcPr>
            <w:tcW w:w="1470" w:type="dxa"/>
            <w:vMerge w:val="restart"/>
            <w:tcBorders>
              <w:top w:val="single" w:sz="4" w:space="0" w:color="auto"/>
            </w:tcBorders>
            <w:shd w:val="clear" w:color="auto" w:fill="F2F2F2" w:themeFill="background1" w:themeFillShade="F2"/>
          </w:tcPr>
          <w:p w14:paraId="5C237825" w14:textId="77777777" w:rsidR="005E5F5F" w:rsidRPr="006327E8" w:rsidRDefault="005E5F5F" w:rsidP="0027508C">
            <w:pPr>
              <w:keepNext/>
              <w:rPr>
                <w:rFonts w:ascii="Public Sans" w:hAnsi="Public Sans"/>
                <w:noProof/>
                <w:sz w:val="20"/>
                <w:lang w:eastAsia="en-AU"/>
              </w:rPr>
            </w:pPr>
          </w:p>
          <w:p w14:paraId="57C50A18" w14:textId="77777777" w:rsidR="005E5F5F" w:rsidRPr="006327E8" w:rsidRDefault="005E5F5F" w:rsidP="0027508C">
            <w:pPr>
              <w:keepNext/>
              <w:rPr>
                <w:rFonts w:ascii="Public Sans" w:hAnsi="Public Sans"/>
                <w:noProof/>
                <w:sz w:val="20"/>
                <w:lang w:eastAsia="en-AU"/>
              </w:rPr>
            </w:pPr>
            <w:r w:rsidRPr="006327E8">
              <w:rPr>
                <w:rFonts w:ascii="Public Sans" w:hAnsi="Public Sans" w:cstheme="minorHAnsi"/>
                <w:noProof/>
                <w:lang w:eastAsia="en-AU"/>
              </w:rPr>
              <w:drawing>
                <wp:inline distT="0" distB="0" distL="0" distR="0" wp14:anchorId="1CA2A471" wp14:editId="268B4C42">
                  <wp:extent cx="782955" cy="299720"/>
                  <wp:effectExtent l="0" t="0" r="0" b="5080"/>
                  <wp:docPr id="21" name="Picture 21" descr="SF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FI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2955" cy="29972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D210EB7" w14:textId="77777777" w:rsidR="005E5F5F" w:rsidRPr="006327E8" w:rsidRDefault="005E5F5F" w:rsidP="0027508C">
            <w:pPr>
              <w:pStyle w:val="TableText"/>
              <w:keepNext/>
              <w:rPr>
                <w:rFonts w:ascii="Public Sans" w:hAnsi="Public Sans"/>
                <w:b/>
              </w:rPr>
            </w:pPr>
            <w:r w:rsidRPr="006327E8">
              <w:rPr>
                <w:rFonts w:ascii="Public Sans" w:hAnsi="Public Sans"/>
                <w:b/>
              </w:rPr>
              <w:t>Capability name</w:t>
            </w:r>
          </w:p>
          <w:p w14:paraId="383E4DB6" w14:textId="77777777" w:rsidR="005E5F5F" w:rsidRPr="006327E8" w:rsidRDefault="005E5F5F" w:rsidP="0027508C">
            <w:pPr>
              <w:pStyle w:val="TableText"/>
              <w:keepNext/>
              <w:rPr>
                <w:rFonts w:ascii="Public Sans" w:hAnsi="Public Sans"/>
                <w:b/>
              </w:rPr>
            </w:pPr>
          </w:p>
        </w:tc>
        <w:tc>
          <w:tcPr>
            <w:tcW w:w="4967" w:type="dxa"/>
            <w:tcBorders>
              <w:top w:val="single" w:sz="4" w:space="0" w:color="auto"/>
              <w:bottom w:val="nil"/>
            </w:tcBorders>
            <w:shd w:val="clear" w:color="auto" w:fill="F2F2F2" w:themeFill="background1" w:themeFillShade="F2"/>
          </w:tcPr>
          <w:p w14:paraId="493800AE" w14:textId="77777777" w:rsidR="005E5F5F" w:rsidRPr="006327E8" w:rsidRDefault="005E5F5F" w:rsidP="0027508C">
            <w:pPr>
              <w:pStyle w:val="TableText"/>
              <w:keepNext/>
              <w:rPr>
                <w:rFonts w:ascii="Public Sans" w:hAnsi="Public Sans"/>
                <w:b/>
              </w:rPr>
            </w:pPr>
            <w:r w:rsidRPr="006327E8">
              <w:rPr>
                <w:rFonts w:ascii="Public Sans" w:hAnsi="Public Sans"/>
                <w:b/>
              </w:rPr>
              <w:t>Description</w:t>
            </w:r>
          </w:p>
          <w:p w14:paraId="047EEA95" w14:textId="77777777" w:rsidR="005E5F5F" w:rsidRPr="006327E8" w:rsidRDefault="005E5F5F" w:rsidP="0027508C">
            <w:pPr>
              <w:pStyle w:val="TableBullet"/>
              <w:numPr>
                <w:ilvl w:val="0"/>
                <w:numId w:val="0"/>
              </w:numPr>
              <w:rPr>
                <w:rFonts w:ascii="Public Sans" w:hAnsi="Public Sans"/>
                <w:b/>
              </w:rPr>
            </w:pPr>
          </w:p>
        </w:tc>
        <w:tc>
          <w:tcPr>
            <w:tcW w:w="1843" w:type="dxa"/>
            <w:tcBorders>
              <w:top w:val="single" w:sz="4" w:space="0" w:color="auto"/>
              <w:bottom w:val="nil"/>
            </w:tcBorders>
            <w:shd w:val="clear" w:color="auto" w:fill="F2F2F2" w:themeFill="background1" w:themeFillShade="F2"/>
          </w:tcPr>
          <w:p w14:paraId="13FA01AA" w14:textId="77777777" w:rsidR="005E5F5F" w:rsidRPr="006327E8" w:rsidRDefault="005E5F5F" w:rsidP="0027508C">
            <w:pPr>
              <w:pStyle w:val="TableBullet"/>
              <w:numPr>
                <w:ilvl w:val="0"/>
                <w:numId w:val="0"/>
              </w:numPr>
              <w:tabs>
                <w:tab w:val="left" w:pos="720"/>
              </w:tabs>
              <w:jc w:val="both"/>
              <w:rPr>
                <w:rFonts w:ascii="Public Sans" w:hAnsi="Public Sans"/>
                <w:b/>
              </w:rPr>
            </w:pPr>
            <w:r w:rsidRPr="006327E8">
              <w:rPr>
                <w:rFonts w:ascii="Public Sans" w:hAnsi="Public Sans"/>
                <w:b/>
              </w:rPr>
              <w:t>Level</w:t>
            </w:r>
          </w:p>
        </w:tc>
      </w:tr>
      <w:tr w:rsidR="005E5F5F" w:rsidRPr="006327E8" w14:paraId="5547A836" w14:textId="77777777" w:rsidTr="005E5F5F">
        <w:trPr>
          <w:cantSplit/>
        </w:trPr>
        <w:tc>
          <w:tcPr>
            <w:tcW w:w="1470" w:type="dxa"/>
            <w:vMerge/>
          </w:tcPr>
          <w:p w14:paraId="26BAAE2A" w14:textId="77777777" w:rsidR="005E5F5F" w:rsidRPr="006327E8" w:rsidRDefault="005E5F5F" w:rsidP="005E5F5F">
            <w:pPr>
              <w:keepNext/>
              <w:rPr>
                <w:rFonts w:ascii="Public Sans" w:hAnsi="Public Sans" w:cs="Arial"/>
                <w:sz w:val="20"/>
              </w:rPr>
            </w:pPr>
          </w:p>
        </w:tc>
        <w:tc>
          <w:tcPr>
            <w:tcW w:w="2409" w:type="dxa"/>
            <w:tcBorders>
              <w:top w:val="nil"/>
              <w:bottom w:val="single" w:sz="4" w:space="0" w:color="D9D9D9" w:themeColor="background1" w:themeShade="D9"/>
            </w:tcBorders>
          </w:tcPr>
          <w:p w14:paraId="62B84E35"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Delivery &amp; Operation, Service Operation, Incident Management</w:t>
            </w:r>
          </w:p>
        </w:tc>
        <w:tc>
          <w:tcPr>
            <w:tcW w:w="4967" w:type="dxa"/>
            <w:tcBorders>
              <w:top w:val="nil"/>
              <w:bottom w:val="single" w:sz="4" w:space="0" w:color="D9D9D9" w:themeColor="background1" w:themeShade="D9"/>
            </w:tcBorders>
          </w:tcPr>
          <w:p w14:paraId="539D35FF" w14:textId="77777777" w:rsidR="005E5F5F" w:rsidRPr="006327E8" w:rsidRDefault="00EF7FD6" w:rsidP="005E5F5F">
            <w:pPr>
              <w:pStyle w:val="TableBullet"/>
              <w:numPr>
                <w:ilvl w:val="0"/>
                <w:numId w:val="0"/>
              </w:numPr>
              <w:rPr>
                <w:rFonts w:ascii="Public Sans" w:hAnsi="Public Sans" w:cs="Arial"/>
              </w:rPr>
            </w:pPr>
            <w:r w:rsidRPr="006327E8">
              <w:rPr>
                <w:rFonts w:ascii="Public Sans" w:hAnsi="Public Sans" w:cs="Arial"/>
                <w:color w:val="000000"/>
                <w:shd w:val="clear" w:color="auto" w:fill="FFFFFF"/>
              </w:rPr>
              <w:t>The processing and coordination of appropriate and timely responses to incident reports, including channelling requests for help to appropriate functions for resolution, monitoring resolution activity, and keeping clients appraised of progress towards service restoration.</w:t>
            </w:r>
          </w:p>
        </w:tc>
        <w:tc>
          <w:tcPr>
            <w:tcW w:w="1843" w:type="dxa"/>
            <w:tcBorders>
              <w:top w:val="nil"/>
              <w:bottom w:val="single" w:sz="4" w:space="0" w:color="D9D9D9" w:themeColor="background1" w:themeShade="D9"/>
            </w:tcBorders>
          </w:tcPr>
          <w:p w14:paraId="512D634F"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4 – USUP</w:t>
            </w:r>
          </w:p>
        </w:tc>
      </w:tr>
      <w:tr w:rsidR="005E5F5F" w:rsidRPr="006327E8" w14:paraId="651FC1EB" w14:textId="77777777" w:rsidTr="005E5F5F">
        <w:trPr>
          <w:cantSplit/>
        </w:trPr>
        <w:tc>
          <w:tcPr>
            <w:tcW w:w="1470" w:type="dxa"/>
            <w:vMerge/>
          </w:tcPr>
          <w:p w14:paraId="390D09A4" w14:textId="77777777" w:rsidR="005E5F5F" w:rsidRPr="006327E8" w:rsidRDefault="005E5F5F" w:rsidP="005E5F5F">
            <w:pPr>
              <w:keepNext/>
              <w:rPr>
                <w:rFonts w:ascii="Public Sans" w:hAnsi="Public Sans" w:cs="Arial"/>
                <w:sz w:val="20"/>
              </w:rPr>
            </w:pPr>
          </w:p>
        </w:tc>
        <w:tc>
          <w:tcPr>
            <w:tcW w:w="2409" w:type="dxa"/>
            <w:tcBorders>
              <w:top w:val="nil"/>
              <w:bottom w:val="single" w:sz="4" w:space="0" w:color="D9D9D9" w:themeColor="background1" w:themeShade="D9"/>
            </w:tcBorders>
          </w:tcPr>
          <w:p w14:paraId="4437B33E"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Development and Implementation, Installation and Integration, Systems Installation/Decommissioning</w:t>
            </w:r>
          </w:p>
        </w:tc>
        <w:tc>
          <w:tcPr>
            <w:tcW w:w="4967" w:type="dxa"/>
            <w:tcBorders>
              <w:top w:val="nil"/>
              <w:bottom w:val="single" w:sz="4" w:space="0" w:color="D9D9D9" w:themeColor="background1" w:themeShade="D9"/>
            </w:tcBorders>
          </w:tcPr>
          <w:p w14:paraId="27E4231F" w14:textId="77777777" w:rsidR="005E5F5F" w:rsidRPr="006327E8" w:rsidRDefault="00EF7FD6" w:rsidP="005E5F5F">
            <w:pPr>
              <w:pStyle w:val="TableBullet"/>
              <w:numPr>
                <w:ilvl w:val="0"/>
                <w:numId w:val="0"/>
              </w:numPr>
              <w:rPr>
                <w:rFonts w:ascii="Public Sans" w:hAnsi="Public Sans" w:cs="Arial"/>
              </w:rPr>
            </w:pPr>
            <w:r w:rsidRPr="006327E8">
              <w:rPr>
                <w:rFonts w:ascii="Public Sans" w:hAnsi="Public Sans" w:cs="Arial"/>
                <w:color w:val="000000"/>
                <w:shd w:val="clear" w:color="auto" w:fill="FFFFFF"/>
              </w:rPr>
              <w:t>The installation, testing, implementation or decommissioning and removal of cabling, wiring, equipment, hardware and associated software, following plans and instructions and in accordance with agreed standards. The testing of hardware and software components, resolution of malfunctions, and recording of results. The reporting of details of hardware and software installed so that configuration management records can be updated.</w:t>
            </w:r>
          </w:p>
        </w:tc>
        <w:tc>
          <w:tcPr>
            <w:tcW w:w="1843" w:type="dxa"/>
            <w:tcBorders>
              <w:top w:val="nil"/>
              <w:bottom w:val="single" w:sz="4" w:space="0" w:color="D9D9D9" w:themeColor="background1" w:themeShade="D9"/>
            </w:tcBorders>
          </w:tcPr>
          <w:p w14:paraId="76242EAE"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4 – HSIN</w:t>
            </w:r>
          </w:p>
        </w:tc>
      </w:tr>
      <w:tr w:rsidR="005E5F5F" w:rsidRPr="006327E8" w14:paraId="6270D8BB" w14:textId="77777777" w:rsidTr="005E5F5F">
        <w:trPr>
          <w:cantSplit/>
        </w:trPr>
        <w:tc>
          <w:tcPr>
            <w:tcW w:w="1470" w:type="dxa"/>
            <w:vMerge/>
          </w:tcPr>
          <w:p w14:paraId="0E5F4631" w14:textId="77777777" w:rsidR="005E5F5F" w:rsidRPr="006327E8" w:rsidRDefault="005E5F5F" w:rsidP="005E5F5F">
            <w:pPr>
              <w:keepNext/>
              <w:rPr>
                <w:rFonts w:ascii="Public Sans" w:hAnsi="Public Sans" w:cs="Arial"/>
                <w:sz w:val="20"/>
              </w:rPr>
            </w:pPr>
          </w:p>
        </w:tc>
        <w:tc>
          <w:tcPr>
            <w:tcW w:w="2409" w:type="dxa"/>
            <w:tcBorders>
              <w:top w:val="nil"/>
              <w:bottom w:val="single" w:sz="4" w:space="0" w:color="D9D9D9" w:themeColor="background1" w:themeShade="D9"/>
            </w:tcBorders>
          </w:tcPr>
          <w:p w14:paraId="781475E7"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Delivery &amp; Operation, Service Operation, Security administration</w:t>
            </w:r>
          </w:p>
        </w:tc>
        <w:tc>
          <w:tcPr>
            <w:tcW w:w="4967" w:type="dxa"/>
            <w:tcBorders>
              <w:top w:val="nil"/>
              <w:bottom w:val="single" w:sz="4" w:space="0" w:color="D9D9D9" w:themeColor="background1" w:themeShade="D9"/>
            </w:tcBorders>
          </w:tcPr>
          <w:p w14:paraId="43FC1049" w14:textId="77777777" w:rsidR="005E5F5F" w:rsidRPr="006327E8" w:rsidRDefault="00EF7FD6" w:rsidP="005E5F5F">
            <w:pPr>
              <w:pStyle w:val="TableBullet"/>
              <w:numPr>
                <w:ilvl w:val="0"/>
                <w:numId w:val="0"/>
              </w:numPr>
              <w:rPr>
                <w:rFonts w:ascii="Public Sans" w:hAnsi="Public Sans" w:cs="Arial"/>
              </w:rPr>
            </w:pPr>
            <w:r w:rsidRPr="006327E8">
              <w:rPr>
                <w:rFonts w:ascii="Public Sans" w:hAnsi="Public Sans" w:cs="Arial"/>
                <w:color w:val="000000"/>
                <w:shd w:val="clear" w:color="auto" w:fill="FFFFFF"/>
              </w:rPr>
              <w:t>The provision of operational security management and administrative services. Typically includes the authorisation and monitoring of access to IT facilities or infrastructure, the investigation of unauthorised access and compliance with relevant legislation.</w:t>
            </w:r>
          </w:p>
        </w:tc>
        <w:tc>
          <w:tcPr>
            <w:tcW w:w="1843" w:type="dxa"/>
            <w:tcBorders>
              <w:top w:val="nil"/>
              <w:bottom w:val="single" w:sz="4" w:space="0" w:color="D9D9D9" w:themeColor="background1" w:themeShade="D9"/>
            </w:tcBorders>
          </w:tcPr>
          <w:p w14:paraId="3809939E"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4 – SCAD</w:t>
            </w:r>
          </w:p>
        </w:tc>
      </w:tr>
      <w:tr w:rsidR="005E5F5F" w:rsidRPr="006327E8" w14:paraId="2EAE4D55" w14:textId="77777777" w:rsidTr="005E5F5F">
        <w:trPr>
          <w:cantSplit/>
        </w:trPr>
        <w:tc>
          <w:tcPr>
            <w:tcW w:w="1470" w:type="dxa"/>
            <w:vMerge/>
          </w:tcPr>
          <w:p w14:paraId="1E3770F3" w14:textId="77777777" w:rsidR="005E5F5F" w:rsidRPr="006327E8" w:rsidRDefault="005E5F5F" w:rsidP="005E5F5F">
            <w:pPr>
              <w:keepNext/>
              <w:rPr>
                <w:rFonts w:ascii="Public Sans" w:hAnsi="Public Sans" w:cs="Arial"/>
                <w:sz w:val="20"/>
              </w:rPr>
            </w:pPr>
          </w:p>
        </w:tc>
        <w:tc>
          <w:tcPr>
            <w:tcW w:w="2409" w:type="dxa"/>
            <w:tcBorders>
              <w:top w:val="nil"/>
              <w:bottom w:val="single" w:sz="4" w:space="0" w:color="D9D9D9" w:themeColor="background1" w:themeShade="D9"/>
            </w:tcBorders>
          </w:tcPr>
          <w:p w14:paraId="4FF4ED26"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Delivery &amp; Operation, Service Operations, Problem Management</w:t>
            </w:r>
          </w:p>
        </w:tc>
        <w:tc>
          <w:tcPr>
            <w:tcW w:w="4967" w:type="dxa"/>
            <w:tcBorders>
              <w:top w:val="nil"/>
              <w:bottom w:val="single" w:sz="4" w:space="0" w:color="D9D9D9" w:themeColor="background1" w:themeShade="D9"/>
            </w:tcBorders>
          </w:tcPr>
          <w:p w14:paraId="023AA09A" w14:textId="77777777" w:rsidR="005E5F5F" w:rsidRPr="006327E8" w:rsidRDefault="00EF7FD6" w:rsidP="005E5F5F">
            <w:pPr>
              <w:pStyle w:val="TableBullet"/>
              <w:numPr>
                <w:ilvl w:val="0"/>
                <w:numId w:val="0"/>
              </w:numPr>
              <w:rPr>
                <w:rFonts w:ascii="Public Sans" w:hAnsi="Public Sans" w:cs="Arial"/>
              </w:rPr>
            </w:pPr>
            <w:r w:rsidRPr="006327E8">
              <w:rPr>
                <w:rFonts w:ascii="Public Sans" w:hAnsi="Public Sans" w:cs="Arial"/>
                <w:color w:val="000000"/>
                <w:shd w:val="clear" w:color="auto" w:fill="FFFFFF"/>
              </w:rPr>
              <w:t>The planning, implementation, control, review and audit of service provision, to meet customer business requirements. This includes negotiation, implementation and monitoring of service level agreements, and the ongoing management of operational facilities to provide the agreed levels of service, seeking continually and proactively to improve service delivery and sustainability targets.</w:t>
            </w:r>
          </w:p>
        </w:tc>
        <w:tc>
          <w:tcPr>
            <w:tcW w:w="1843" w:type="dxa"/>
            <w:tcBorders>
              <w:top w:val="nil"/>
              <w:bottom w:val="single" w:sz="4" w:space="0" w:color="D9D9D9" w:themeColor="background1" w:themeShade="D9"/>
            </w:tcBorders>
          </w:tcPr>
          <w:p w14:paraId="1E2FE699"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4 - PBMG</w:t>
            </w:r>
          </w:p>
        </w:tc>
      </w:tr>
      <w:tr w:rsidR="005E5F5F" w:rsidRPr="006327E8" w14:paraId="7EA2665F" w14:textId="77777777" w:rsidTr="005E5F5F">
        <w:trPr>
          <w:cantSplit/>
        </w:trPr>
        <w:tc>
          <w:tcPr>
            <w:tcW w:w="1470" w:type="dxa"/>
            <w:vMerge/>
          </w:tcPr>
          <w:p w14:paraId="6FD986E0" w14:textId="77777777" w:rsidR="005E5F5F" w:rsidRPr="006327E8" w:rsidRDefault="005E5F5F" w:rsidP="005E5F5F">
            <w:pPr>
              <w:keepNext/>
              <w:rPr>
                <w:rFonts w:ascii="Public Sans" w:hAnsi="Public Sans" w:cs="Arial"/>
                <w:sz w:val="20"/>
              </w:rPr>
            </w:pPr>
          </w:p>
        </w:tc>
        <w:tc>
          <w:tcPr>
            <w:tcW w:w="2409" w:type="dxa"/>
            <w:tcBorders>
              <w:top w:val="nil"/>
              <w:bottom w:val="single" w:sz="4" w:space="0" w:color="D9D9D9" w:themeColor="background1" w:themeShade="D9"/>
            </w:tcBorders>
          </w:tcPr>
          <w:p w14:paraId="071826C8"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Delivery &amp; Operation, Service Design, Service Level Management</w:t>
            </w:r>
          </w:p>
        </w:tc>
        <w:tc>
          <w:tcPr>
            <w:tcW w:w="4967" w:type="dxa"/>
            <w:tcBorders>
              <w:top w:val="nil"/>
              <w:bottom w:val="single" w:sz="4" w:space="0" w:color="D9D9D9" w:themeColor="background1" w:themeShade="D9"/>
            </w:tcBorders>
          </w:tcPr>
          <w:p w14:paraId="44946D3F" w14:textId="77777777" w:rsidR="005E5F5F" w:rsidRPr="006327E8" w:rsidRDefault="00EF7FD6" w:rsidP="005E5F5F">
            <w:pPr>
              <w:pStyle w:val="TableBullet"/>
              <w:numPr>
                <w:ilvl w:val="0"/>
                <w:numId w:val="0"/>
              </w:numPr>
              <w:rPr>
                <w:rFonts w:ascii="Public Sans" w:hAnsi="Public Sans" w:cs="Arial"/>
              </w:rPr>
            </w:pPr>
            <w:r w:rsidRPr="006327E8">
              <w:rPr>
                <w:rFonts w:ascii="Public Sans" w:hAnsi="Public Sans" w:cs="Arial"/>
                <w:color w:val="000000"/>
                <w:shd w:val="clear" w:color="auto" w:fill="FFFFFF"/>
              </w:rPr>
              <w:t>The planning, implementation, control, review and audit of service provision, to meet customer business requirements. This includes negotiation, implementation and monitoring of service level agreements, and the ongoing management of operational facilities to provide the agreed levels of service, seeking continually and proactively to improve service delivery and sustainability targets.</w:t>
            </w:r>
          </w:p>
        </w:tc>
        <w:tc>
          <w:tcPr>
            <w:tcW w:w="1843" w:type="dxa"/>
            <w:tcBorders>
              <w:top w:val="nil"/>
              <w:bottom w:val="single" w:sz="4" w:space="0" w:color="D9D9D9" w:themeColor="background1" w:themeShade="D9"/>
            </w:tcBorders>
          </w:tcPr>
          <w:p w14:paraId="0D2FD245"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3 - SLMO</w:t>
            </w:r>
          </w:p>
        </w:tc>
      </w:tr>
      <w:tr w:rsidR="005E5F5F" w:rsidRPr="006327E8" w14:paraId="604C4129" w14:textId="77777777" w:rsidTr="005E5F5F">
        <w:trPr>
          <w:cantSplit/>
        </w:trPr>
        <w:tc>
          <w:tcPr>
            <w:tcW w:w="1470" w:type="dxa"/>
            <w:vMerge/>
          </w:tcPr>
          <w:p w14:paraId="373E4B64" w14:textId="77777777" w:rsidR="005E5F5F" w:rsidRPr="006327E8" w:rsidRDefault="005E5F5F" w:rsidP="005E5F5F">
            <w:pPr>
              <w:keepNext/>
              <w:rPr>
                <w:rFonts w:ascii="Public Sans" w:hAnsi="Public Sans" w:cs="Arial"/>
                <w:sz w:val="20"/>
              </w:rPr>
            </w:pPr>
          </w:p>
        </w:tc>
        <w:tc>
          <w:tcPr>
            <w:tcW w:w="2409" w:type="dxa"/>
            <w:tcBorders>
              <w:top w:val="nil"/>
              <w:bottom w:val="single" w:sz="4" w:space="0" w:color="D9D9D9" w:themeColor="background1" w:themeShade="D9"/>
            </w:tcBorders>
          </w:tcPr>
          <w:p w14:paraId="6BDEFEFC"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Delivery &amp; Operation, Service Transition, Configuration Management</w:t>
            </w:r>
          </w:p>
        </w:tc>
        <w:tc>
          <w:tcPr>
            <w:tcW w:w="4967" w:type="dxa"/>
            <w:tcBorders>
              <w:top w:val="nil"/>
              <w:bottom w:val="single" w:sz="4" w:space="0" w:color="D9D9D9" w:themeColor="background1" w:themeShade="D9"/>
            </w:tcBorders>
          </w:tcPr>
          <w:p w14:paraId="64E90A92" w14:textId="77777777" w:rsidR="005E5F5F" w:rsidRPr="006327E8" w:rsidRDefault="00EF7FD6" w:rsidP="005E5F5F">
            <w:pPr>
              <w:pStyle w:val="TableBullet"/>
              <w:numPr>
                <w:ilvl w:val="0"/>
                <w:numId w:val="0"/>
              </w:numPr>
              <w:rPr>
                <w:rFonts w:ascii="Public Sans" w:hAnsi="Public Sans" w:cs="Arial"/>
              </w:rPr>
            </w:pPr>
            <w:r w:rsidRPr="006327E8">
              <w:rPr>
                <w:rFonts w:ascii="Public Sans" w:hAnsi="Public Sans" w:cs="Arial"/>
                <w:color w:val="000000"/>
                <w:shd w:val="clear" w:color="auto" w:fill="FFFFFF"/>
              </w:rPr>
              <w:t>The planning, management, control and governance of organisational, project and service assets and artefacts. The identification, classification and specification of configuration items (CIs) and their inter-relationships. Identifying the configuration and version of source code, software, systems, documents and service dependent CIs at distinct points in time. Systematically controlling changes to the configuration and maintaining the integrity and traceability of the configuration throughout the project, system and/or service life cycle. Identifying and documenting the functional and physical characteristics of CIs, controlling changes to those characteristics, recording and reporting change processing and implementation status. Verifying and auditing CIs for data quality and compliance with specified internal and external requirements.</w:t>
            </w:r>
          </w:p>
        </w:tc>
        <w:tc>
          <w:tcPr>
            <w:tcW w:w="1843" w:type="dxa"/>
            <w:tcBorders>
              <w:top w:val="nil"/>
              <w:bottom w:val="single" w:sz="4" w:space="0" w:color="D9D9D9" w:themeColor="background1" w:themeShade="D9"/>
            </w:tcBorders>
          </w:tcPr>
          <w:p w14:paraId="5B477B26"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3 - CFMG</w:t>
            </w:r>
          </w:p>
        </w:tc>
      </w:tr>
      <w:tr w:rsidR="005E5F5F" w:rsidRPr="006327E8" w14:paraId="5AE628C4" w14:textId="77777777" w:rsidTr="005E5F5F">
        <w:trPr>
          <w:cantSplit/>
        </w:trPr>
        <w:tc>
          <w:tcPr>
            <w:tcW w:w="1470" w:type="dxa"/>
            <w:vMerge/>
          </w:tcPr>
          <w:p w14:paraId="686CB25C" w14:textId="77777777" w:rsidR="005E5F5F" w:rsidRPr="006327E8" w:rsidRDefault="005E5F5F" w:rsidP="005E5F5F">
            <w:pPr>
              <w:keepNext/>
              <w:rPr>
                <w:rFonts w:ascii="Public Sans" w:hAnsi="Public Sans" w:cs="Arial"/>
                <w:sz w:val="20"/>
              </w:rPr>
            </w:pPr>
          </w:p>
        </w:tc>
        <w:tc>
          <w:tcPr>
            <w:tcW w:w="2409" w:type="dxa"/>
            <w:tcBorders>
              <w:top w:val="nil"/>
              <w:bottom w:val="single" w:sz="4" w:space="0" w:color="D9D9D9" w:themeColor="background1" w:themeShade="D9"/>
            </w:tcBorders>
          </w:tcPr>
          <w:p w14:paraId="2D0365EA"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Relationship &amp; Engagement, Stakeholder Management, Relationship Management</w:t>
            </w:r>
          </w:p>
        </w:tc>
        <w:tc>
          <w:tcPr>
            <w:tcW w:w="4967" w:type="dxa"/>
            <w:tcBorders>
              <w:top w:val="nil"/>
              <w:bottom w:val="single" w:sz="4" w:space="0" w:color="D9D9D9" w:themeColor="background1" w:themeShade="D9"/>
            </w:tcBorders>
          </w:tcPr>
          <w:p w14:paraId="76698A76" w14:textId="77777777" w:rsidR="005E5F5F" w:rsidRPr="006327E8" w:rsidRDefault="006142F2" w:rsidP="005E5F5F">
            <w:pPr>
              <w:pStyle w:val="TableBullet"/>
              <w:numPr>
                <w:ilvl w:val="0"/>
                <w:numId w:val="0"/>
              </w:numPr>
              <w:rPr>
                <w:rFonts w:ascii="Public Sans" w:hAnsi="Public Sans" w:cs="Arial"/>
              </w:rPr>
            </w:pPr>
            <w:r w:rsidRPr="006327E8">
              <w:rPr>
                <w:rFonts w:ascii="Public Sans" w:hAnsi="Public Sans" w:cs="Arial"/>
                <w:color w:val="000000"/>
                <w:shd w:val="clear" w:color="auto" w:fill="FFFFFF"/>
              </w:rPr>
              <w:t>The systematic identification, analysis, management, monitoring and improvement of stakeholder relationships in order to target and improve mutually beneficial outcomes. Gains commitment to action through consultation and consideration of impacts. Design the relationship management approach to be taken; including roles and responsibilities, governance, policies, processes, and tools, and support mechanisms. Creatively combines formal and informal communication channels in order to achieve the desired result.</w:t>
            </w:r>
          </w:p>
        </w:tc>
        <w:tc>
          <w:tcPr>
            <w:tcW w:w="1843" w:type="dxa"/>
            <w:tcBorders>
              <w:top w:val="nil"/>
              <w:bottom w:val="single" w:sz="4" w:space="0" w:color="D9D9D9" w:themeColor="background1" w:themeShade="D9"/>
            </w:tcBorders>
          </w:tcPr>
          <w:p w14:paraId="49F1C382"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4 - RLMT</w:t>
            </w:r>
          </w:p>
        </w:tc>
      </w:tr>
      <w:tr w:rsidR="005E5F5F" w:rsidRPr="006327E8" w14:paraId="5FC9BCEF" w14:textId="77777777" w:rsidTr="005E5F5F">
        <w:trPr>
          <w:cantSplit/>
        </w:trPr>
        <w:tc>
          <w:tcPr>
            <w:tcW w:w="1470" w:type="dxa"/>
            <w:vMerge/>
          </w:tcPr>
          <w:p w14:paraId="4AB6DF8A" w14:textId="77777777" w:rsidR="005E5F5F" w:rsidRPr="006327E8" w:rsidRDefault="005E5F5F" w:rsidP="005E5F5F">
            <w:pPr>
              <w:keepNext/>
              <w:rPr>
                <w:rFonts w:ascii="Public Sans" w:hAnsi="Public Sans" w:cs="Arial"/>
                <w:sz w:val="20"/>
              </w:rPr>
            </w:pPr>
          </w:p>
        </w:tc>
        <w:tc>
          <w:tcPr>
            <w:tcW w:w="2409" w:type="dxa"/>
            <w:tcBorders>
              <w:top w:val="single" w:sz="4" w:space="0" w:color="D9D9D9" w:themeColor="background1" w:themeShade="D9"/>
              <w:bottom w:val="single" w:sz="4" w:space="0" w:color="D9D9D9" w:themeColor="background1" w:themeShade="D9"/>
            </w:tcBorders>
          </w:tcPr>
          <w:p w14:paraId="64AA8008"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Strategy and Architecture, Business Strategy and Planning, Business Risk Management</w:t>
            </w:r>
          </w:p>
        </w:tc>
        <w:tc>
          <w:tcPr>
            <w:tcW w:w="4967" w:type="dxa"/>
            <w:tcBorders>
              <w:top w:val="single" w:sz="4" w:space="0" w:color="D9D9D9" w:themeColor="background1" w:themeShade="D9"/>
              <w:bottom w:val="single" w:sz="4" w:space="0" w:color="D9D9D9" w:themeColor="background1" w:themeShade="D9"/>
            </w:tcBorders>
          </w:tcPr>
          <w:p w14:paraId="7BFE9702" w14:textId="77777777" w:rsidR="005E5F5F" w:rsidRPr="006327E8" w:rsidRDefault="006142F2" w:rsidP="005E5F5F">
            <w:pPr>
              <w:rPr>
                <w:rFonts w:ascii="Public Sans" w:hAnsi="Public Sans" w:cs="Arial"/>
                <w:sz w:val="20"/>
              </w:rPr>
            </w:pPr>
            <w:r w:rsidRPr="006327E8">
              <w:rPr>
                <w:rFonts w:ascii="Public Sans" w:hAnsi="Public Sans" w:cs="Arial"/>
                <w:color w:val="000000"/>
                <w:sz w:val="20"/>
                <w:shd w:val="clear" w:color="auto" w:fill="FFFFFF"/>
              </w:rPr>
              <w:t>The planning and implementation of organisation-wide processes and procedures for the management of risk to the success or integrity of the business, especially those arising from the use of information technology, reduction or non-availability of energy supply or inappropriate disposal of materials, hardware or data.</w:t>
            </w:r>
          </w:p>
        </w:tc>
        <w:tc>
          <w:tcPr>
            <w:tcW w:w="1843" w:type="dxa"/>
            <w:tcBorders>
              <w:top w:val="single" w:sz="4" w:space="0" w:color="D9D9D9" w:themeColor="background1" w:themeShade="D9"/>
              <w:bottom w:val="single" w:sz="4" w:space="0" w:color="D9D9D9" w:themeColor="background1" w:themeShade="D9"/>
            </w:tcBorders>
          </w:tcPr>
          <w:p w14:paraId="70F41B57"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4 BURM</w:t>
            </w:r>
          </w:p>
        </w:tc>
      </w:tr>
      <w:tr w:rsidR="005E5F5F" w:rsidRPr="006327E8" w14:paraId="042B4ED2" w14:textId="77777777" w:rsidTr="005E5F5F">
        <w:trPr>
          <w:cantSplit/>
        </w:trPr>
        <w:tc>
          <w:tcPr>
            <w:tcW w:w="1470" w:type="dxa"/>
            <w:vMerge/>
            <w:tcBorders>
              <w:bottom w:val="single" w:sz="4" w:space="0" w:color="auto"/>
            </w:tcBorders>
          </w:tcPr>
          <w:p w14:paraId="5961FF0E" w14:textId="77777777" w:rsidR="005E5F5F" w:rsidRPr="006327E8" w:rsidRDefault="005E5F5F" w:rsidP="005E5F5F">
            <w:pPr>
              <w:rPr>
                <w:rFonts w:ascii="Public Sans" w:hAnsi="Public Sans" w:cs="Arial"/>
                <w:sz w:val="20"/>
              </w:rPr>
            </w:pPr>
          </w:p>
        </w:tc>
        <w:tc>
          <w:tcPr>
            <w:tcW w:w="2409" w:type="dxa"/>
            <w:tcBorders>
              <w:top w:val="single" w:sz="4" w:space="0" w:color="D9D9D9" w:themeColor="background1" w:themeShade="D9"/>
              <w:bottom w:val="single" w:sz="4" w:space="0" w:color="auto"/>
            </w:tcBorders>
          </w:tcPr>
          <w:p w14:paraId="1F829AF3"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Delivery &amp; Operation, Service Transition, Change Management</w:t>
            </w:r>
          </w:p>
        </w:tc>
        <w:tc>
          <w:tcPr>
            <w:tcW w:w="4967" w:type="dxa"/>
            <w:tcBorders>
              <w:top w:val="single" w:sz="4" w:space="0" w:color="D9D9D9" w:themeColor="background1" w:themeShade="D9"/>
              <w:bottom w:val="single" w:sz="4" w:space="0" w:color="auto"/>
            </w:tcBorders>
          </w:tcPr>
          <w:p w14:paraId="707F0E1A" w14:textId="77777777" w:rsidR="005E5F5F" w:rsidRPr="006327E8" w:rsidRDefault="006142F2" w:rsidP="005E5F5F">
            <w:pPr>
              <w:rPr>
                <w:rFonts w:ascii="Public Sans" w:hAnsi="Public Sans" w:cs="Arial"/>
                <w:sz w:val="20"/>
              </w:rPr>
            </w:pPr>
            <w:r w:rsidRPr="006327E8">
              <w:rPr>
                <w:rFonts w:ascii="Public Sans" w:hAnsi="Public Sans" w:cs="Arial"/>
                <w:color w:val="000000"/>
                <w:sz w:val="20"/>
                <w:shd w:val="clear" w:color="auto" w:fill="FFFFFF"/>
              </w:rPr>
              <w:t>The management of change to the service infrastructure including service assets, configuration items and associated documentation. Change management uses requests for change (RFC) for standard or emergency changes, and changes due to incidents or problems to provide effective control and reduction of risk to the availability, performance, security and compliance of the business services impacted by the change.</w:t>
            </w:r>
          </w:p>
        </w:tc>
        <w:tc>
          <w:tcPr>
            <w:tcW w:w="1843" w:type="dxa"/>
            <w:tcBorders>
              <w:top w:val="single" w:sz="4" w:space="0" w:color="D9D9D9" w:themeColor="background1" w:themeShade="D9"/>
              <w:bottom w:val="single" w:sz="4" w:space="0" w:color="auto"/>
            </w:tcBorders>
          </w:tcPr>
          <w:p w14:paraId="554CF3A1" w14:textId="77777777" w:rsidR="005E5F5F" w:rsidRPr="006327E8" w:rsidRDefault="005E5F5F" w:rsidP="005E5F5F">
            <w:pPr>
              <w:spacing w:before="60" w:after="60" w:line="240" w:lineRule="atLeast"/>
              <w:rPr>
                <w:rFonts w:ascii="Public Sans" w:hAnsi="Public Sans" w:cs="Arial"/>
                <w:sz w:val="20"/>
              </w:rPr>
            </w:pPr>
            <w:r w:rsidRPr="006327E8">
              <w:rPr>
                <w:rFonts w:ascii="Public Sans" w:hAnsi="Public Sans" w:cs="Arial"/>
                <w:sz w:val="20"/>
              </w:rPr>
              <w:t>Level 4 CHMG</w:t>
            </w:r>
          </w:p>
        </w:tc>
      </w:tr>
    </w:tbl>
    <w:p w14:paraId="0C7B6DEA" w14:textId="77777777" w:rsidR="005E5F5F" w:rsidRPr="006327E8" w:rsidRDefault="005E5F5F" w:rsidP="005E5F5F">
      <w:pPr>
        <w:rPr>
          <w:rFonts w:ascii="Public Sans" w:hAnsi="Public Sans" w:cs="Arial"/>
          <w:sz w:val="20"/>
        </w:rPr>
      </w:pPr>
      <w:r w:rsidRPr="006327E8">
        <w:rPr>
          <w:rFonts w:ascii="Public Sans" w:hAnsi="Public Sans" w:cs="Arial"/>
          <w:noProof/>
          <w:sz w:val="20"/>
        </w:rPr>
        <w:br w:type="textWrapping" w:clear="all"/>
      </w:r>
    </w:p>
    <w:sectPr w:rsidR="005E5F5F" w:rsidRPr="006327E8" w:rsidSect="00A775DA">
      <w:footerReference w:type="default" r:id="rId20"/>
      <w:headerReference w:type="first" r:id="rId21"/>
      <w:footerReference w:type="first" r:id="rId22"/>
      <w:pgSz w:w="11906" w:h="16838"/>
      <w:pgMar w:top="1560"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5EDB" w14:textId="77777777" w:rsidR="00A775DA" w:rsidRDefault="00A775DA" w:rsidP="00AC273D">
      <w:pPr>
        <w:spacing w:after="0" w:line="240" w:lineRule="auto"/>
      </w:pPr>
      <w:r>
        <w:separator/>
      </w:r>
    </w:p>
  </w:endnote>
  <w:endnote w:type="continuationSeparator" w:id="0">
    <w:p w14:paraId="6371332E" w14:textId="77777777" w:rsidR="00A775DA" w:rsidRDefault="00A775DA"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A775DA" w14:paraId="1A19E7DF" w14:textId="77777777" w:rsidTr="00CD6BA6">
      <w:tc>
        <w:tcPr>
          <w:tcW w:w="9709" w:type="dxa"/>
          <w:vAlign w:val="bottom"/>
        </w:tcPr>
        <w:p w14:paraId="1382BE77" w14:textId="77777777" w:rsidR="00A775DA" w:rsidRPr="00051237" w:rsidRDefault="00A775DA" w:rsidP="00914ED8">
          <w:pPr>
            <w:pStyle w:val="Footer"/>
            <w:tabs>
              <w:tab w:val="clear" w:pos="4513"/>
              <w:tab w:val="center" w:pos="5315"/>
            </w:tabs>
          </w:pPr>
        </w:p>
      </w:tc>
      <w:tc>
        <w:tcPr>
          <w:tcW w:w="851" w:type="dxa"/>
        </w:tcPr>
        <w:p w14:paraId="19D1A0FE" w14:textId="77777777" w:rsidR="00A775DA" w:rsidRDefault="00A775DA" w:rsidP="00CD6BA6">
          <w:pPr>
            <w:pStyle w:val="Footer"/>
            <w:jc w:val="right"/>
          </w:pPr>
        </w:p>
      </w:tc>
    </w:tr>
  </w:tbl>
  <w:p w14:paraId="6EE1274E" w14:textId="77777777" w:rsidR="00A775DA" w:rsidRPr="001E2B26" w:rsidRDefault="00A775DA"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A775DA" w14:paraId="069EEF8A" w14:textId="77777777" w:rsidTr="00732229">
      <w:tc>
        <w:tcPr>
          <w:tcW w:w="9709" w:type="dxa"/>
          <w:vAlign w:val="bottom"/>
        </w:tcPr>
        <w:p w14:paraId="1B4599BD" w14:textId="77777777" w:rsidR="00A775DA" w:rsidRPr="00051237" w:rsidRDefault="00A775DA"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CA7C32">
            <w:rPr>
              <w:noProof/>
              <w:lang w:eastAsia="en-AU"/>
            </w:rPr>
            <w:t>1</w:t>
          </w:r>
          <w:r>
            <w:rPr>
              <w:noProof/>
              <w:lang w:eastAsia="en-AU"/>
            </w:rPr>
            <w:fldChar w:fldCharType="end"/>
          </w:r>
        </w:p>
      </w:tc>
      <w:tc>
        <w:tcPr>
          <w:tcW w:w="851" w:type="dxa"/>
        </w:tcPr>
        <w:p w14:paraId="5827B6DC" w14:textId="77777777" w:rsidR="00A775DA" w:rsidRDefault="00A775DA" w:rsidP="00732229">
          <w:pPr>
            <w:pStyle w:val="Footer"/>
            <w:jc w:val="right"/>
          </w:pPr>
        </w:p>
      </w:tc>
    </w:tr>
  </w:tbl>
  <w:p w14:paraId="1A583DE7" w14:textId="77777777" w:rsidR="00A775DA" w:rsidRDefault="00A77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4536" w14:textId="77777777" w:rsidR="00A775DA" w:rsidRDefault="00A775DA" w:rsidP="00AC273D">
      <w:pPr>
        <w:spacing w:after="0" w:line="240" w:lineRule="auto"/>
      </w:pPr>
      <w:r>
        <w:separator/>
      </w:r>
    </w:p>
  </w:footnote>
  <w:footnote w:type="continuationSeparator" w:id="0">
    <w:p w14:paraId="5B369F0A" w14:textId="77777777" w:rsidR="00A775DA" w:rsidRDefault="00A775DA"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E980" w14:textId="023DB794" w:rsidR="00A775DA" w:rsidRDefault="006327E8">
    <w:pPr>
      <w:pStyle w:val="Header"/>
      <w:rPr>
        <w:rFonts w:ascii="Helvetica" w:hAnsi="Helvetica" w:cs="Helvetica"/>
        <w:noProof/>
        <w:color w:val="333333"/>
        <w:sz w:val="21"/>
        <w:szCs w:val="21"/>
        <w:lang w:eastAsia="en-AU"/>
      </w:rPr>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25D514F8" wp14:editId="68DD060B">
          <wp:simplePos x="0" y="0"/>
          <wp:positionH relativeFrom="page">
            <wp:posOffset>6290401</wp:posOffset>
          </wp:positionH>
          <wp:positionV relativeFrom="page">
            <wp:posOffset>375013</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p>
  <w:p w14:paraId="1EA7C3BF" w14:textId="77777777" w:rsidR="00A775DA" w:rsidRDefault="00A775DA">
    <w:pPr>
      <w:pStyle w:val="Header"/>
      <w:rPr>
        <w:rFonts w:ascii="Helvetica" w:hAnsi="Helvetica" w:cs="Helvetica"/>
        <w:noProof/>
        <w:color w:val="333333"/>
        <w:sz w:val="21"/>
        <w:szCs w:val="21"/>
        <w:lang w:eastAsia="en-AU"/>
      </w:rPr>
    </w:pPr>
  </w:p>
  <w:p w14:paraId="250D2DC3" w14:textId="77777777" w:rsidR="00A775DA" w:rsidRDefault="00A775DA">
    <w:pPr>
      <w:pStyle w:val="Header"/>
      <w:rPr>
        <w:rFonts w:ascii="Helvetica" w:hAnsi="Helvetica" w:cs="Helvetica"/>
        <w:noProof/>
        <w:color w:val="333333"/>
        <w:sz w:val="21"/>
        <w:szCs w:val="21"/>
        <w:lang w:eastAsia="en-AU"/>
      </w:rPr>
    </w:pPr>
  </w:p>
  <w:p w14:paraId="05A14E3C" w14:textId="77777777" w:rsidR="00A775DA" w:rsidRPr="00C45DD5" w:rsidRDefault="00A775DA" w:rsidP="00E6374C">
    <w:pPr>
      <w:pStyle w:val="TitleSub"/>
      <w:spacing w:after="0"/>
      <w:rPr>
        <w:rFonts w:cs="Arial"/>
        <w:b/>
        <w:sz w:val="40"/>
      </w:rPr>
    </w:pPr>
    <w:r w:rsidRPr="00C45DD5">
      <w:rPr>
        <w:rFonts w:cs="Arial"/>
        <w:b/>
        <w:sz w:val="40"/>
      </w:rPr>
      <w:t xml:space="preserve">ROLE DESCRIPTION </w:t>
    </w:r>
  </w:p>
  <w:p w14:paraId="184316B6" w14:textId="77777777" w:rsidR="00A775DA" w:rsidRDefault="00A775DA" w:rsidP="00E6374C">
    <w:pPr>
      <w:pStyle w:val="Title"/>
      <w:spacing w:line="240" w:lineRule="auto"/>
      <w:rPr>
        <w:sz w:val="12"/>
      </w:rPr>
    </w:pPr>
    <w:bookmarkStart w:id="10" w:name="Title"/>
    <w:bookmarkEnd w:id="10"/>
    <w:r w:rsidRPr="000C65EE">
      <w:rPr>
        <w:sz w:val="12"/>
      </w:rPr>
      <w:t xml:space="preserve"> </w:t>
    </w:r>
  </w:p>
  <w:p w14:paraId="60CAFF75" w14:textId="77777777" w:rsidR="00A775DA" w:rsidRPr="00E6374C" w:rsidRDefault="00A775DA" w:rsidP="00E6374C">
    <w:pPr>
      <w:pStyle w:val="Header"/>
      <w:rPr>
        <w:rFonts w:ascii="Helvetica" w:hAnsi="Helvetica" w:cs="Helvetica"/>
        <w:b/>
        <w:noProof/>
        <w:color w:val="333333"/>
        <w:sz w:val="21"/>
        <w:szCs w:val="21"/>
        <w:lang w:eastAsia="en-AU"/>
      </w:rPr>
    </w:pPr>
    <w:r>
      <w:rPr>
        <w:rFonts w:asciiTheme="majorHAnsi" w:hAnsiTheme="majorHAnsi" w:cstheme="majorHAnsi"/>
        <w:b/>
        <w:sz w:val="32"/>
        <w:szCs w:val="32"/>
      </w:rPr>
      <w:t>N</w:t>
    </w:r>
    <w:r w:rsidR="00C94A75">
      <w:rPr>
        <w:rFonts w:asciiTheme="majorHAnsi" w:hAnsiTheme="majorHAnsi" w:cstheme="majorHAnsi"/>
        <w:b/>
        <w:sz w:val="32"/>
        <w:szCs w:val="32"/>
      </w:rPr>
      <w:t>etwork</w:t>
    </w:r>
    <w:r>
      <w:rPr>
        <w:rFonts w:asciiTheme="majorHAnsi" w:hAnsiTheme="majorHAnsi" w:cstheme="majorHAnsi"/>
        <w:b/>
        <w:sz w:val="32"/>
        <w:szCs w:val="32"/>
      </w:rPr>
      <w:t xml:space="preserve"> A</w:t>
    </w:r>
    <w:r w:rsidR="00C94A75">
      <w:rPr>
        <w:rFonts w:asciiTheme="majorHAnsi" w:hAnsiTheme="majorHAnsi" w:cstheme="majorHAnsi"/>
        <w:b/>
        <w:sz w:val="32"/>
        <w:szCs w:val="32"/>
      </w:rPr>
      <w:t>dministrator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1A8B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364DF6"/>
    <w:multiLevelType w:val="hybridMultilevel"/>
    <w:tmpl w:val="D75C9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D0645"/>
    <w:multiLevelType w:val="hybridMultilevel"/>
    <w:tmpl w:val="487E9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CD75167"/>
    <w:multiLevelType w:val="hybridMultilevel"/>
    <w:tmpl w:val="43604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4578BC"/>
    <w:multiLevelType w:val="hybridMultilevel"/>
    <w:tmpl w:val="940AA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22">
    <w:abstractNumId w:val="9"/>
  </w:num>
  <w:num w:numId="2" w16cid:durableId="2037461237">
    <w:abstractNumId w:val="7"/>
  </w:num>
  <w:num w:numId="3" w16cid:durableId="774056784">
    <w:abstractNumId w:val="6"/>
  </w:num>
  <w:num w:numId="4" w16cid:durableId="797919534">
    <w:abstractNumId w:val="5"/>
  </w:num>
  <w:num w:numId="5" w16cid:durableId="378633795">
    <w:abstractNumId w:val="4"/>
  </w:num>
  <w:num w:numId="6" w16cid:durableId="618530223">
    <w:abstractNumId w:val="8"/>
  </w:num>
  <w:num w:numId="7" w16cid:durableId="705063807">
    <w:abstractNumId w:val="3"/>
  </w:num>
  <w:num w:numId="8" w16cid:durableId="518012814">
    <w:abstractNumId w:val="2"/>
  </w:num>
  <w:num w:numId="9" w16cid:durableId="718431576">
    <w:abstractNumId w:val="1"/>
  </w:num>
  <w:num w:numId="10" w16cid:durableId="1535532292">
    <w:abstractNumId w:val="0"/>
  </w:num>
  <w:num w:numId="11" w16cid:durableId="1225263173">
    <w:abstractNumId w:val="10"/>
  </w:num>
  <w:num w:numId="12" w16cid:durableId="1502769175">
    <w:abstractNumId w:val="23"/>
  </w:num>
  <w:num w:numId="13" w16cid:durableId="644510570">
    <w:abstractNumId w:val="23"/>
  </w:num>
  <w:num w:numId="14" w16cid:durableId="49891357">
    <w:abstractNumId w:val="13"/>
  </w:num>
  <w:num w:numId="15" w16cid:durableId="1133451692">
    <w:abstractNumId w:val="13"/>
  </w:num>
  <w:num w:numId="16" w16cid:durableId="1547066378">
    <w:abstractNumId w:val="13"/>
  </w:num>
  <w:num w:numId="17" w16cid:durableId="660962829">
    <w:abstractNumId w:val="13"/>
  </w:num>
  <w:num w:numId="18" w16cid:durableId="1334916114">
    <w:abstractNumId w:val="13"/>
  </w:num>
  <w:num w:numId="19" w16cid:durableId="298269582">
    <w:abstractNumId w:val="13"/>
  </w:num>
  <w:num w:numId="20" w16cid:durableId="1384989228">
    <w:abstractNumId w:val="24"/>
  </w:num>
  <w:num w:numId="21" w16cid:durableId="553007358">
    <w:abstractNumId w:val="22"/>
  </w:num>
  <w:num w:numId="22" w16cid:durableId="297884973">
    <w:abstractNumId w:val="19"/>
  </w:num>
  <w:num w:numId="23" w16cid:durableId="73164578">
    <w:abstractNumId w:val="21"/>
  </w:num>
  <w:num w:numId="24" w16cid:durableId="1407536701">
    <w:abstractNumId w:val="16"/>
  </w:num>
  <w:num w:numId="25" w16cid:durableId="646590313">
    <w:abstractNumId w:val="26"/>
  </w:num>
  <w:num w:numId="26" w16cid:durableId="196892942">
    <w:abstractNumId w:val="17"/>
  </w:num>
  <w:num w:numId="27" w16cid:durableId="1446391972">
    <w:abstractNumId w:val="15"/>
  </w:num>
  <w:num w:numId="28" w16cid:durableId="120416337">
    <w:abstractNumId w:val="11"/>
  </w:num>
  <w:num w:numId="29" w16cid:durableId="1790007075">
    <w:abstractNumId w:val="9"/>
  </w:num>
  <w:num w:numId="30" w16cid:durableId="1378049156">
    <w:abstractNumId w:val="12"/>
  </w:num>
  <w:num w:numId="31" w16cid:durableId="1204824002">
    <w:abstractNumId w:val="25"/>
  </w:num>
  <w:num w:numId="32" w16cid:durableId="1205020290">
    <w:abstractNumId w:val="20"/>
  </w:num>
  <w:num w:numId="33" w16cid:durableId="482697531">
    <w:abstractNumId w:val="14"/>
  </w:num>
  <w:num w:numId="34" w16cid:durableId="3247500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peOClBjnezGFHa8ttSygNGJAlheidtzFLakDHDNO3AhWAKIey5+nYf0NVBK1RPjyQsYocjmvADMbB7l578SC/A==" w:salt="EagcfeKtCJO+mQk2k2WnXg=="/>
  <w:defaultTabStop w:val="720"/>
  <w:defaultTableStyle w:val="PSCPurp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5C"/>
    <w:rsid w:val="000004A7"/>
    <w:rsid w:val="0000267F"/>
    <w:rsid w:val="000044A0"/>
    <w:rsid w:val="00006660"/>
    <w:rsid w:val="00014206"/>
    <w:rsid w:val="00014E98"/>
    <w:rsid w:val="000151A9"/>
    <w:rsid w:val="00021C23"/>
    <w:rsid w:val="000227A8"/>
    <w:rsid w:val="0002436B"/>
    <w:rsid w:val="0002595E"/>
    <w:rsid w:val="0002637C"/>
    <w:rsid w:val="0002758C"/>
    <w:rsid w:val="0003077E"/>
    <w:rsid w:val="00030C9C"/>
    <w:rsid w:val="00031E32"/>
    <w:rsid w:val="0003659D"/>
    <w:rsid w:val="00037CFF"/>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48C3"/>
    <w:rsid w:val="000758D0"/>
    <w:rsid w:val="00076BC1"/>
    <w:rsid w:val="00077B45"/>
    <w:rsid w:val="00077DFF"/>
    <w:rsid w:val="000841A6"/>
    <w:rsid w:val="0008547B"/>
    <w:rsid w:val="00086B43"/>
    <w:rsid w:val="0009116E"/>
    <w:rsid w:val="000915AA"/>
    <w:rsid w:val="00092265"/>
    <w:rsid w:val="00092A99"/>
    <w:rsid w:val="00094538"/>
    <w:rsid w:val="0009663A"/>
    <w:rsid w:val="000967EB"/>
    <w:rsid w:val="000975C1"/>
    <w:rsid w:val="00097C7F"/>
    <w:rsid w:val="00097CC6"/>
    <w:rsid w:val="000A16AF"/>
    <w:rsid w:val="000A417B"/>
    <w:rsid w:val="000A4E9E"/>
    <w:rsid w:val="000A75A4"/>
    <w:rsid w:val="000B1069"/>
    <w:rsid w:val="000B127E"/>
    <w:rsid w:val="000B370C"/>
    <w:rsid w:val="000B6008"/>
    <w:rsid w:val="000C2AB2"/>
    <w:rsid w:val="000D05E3"/>
    <w:rsid w:val="000E149C"/>
    <w:rsid w:val="000E264B"/>
    <w:rsid w:val="000E2D7E"/>
    <w:rsid w:val="000E326C"/>
    <w:rsid w:val="000E4DC1"/>
    <w:rsid w:val="000E5EE6"/>
    <w:rsid w:val="000F21C2"/>
    <w:rsid w:val="000F2309"/>
    <w:rsid w:val="000F2402"/>
    <w:rsid w:val="000F3527"/>
    <w:rsid w:val="000F3CB4"/>
    <w:rsid w:val="000F3F7E"/>
    <w:rsid w:val="000F5C76"/>
    <w:rsid w:val="000F648C"/>
    <w:rsid w:val="000F6B95"/>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452C"/>
    <w:rsid w:val="0014725A"/>
    <w:rsid w:val="001612BF"/>
    <w:rsid w:val="00162154"/>
    <w:rsid w:val="00162275"/>
    <w:rsid w:val="001708F4"/>
    <w:rsid w:val="0017252E"/>
    <w:rsid w:val="00172A22"/>
    <w:rsid w:val="00173FD1"/>
    <w:rsid w:val="00174755"/>
    <w:rsid w:val="00176E9A"/>
    <w:rsid w:val="001772A3"/>
    <w:rsid w:val="00177DB7"/>
    <w:rsid w:val="00186C79"/>
    <w:rsid w:val="00186F6C"/>
    <w:rsid w:val="001875E2"/>
    <w:rsid w:val="00187715"/>
    <w:rsid w:val="00190510"/>
    <w:rsid w:val="00191ACA"/>
    <w:rsid w:val="00191F05"/>
    <w:rsid w:val="001945A8"/>
    <w:rsid w:val="00194E0A"/>
    <w:rsid w:val="00197236"/>
    <w:rsid w:val="001A1637"/>
    <w:rsid w:val="001A5B5E"/>
    <w:rsid w:val="001A704A"/>
    <w:rsid w:val="001B0AF4"/>
    <w:rsid w:val="001B7940"/>
    <w:rsid w:val="001C0122"/>
    <w:rsid w:val="001C0E34"/>
    <w:rsid w:val="001C7C45"/>
    <w:rsid w:val="001D0E26"/>
    <w:rsid w:val="001D0E78"/>
    <w:rsid w:val="001D133A"/>
    <w:rsid w:val="001D1BB5"/>
    <w:rsid w:val="001D6B1C"/>
    <w:rsid w:val="001D73CA"/>
    <w:rsid w:val="001E0F3B"/>
    <w:rsid w:val="001E1DAF"/>
    <w:rsid w:val="001E2B26"/>
    <w:rsid w:val="001E7CA4"/>
    <w:rsid w:val="001F0E79"/>
    <w:rsid w:val="001F3B8E"/>
    <w:rsid w:val="001F57B6"/>
    <w:rsid w:val="001F5938"/>
    <w:rsid w:val="001F618B"/>
    <w:rsid w:val="00202CD4"/>
    <w:rsid w:val="00203E4E"/>
    <w:rsid w:val="00205D33"/>
    <w:rsid w:val="00213ED7"/>
    <w:rsid w:val="0022161E"/>
    <w:rsid w:val="00222CC4"/>
    <w:rsid w:val="002256A0"/>
    <w:rsid w:val="002347AA"/>
    <w:rsid w:val="00237136"/>
    <w:rsid w:val="00237CFF"/>
    <w:rsid w:val="00252BF9"/>
    <w:rsid w:val="00256696"/>
    <w:rsid w:val="0026745C"/>
    <w:rsid w:val="00271FAE"/>
    <w:rsid w:val="002735A9"/>
    <w:rsid w:val="0028049D"/>
    <w:rsid w:val="00280676"/>
    <w:rsid w:val="00284FE6"/>
    <w:rsid w:val="00285EA6"/>
    <w:rsid w:val="00285EF8"/>
    <w:rsid w:val="002863B5"/>
    <w:rsid w:val="00286B47"/>
    <w:rsid w:val="002872F7"/>
    <w:rsid w:val="002901B8"/>
    <w:rsid w:val="00294E56"/>
    <w:rsid w:val="00297CDF"/>
    <w:rsid w:val="002A18A8"/>
    <w:rsid w:val="002A41AA"/>
    <w:rsid w:val="002A60C2"/>
    <w:rsid w:val="002B27D4"/>
    <w:rsid w:val="002C17D3"/>
    <w:rsid w:val="002C458A"/>
    <w:rsid w:val="002D0251"/>
    <w:rsid w:val="002D4902"/>
    <w:rsid w:val="002D4927"/>
    <w:rsid w:val="002D4DE0"/>
    <w:rsid w:val="002D56A8"/>
    <w:rsid w:val="002D6639"/>
    <w:rsid w:val="002E09D3"/>
    <w:rsid w:val="002E11BF"/>
    <w:rsid w:val="002E3146"/>
    <w:rsid w:val="002F07BE"/>
    <w:rsid w:val="002F2D26"/>
    <w:rsid w:val="002F5361"/>
    <w:rsid w:val="002F586E"/>
    <w:rsid w:val="002F692E"/>
    <w:rsid w:val="003000E8"/>
    <w:rsid w:val="003008BA"/>
    <w:rsid w:val="0030097A"/>
    <w:rsid w:val="00301B57"/>
    <w:rsid w:val="00302551"/>
    <w:rsid w:val="00313043"/>
    <w:rsid w:val="003232D0"/>
    <w:rsid w:val="00324761"/>
    <w:rsid w:val="00324F2D"/>
    <w:rsid w:val="00326B2D"/>
    <w:rsid w:val="00327C35"/>
    <w:rsid w:val="00330331"/>
    <w:rsid w:val="00334ED9"/>
    <w:rsid w:val="0033590A"/>
    <w:rsid w:val="003361AE"/>
    <w:rsid w:val="0034373A"/>
    <w:rsid w:val="003452C0"/>
    <w:rsid w:val="00347774"/>
    <w:rsid w:val="00347F09"/>
    <w:rsid w:val="00351878"/>
    <w:rsid w:val="00354809"/>
    <w:rsid w:val="003551DB"/>
    <w:rsid w:val="00355AB8"/>
    <w:rsid w:val="0035793A"/>
    <w:rsid w:val="00357A96"/>
    <w:rsid w:val="003605CF"/>
    <w:rsid w:val="003613F1"/>
    <w:rsid w:val="0036321F"/>
    <w:rsid w:val="00364038"/>
    <w:rsid w:val="00365598"/>
    <w:rsid w:val="00365DAF"/>
    <w:rsid w:val="0037183B"/>
    <w:rsid w:val="003726BA"/>
    <w:rsid w:val="00375A2D"/>
    <w:rsid w:val="00376812"/>
    <w:rsid w:val="00376972"/>
    <w:rsid w:val="003776D3"/>
    <w:rsid w:val="00385104"/>
    <w:rsid w:val="00385EAF"/>
    <w:rsid w:val="003904D7"/>
    <w:rsid w:val="00394D28"/>
    <w:rsid w:val="003A342B"/>
    <w:rsid w:val="003A5831"/>
    <w:rsid w:val="003B310A"/>
    <w:rsid w:val="003C0BA4"/>
    <w:rsid w:val="003C410C"/>
    <w:rsid w:val="003C481F"/>
    <w:rsid w:val="003C5C8D"/>
    <w:rsid w:val="003C64C5"/>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67E"/>
    <w:rsid w:val="003F6E2B"/>
    <w:rsid w:val="003F7C59"/>
    <w:rsid w:val="00402E6D"/>
    <w:rsid w:val="0041221E"/>
    <w:rsid w:val="00420C6F"/>
    <w:rsid w:val="004219E2"/>
    <w:rsid w:val="0042535F"/>
    <w:rsid w:val="0042783B"/>
    <w:rsid w:val="00427DB5"/>
    <w:rsid w:val="0043710E"/>
    <w:rsid w:val="00440C1F"/>
    <w:rsid w:val="004418E9"/>
    <w:rsid w:val="00442847"/>
    <w:rsid w:val="00442916"/>
    <w:rsid w:val="004442C4"/>
    <w:rsid w:val="00444CE9"/>
    <w:rsid w:val="00444E4D"/>
    <w:rsid w:val="00444EC5"/>
    <w:rsid w:val="00451821"/>
    <w:rsid w:val="004522D0"/>
    <w:rsid w:val="00453376"/>
    <w:rsid w:val="004536A3"/>
    <w:rsid w:val="00454B08"/>
    <w:rsid w:val="004562EC"/>
    <w:rsid w:val="0045640E"/>
    <w:rsid w:val="00456590"/>
    <w:rsid w:val="00456937"/>
    <w:rsid w:val="00460C8B"/>
    <w:rsid w:val="004629AB"/>
    <w:rsid w:val="00466283"/>
    <w:rsid w:val="00470173"/>
    <w:rsid w:val="00470D08"/>
    <w:rsid w:val="0047302C"/>
    <w:rsid w:val="004750B2"/>
    <w:rsid w:val="00475E3E"/>
    <w:rsid w:val="00477577"/>
    <w:rsid w:val="004779F0"/>
    <w:rsid w:val="004809D1"/>
    <w:rsid w:val="00482EE6"/>
    <w:rsid w:val="0048548B"/>
    <w:rsid w:val="00486A12"/>
    <w:rsid w:val="0048713B"/>
    <w:rsid w:val="00487498"/>
    <w:rsid w:val="0049018A"/>
    <w:rsid w:val="00491437"/>
    <w:rsid w:val="004940A1"/>
    <w:rsid w:val="004955B3"/>
    <w:rsid w:val="0049712A"/>
    <w:rsid w:val="00497E04"/>
    <w:rsid w:val="004A1E16"/>
    <w:rsid w:val="004A31C9"/>
    <w:rsid w:val="004A4485"/>
    <w:rsid w:val="004A4811"/>
    <w:rsid w:val="004A63EB"/>
    <w:rsid w:val="004B0ACE"/>
    <w:rsid w:val="004B0FFB"/>
    <w:rsid w:val="004B57AD"/>
    <w:rsid w:val="004B5D0E"/>
    <w:rsid w:val="004C2EF6"/>
    <w:rsid w:val="004C32C7"/>
    <w:rsid w:val="004C7ED0"/>
    <w:rsid w:val="004D025B"/>
    <w:rsid w:val="004D1E56"/>
    <w:rsid w:val="004D3800"/>
    <w:rsid w:val="004D751F"/>
    <w:rsid w:val="004E0CEE"/>
    <w:rsid w:val="004E3295"/>
    <w:rsid w:val="004E4642"/>
    <w:rsid w:val="004E5FCD"/>
    <w:rsid w:val="004E7C6C"/>
    <w:rsid w:val="004F0E9E"/>
    <w:rsid w:val="004F1DB4"/>
    <w:rsid w:val="004F1FB5"/>
    <w:rsid w:val="004F4AB0"/>
    <w:rsid w:val="004F6193"/>
    <w:rsid w:val="005030FB"/>
    <w:rsid w:val="005037F1"/>
    <w:rsid w:val="00506C0E"/>
    <w:rsid w:val="00506CB5"/>
    <w:rsid w:val="00506DED"/>
    <w:rsid w:val="00507F16"/>
    <w:rsid w:val="005122CD"/>
    <w:rsid w:val="005132CB"/>
    <w:rsid w:val="00513F46"/>
    <w:rsid w:val="00515262"/>
    <w:rsid w:val="00524886"/>
    <w:rsid w:val="00526D8B"/>
    <w:rsid w:val="00530754"/>
    <w:rsid w:val="005312F5"/>
    <w:rsid w:val="00531385"/>
    <w:rsid w:val="0053264A"/>
    <w:rsid w:val="005360FF"/>
    <w:rsid w:val="00540C8A"/>
    <w:rsid w:val="00546A7D"/>
    <w:rsid w:val="005472AC"/>
    <w:rsid w:val="00550F81"/>
    <w:rsid w:val="0055213E"/>
    <w:rsid w:val="00552A7A"/>
    <w:rsid w:val="00553980"/>
    <w:rsid w:val="00554A2C"/>
    <w:rsid w:val="00556960"/>
    <w:rsid w:val="0056018B"/>
    <w:rsid w:val="005612AD"/>
    <w:rsid w:val="00566E7B"/>
    <w:rsid w:val="0056725F"/>
    <w:rsid w:val="00570E7B"/>
    <w:rsid w:val="005713D4"/>
    <w:rsid w:val="005741B0"/>
    <w:rsid w:val="00575E21"/>
    <w:rsid w:val="00576997"/>
    <w:rsid w:val="005829CE"/>
    <w:rsid w:val="00582E73"/>
    <w:rsid w:val="005830BB"/>
    <w:rsid w:val="005840AF"/>
    <w:rsid w:val="0058762A"/>
    <w:rsid w:val="00591804"/>
    <w:rsid w:val="00594A6C"/>
    <w:rsid w:val="00595E4B"/>
    <w:rsid w:val="005A17C5"/>
    <w:rsid w:val="005A229C"/>
    <w:rsid w:val="005A2572"/>
    <w:rsid w:val="005A28F1"/>
    <w:rsid w:val="005A2C7E"/>
    <w:rsid w:val="005A45D4"/>
    <w:rsid w:val="005B06A8"/>
    <w:rsid w:val="005B4A86"/>
    <w:rsid w:val="005B4FC3"/>
    <w:rsid w:val="005B5229"/>
    <w:rsid w:val="005B740B"/>
    <w:rsid w:val="005C0EBF"/>
    <w:rsid w:val="005C2612"/>
    <w:rsid w:val="005C538C"/>
    <w:rsid w:val="005D3386"/>
    <w:rsid w:val="005D5F07"/>
    <w:rsid w:val="005D62DC"/>
    <w:rsid w:val="005D7164"/>
    <w:rsid w:val="005D7A1A"/>
    <w:rsid w:val="005E06FD"/>
    <w:rsid w:val="005E2A35"/>
    <w:rsid w:val="005E3DE9"/>
    <w:rsid w:val="005E5F5F"/>
    <w:rsid w:val="005F0E0E"/>
    <w:rsid w:val="005F2CA5"/>
    <w:rsid w:val="005F427B"/>
    <w:rsid w:val="005F4EC6"/>
    <w:rsid w:val="005F5991"/>
    <w:rsid w:val="005F7A3D"/>
    <w:rsid w:val="00601353"/>
    <w:rsid w:val="00602728"/>
    <w:rsid w:val="00604DCB"/>
    <w:rsid w:val="00611740"/>
    <w:rsid w:val="00613C00"/>
    <w:rsid w:val="006142F2"/>
    <w:rsid w:val="00620CA4"/>
    <w:rsid w:val="00624400"/>
    <w:rsid w:val="006327E8"/>
    <w:rsid w:val="00632BC3"/>
    <w:rsid w:val="0063412F"/>
    <w:rsid w:val="00634506"/>
    <w:rsid w:val="00635BBB"/>
    <w:rsid w:val="006367AD"/>
    <w:rsid w:val="00640B15"/>
    <w:rsid w:val="0064149B"/>
    <w:rsid w:val="0064395B"/>
    <w:rsid w:val="00645B72"/>
    <w:rsid w:val="006506BC"/>
    <w:rsid w:val="00651CEC"/>
    <w:rsid w:val="006540AF"/>
    <w:rsid w:val="0065653A"/>
    <w:rsid w:val="00656EFD"/>
    <w:rsid w:val="006632B2"/>
    <w:rsid w:val="006633EF"/>
    <w:rsid w:val="00663643"/>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A38B2"/>
    <w:rsid w:val="006A6D25"/>
    <w:rsid w:val="006B4035"/>
    <w:rsid w:val="006C1B5E"/>
    <w:rsid w:val="006C1FBD"/>
    <w:rsid w:val="006C3E53"/>
    <w:rsid w:val="006E0883"/>
    <w:rsid w:val="006E41E5"/>
    <w:rsid w:val="006F2A07"/>
    <w:rsid w:val="006F481B"/>
    <w:rsid w:val="006F6540"/>
    <w:rsid w:val="006F7045"/>
    <w:rsid w:val="006F7F20"/>
    <w:rsid w:val="00700589"/>
    <w:rsid w:val="0070281C"/>
    <w:rsid w:val="007103BE"/>
    <w:rsid w:val="00711105"/>
    <w:rsid w:val="007137DB"/>
    <w:rsid w:val="00713D4E"/>
    <w:rsid w:val="0071562A"/>
    <w:rsid w:val="0071682A"/>
    <w:rsid w:val="00716FD1"/>
    <w:rsid w:val="00720A00"/>
    <w:rsid w:val="00720F93"/>
    <w:rsid w:val="00721496"/>
    <w:rsid w:val="00721689"/>
    <w:rsid w:val="00723D21"/>
    <w:rsid w:val="00723DF9"/>
    <w:rsid w:val="007265DF"/>
    <w:rsid w:val="00731754"/>
    <w:rsid w:val="0073208A"/>
    <w:rsid w:val="00732229"/>
    <w:rsid w:val="00732498"/>
    <w:rsid w:val="00732D8A"/>
    <w:rsid w:val="00733D92"/>
    <w:rsid w:val="00735790"/>
    <w:rsid w:val="00735F69"/>
    <w:rsid w:val="00741726"/>
    <w:rsid w:val="00751C97"/>
    <w:rsid w:val="00753279"/>
    <w:rsid w:val="00753C8C"/>
    <w:rsid w:val="00754862"/>
    <w:rsid w:val="00755854"/>
    <w:rsid w:val="00760115"/>
    <w:rsid w:val="0076011C"/>
    <w:rsid w:val="0076331C"/>
    <w:rsid w:val="00765CA4"/>
    <w:rsid w:val="00766A1C"/>
    <w:rsid w:val="00766C18"/>
    <w:rsid w:val="00773F15"/>
    <w:rsid w:val="00780769"/>
    <w:rsid w:val="00782F6E"/>
    <w:rsid w:val="007830E1"/>
    <w:rsid w:val="00783BBC"/>
    <w:rsid w:val="007845C3"/>
    <w:rsid w:val="0079471C"/>
    <w:rsid w:val="00796201"/>
    <w:rsid w:val="0079771E"/>
    <w:rsid w:val="007A3E74"/>
    <w:rsid w:val="007A55B5"/>
    <w:rsid w:val="007A5E76"/>
    <w:rsid w:val="007B05B2"/>
    <w:rsid w:val="007B3114"/>
    <w:rsid w:val="007B3EDD"/>
    <w:rsid w:val="007B5A7A"/>
    <w:rsid w:val="007B7176"/>
    <w:rsid w:val="007B77DD"/>
    <w:rsid w:val="007C47A9"/>
    <w:rsid w:val="007C76D0"/>
    <w:rsid w:val="007C7AE1"/>
    <w:rsid w:val="007D0E9F"/>
    <w:rsid w:val="007D6C1C"/>
    <w:rsid w:val="007D6D30"/>
    <w:rsid w:val="007E3E39"/>
    <w:rsid w:val="007E7CD9"/>
    <w:rsid w:val="007F1AE2"/>
    <w:rsid w:val="007F366D"/>
    <w:rsid w:val="007F3905"/>
    <w:rsid w:val="007F4BAB"/>
    <w:rsid w:val="007F5884"/>
    <w:rsid w:val="0080079A"/>
    <w:rsid w:val="00803E47"/>
    <w:rsid w:val="0080529D"/>
    <w:rsid w:val="008151FF"/>
    <w:rsid w:val="0081582E"/>
    <w:rsid w:val="00820506"/>
    <w:rsid w:val="00821C4C"/>
    <w:rsid w:val="00822DC8"/>
    <w:rsid w:val="008245C3"/>
    <w:rsid w:val="00824DB4"/>
    <w:rsid w:val="00825325"/>
    <w:rsid w:val="0082615A"/>
    <w:rsid w:val="008325D5"/>
    <w:rsid w:val="00835D24"/>
    <w:rsid w:val="008365F5"/>
    <w:rsid w:val="00842FBF"/>
    <w:rsid w:val="00844228"/>
    <w:rsid w:val="008478DA"/>
    <w:rsid w:val="008526DE"/>
    <w:rsid w:val="0085463A"/>
    <w:rsid w:val="008616D5"/>
    <w:rsid w:val="008634A3"/>
    <w:rsid w:val="00863AF9"/>
    <w:rsid w:val="00865372"/>
    <w:rsid w:val="00866A99"/>
    <w:rsid w:val="00867136"/>
    <w:rsid w:val="008676A3"/>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5322"/>
    <w:rsid w:val="008B79A8"/>
    <w:rsid w:val="008C66C7"/>
    <w:rsid w:val="008D21B4"/>
    <w:rsid w:val="008D774C"/>
    <w:rsid w:val="008E0207"/>
    <w:rsid w:val="008E2FD9"/>
    <w:rsid w:val="008E525F"/>
    <w:rsid w:val="008E52B8"/>
    <w:rsid w:val="008E562C"/>
    <w:rsid w:val="008E65A3"/>
    <w:rsid w:val="008E6C44"/>
    <w:rsid w:val="008F0E0C"/>
    <w:rsid w:val="008F12FD"/>
    <w:rsid w:val="008F52FC"/>
    <w:rsid w:val="00901B0A"/>
    <w:rsid w:val="00911600"/>
    <w:rsid w:val="0091160E"/>
    <w:rsid w:val="00913641"/>
    <w:rsid w:val="00913836"/>
    <w:rsid w:val="00913FB1"/>
    <w:rsid w:val="00914D86"/>
    <w:rsid w:val="00914ED8"/>
    <w:rsid w:val="0092000E"/>
    <w:rsid w:val="00927BEC"/>
    <w:rsid w:val="00930255"/>
    <w:rsid w:val="009302D1"/>
    <w:rsid w:val="00930BFE"/>
    <w:rsid w:val="00931E80"/>
    <w:rsid w:val="0093429D"/>
    <w:rsid w:val="00945108"/>
    <w:rsid w:val="00945CBA"/>
    <w:rsid w:val="00951702"/>
    <w:rsid w:val="00952A96"/>
    <w:rsid w:val="009562E4"/>
    <w:rsid w:val="009565EF"/>
    <w:rsid w:val="0095776A"/>
    <w:rsid w:val="0095786C"/>
    <w:rsid w:val="00957887"/>
    <w:rsid w:val="00957A8E"/>
    <w:rsid w:val="009609A1"/>
    <w:rsid w:val="0096289B"/>
    <w:rsid w:val="0096536C"/>
    <w:rsid w:val="00967090"/>
    <w:rsid w:val="00970F86"/>
    <w:rsid w:val="00972AE0"/>
    <w:rsid w:val="00972C0F"/>
    <w:rsid w:val="00972D2F"/>
    <w:rsid w:val="00973219"/>
    <w:rsid w:val="00974FBE"/>
    <w:rsid w:val="0097549F"/>
    <w:rsid w:val="00975C70"/>
    <w:rsid w:val="009868FD"/>
    <w:rsid w:val="009933C0"/>
    <w:rsid w:val="00993AC0"/>
    <w:rsid w:val="00993D70"/>
    <w:rsid w:val="00994854"/>
    <w:rsid w:val="009A0A5E"/>
    <w:rsid w:val="009A3B8F"/>
    <w:rsid w:val="009A6996"/>
    <w:rsid w:val="009A7ABD"/>
    <w:rsid w:val="009B016F"/>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5EB9"/>
    <w:rsid w:val="009E6312"/>
    <w:rsid w:val="009F0890"/>
    <w:rsid w:val="009F0E18"/>
    <w:rsid w:val="009F182E"/>
    <w:rsid w:val="009F1CD9"/>
    <w:rsid w:val="009F7524"/>
    <w:rsid w:val="00A02257"/>
    <w:rsid w:val="00A02297"/>
    <w:rsid w:val="00A03790"/>
    <w:rsid w:val="00A057BA"/>
    <w:rsid w:val="00A0630F"/>
    <w:rsid w:val="00A06383"/>
    <w:rsid w:val="00A063C8"/>
    <w:rsid w:val="00A120AB"/>
    <w:rsid w:val="00A14552"/>
    <w:rsid w:val="00A15CDB"/>
    <w:rsid w:val="00A24571"/>
    <w:rsid w:val="00A266ED"/>
    <w:rsid w:val="00A31AD7"/>
    <w:rsid w:val="00A34E17"/>
    <w:rsid w:val="00A35361"/>
    <w:rsid w:val="00A35AA5"/>
    <w:rsid w:val="00A362D2"/>
    <w:rsid w:val="00A37C23"/>
    <w:rsid w:val="00A43CE0"/>
    <w:rsid w:val="00A4526C"/>
    <w:rsid w:val="00A45F50"/>
    <w:rsid w:val="00A51871"/>
    <w:rsid w:val="00A51ECE"/>
    <w:rsid w:val="00A522D3"/>
    <w:rsid w:val="00A525E0"/>
    <w:rsid w:val="00A527FC"/>
    <w:rsid w:val="00A61EA7"/>
    <w:rsid w:val="00A64134"/>
    <w:rsid w:val="00A67BC8"/>
    <w:rsid w:val="00A71CEF"/>
    <w:rsid w:val="00A755A5"/>
    <w:rsid w:val="00A756A7"/>
    <w:rsid w:val="00A76532"/>
    <w:rsid w:val="00A76845"/>
    <w:rsid w:val="00A76BF2"/>
    <w:rsid w:val="00A775DA"/>
    <w:rsid w:val="00A77C45"/>
    <w:rsid w:val="00A80EA2"/>
    <w:rsid w:val="00A8245E"/>
    <w:rsid w:val="00A82CC7"/>
    <w:rsid w:val="00A83DEC"/>
    <w:rsid w:val="00A84761"/>
    <w:rsid w:val="00A85561"/>
    <w:rsid w:val="00A85ACD"/>
    <w:rsid w:val="00A86EA3"/>
    <w:rsid w:val="00A870F6"/>
    <w:rsid w:val="00A90F97"/>
    <w:rsid w:val="00A91E70"/>
    <w:rsid w:val="00A93EB9"/>
    <w:rsid w:val="00A949A7"/>
    <w:rsid w:val="00A96277"/>
    <w:rsid w:val="00AA00CD"/>
    <w:rsid w:val="00AA05B6"/>
    <w:rsid w:val="00AA3A8F"/>
    <w:rsid w:val="00AA65F1"/>
    <w:rsid w:val="00AB096C"/>
    <w:rsid w:val="00AB0B56"/>
    <w:rsid w:val="00AB5DEE"/>
    <w:rsid w:val="00AB767C"/>
    <w:rsid w:val="00AC273D"/>
    <w:rsid w:val="00AC3EE2"/>
    <w:rsid w:val="00AC56BF"/>
    <w:rsid w:val="00AC7D9E"/>
    <w:rsid w:val="00AD4152"/>
    <w:rsid w:val="00AD5945"/>
    <w:rsid w:val="00AE2222"/>
    <w:rsid w:val="00AE75EA"/>
    <w:rsid w:val="00AE7CFF"/>
    <w:rsid w:val="00AF0507"/>
    <w:rsid w:val="00AF6C3D"/>
    <w:rsid w:val="00AF6C63"/>
    <w:rsid w:val="00B012E7"/>
    <w:rsid w:val="00B0402F"/>
    <w:rsid w:val="00B04165"/>
    <w:rsid w:val="00B04E23"/>
    <w:rsid w:val="00B0703F"/>
    <w:rsid w:val="00B07555"/>
    <w:rsid w:val="00B1410C"/>
    <w:rsid w:val="00B14BF0"/>
    <w:rsid w:val="00B2131F"/>
    <w:rsid w:val="00B223FE"/>
    <w:rsid w:val="00B229B3"/>
    <w:rsid w:val="00B24067"/>
    <w:rsid w:val="00B2603F"/>
    <w:rsid w:val="00B276DB"/>
    <w:rsid w:val="00B3444D"/>
    <w:rsid w:val="00B3664D"/>
    <w:rsid w:val="00B36ADB"/>
    <w:rsid w:val="00B37EC4"/>
    <w:rsid w:val="00B40DC6"/>
    <w:rsid w:val="00B40ED0"/>
    <w:rsid w:val="00B40F02"/>
    <w:rsid w:val="00B43C9C"/>
    <w:rsid w:val="00B44FA0"/>
    <w:rsid w:val="00B46439"/>
    <w:rsid w:val="00B50ED5"/>
    <w:rsid w:val="00B517C3"/>
    <w:rsid w:val="00B520FC"/>
    <w:rsid w:val="00B545C7"/>
    <w:rsid w:val="00B547F2"/>
    <w:rsid w:val="00B55B6C"/>
    <w:rsid w:val="00B56682"/>
    <w:rsid w:val="00B6308A"/>
    <w:rsid w:val="00B6379C"/>
    <w:rsid w:val="00B65238"/>
    <w:rsid w:val="00B652C7"/>
    <w:rsid w:val="00B65548"/>
    <w:rsid w:val="00B67CEE"/>
    <w:rsid w:val="00B72341"/>
    <w:rsid w:val="00B75918"/>
    <w:rsid w:val="00B80BAB"/>
    <w:rsid w:val="00B81F30"/>
    <w:rsid w:val="00B92BA2"/>
    <w:rsid w:val="00B92D96"/>
    <w:rsid w:val="00B93AF5"/>
    <w:rsid w:val="00BA2FCB"/>
    <w:rsid w:val="00BA36ED"/>
    <w:rsid w:val="00BA3815"/>
    <w:rsid w:val="00BA5174"/>
    <w:rsid w:val="00BA6905"/>
    <w:rsid w:val="00BC3F78"/>
    <w:rsid w:val="00BC50CF"/>
    <w:rsid w:val="00BC543C"/>
    <w:rsid w:val="00BC78A9"/>
    <w:rsid w:val="00BD1219"/>
    <w:rsid w:val="00BD4313"/>
    <w:rsid w:val="00BD79F4"/>
    <w:rsid w:val="00BE57E8"/>
    <w:rsid w:val="00BF3DFD"/>
    <w:rsid w:val="00BF5AC8"/>
    <w:rsid w:val="00C002B4"/>
    <w:rsid w:val="00C01FA7"/>
    <w:rsid w:val="00C026B0"/>
    <w:rsid w:val="00C041AA"/>
    <w:rsid w:val="00C0626A"/>
    <w:rsid w:val="00C07262"/>
    <w:rsid w:val="00C07EBD"/>
    <w:rsid w:val="00C12B35"/>
    <w:rsid w:val="00C138D1"/>
    <w:rsid w:val="00C13977"/>
    <w:rsid w:val="00C14928"/>
    <w:rsid w:val="00C15DAD"/>
    <w:rsid w:val="00C17097"/>
    <w:rsid w:val="00C223B9"/>
    <w:rsid w:val="00C22BDB"/>
    <w:rsid w:val="00C22FA8"/>
    <w:rsid w:val="00C23420"/>
    <w:rsid w:val="00C24A20"/>
    <w:rsid w:val="00C24AE1"/>
    <w:rsid w:val="00C267D4"/>
    <w:rsid w:val="00C272EE"/>
    <w:rsid w:val="00C362C0"/>
    <w:rsid w:val="00C40658"/>
    <w:rsid w:val="00C410B8"/>
    <w:rsid w:val="00C443BB"/>
    <w:rsid w:val="00C45998"/>
    <w:rsid w:val="00C45AEA"/>
    <w:rsid w:val="00C47F9B"/>
    <w:rsid w:val="00C527FC"/>
    <w:rsid w:val="00C550B9"/>
    <w:rsid w:val="00C5547A"/>
    <w:rsid w:val="00C5778D"/>
    <w:rsid w:val="00C57959"/>
    <w:rsid w:val="00C61154"/>
    <w:rsid w:val="00C64392"/>
    <w:rsid w:val="00C64BAF"/>
    <w:rsid w:val="00C67638"/>
    <w:rsid w:val="00C677C0"/>
    <w:rsid w:val="00C71ECA"/>
    <w:rsid w:val="00C75830"/>
    <w:rsid w:val="00C76E4D"/>
    <w:rsid w:val="00C774D1"/>
    <w:rsid w:val="00C801E1"/>
    <w:rsid w:val="00C84019"/>
    <w:rsid w:val="00C85EB2"/>
    <w:rsid w:val="00C91D7E"/>
    <w:rsid w:val="00C92D66"/>
    <w:rsid w:val="00C932BD"/>
    <w:rsid w:val="00C9331B"/>
    <w:rsid w:val="00C9380D"/>
    <w:rsid w:val="00C94A75"/>
    <w:rsid w:val="00C9515B"/>
    <w:rsid w:val="00C95A08"/>
    <w:rsid w:val="00C97302"/>
    <w:rsid w:val="00C974BD"/>
    <w:rsid w:val="00C978B9"/>
    <w:rsid w:val="00CA1F6A"/>
    <w:rsid w:val="00CA2BAA"/>
    <w:rsid w:val="00CA4745"/>
    <w:rsid w:val="00CA5938"/>
    <w:rsid w:val="00CA5AF4"/>
    <w:rsid w:val="00CA5D7F"/>
    <w:rsid w:val="00CA5FC3"/>
    <w:rsid w:val="00CA7C32"/>
    <w:rsid w:val="00CB036C"/>
    <w:rsid w:val="00CB3D1A"/>
    <w:rsid w:val="00CB464E"/>
    <w:rsid w:val="00CB61A0"/>
    <w:rsid w:val="00CB75E5"/>
    <w:rsid w:val="00CC2CD9"/>
    <w:rsid w:val="00CC2CE8"/>
    <w:rsid w:val="00CC47BF"/>
    <w:rsid w:val="00CC7C17"/>
    <w:rsid w:val="00CD2A95"/>
    <w:rsid w:val="00CD3717"/>
    <w:rsid w:val="00CD5CA8"/>
    <w:rsid w:val="00CD6BA6"/>
    <w:rsid w:val="00CE17D7"/>
    <w:rsid w:val="00CE5B1D"/>
    <w:rsid w:val="00CF008C"/>
    <w:rsid w:val="00CF0299"/>
    <w:rsid w:val="00CF15AA"/>
    <w:rsid w:val="00CF4997"/>
    <w:rsid w:val="00D009F6"/>
    <w:rsid w:val="00D01DB5"/>
    <w:rsid w:val="00D01DE9"/>
    <w:rsid w:val="00D0247A"/>
    <w:rsid w:val="00D03021"/>
    <w:rsid w:val="00D145C0"/>
    <w:rsid w:val="00D201B3"/>
    <w:rsid w:val="00D211A3"/>
    <w:rsid w:val="00D248B7"/>
    <w:rsid w:val="00D24E35"/>
    <w:rsid w:val="00D2560A"/>
    <w:rsid w:val="00D25C96"/>
    <w:rsid w:val="00D2725D"/>
    <w:rsid w:val="00D30028"/>
    <w:rsid w:val="00D31E55"/>
    <w:rsid w:val="00D321B7"/>
    <w:rsid w:val="00D34DFE"/>
    <w:rsid w:val="00D35E99"/>
    <w:rsid w:val="00D41B3C"/>
    <w:rsid w:val="00D50088"/>
    <w:rsid w:val="00D57BD0"/>
    <w:rsid w:val="00D60597"/>
    <w:rsid w:val="00D6122E"/>
    <w:rsid w:val="00D6282F"/>
    <w:rsid w:val="00D64C06"/>
    <w:rsid w:val="00D64DCD"/>
    <w:rsid w:val="00D66802"/>
    <w:rsid w:val="00D67338"/>
    <w:rsid w:val="00D67A8B"/>
    <w:rsid w:val="00D74850"/>
    <w:rsid w:val="00D74AE7"/>
    <w:rsid w:val="00D77D7D"/>
    <w:rsid w:val="00D80B45"/>
    <w:rsid w:val="00D83555"/>
    <w:rsid w:val="00D87288"/>
    <w:rsid w:val="00D903AB"/>
    <w:rsid w:val="00D904C8"/>
    <w:rsid w:val="00D9203A"/>
    <w:rsid w:val="00D9376A"/>
    <w:rsid w:val="00D93D29"/>
    <w:rsid w:val="00D95C64"/>
    <w:rsid w:val="00D96261"/>
    <w:rsid w:val="00D97AF6"/>
    <w:rsid w:val="00DA0A2D"/>
    <w:rsid w:val="00DA0A53"/>
    <w:rsid w:val="00DA27C4"/>
    <w:rsid w:val="00DA3502"/>
    <w:rsid w:val="00DA457E"/>
    <w:rsid w:val="00DA6D25"/>
    <w:rsid w:val="00DB14CE"/>
    <w:rsid w:val="00DB4946"/>
    <w:rsid w:val="00DB7592"/>
    <w:rsid w:val="00DC006B"/>
    <w:rsid w:val="00DC18CB"/>
    <w:rsid w:val="00DC338F"/>
    <w:rsid w:val="00DC3A8C"/>
    <w:rsid w:val="00DC400E"/>
    <w:rsid w:val="00DD1535"/>
    <w:rsid w:val="00DD15D6"/>
    <w:rsid w:val="00DD3989"/>
    <w:rsid w:val="00DE26F9"/>
    <w:rsid w:val="00DE405D"/>
    <w:rsid w:val="00DE54F9"/>
    <w:rsid w:val="00DE6AF8"/>
    <w:rsid w:val="00DE7D74"/>
    <w:rsid w:val="00DF3DC9"/>
    <w:rsid w:val="00DF3F93"/>
    <w:rsid w:val="00DF42A4"/>
    <w:rsid w:val="00DF5436"/>
    <w:rsid w:val="00DF59CB"/>
    <w:rsid w:val="00E04F5B"/>
    <w:rsid w:val="00E058FB"/>
    <w:rsid w:val="00E0672D"/>
    <w:rsid w:val="00E0750F"/>
    <w:rsid w:val="00E10BFC"/>
    <w:rsid w:val="00E12DDA"/>
    <w:rsid w:val="00E135C5"/>
    <w:rsid w:val="00E158C8"/>
    <w:rsid w:val="00E22488"/>
    <w:rsid w:val="00E23F6C"/>
    <w:rsid w:val="00E240E7"/>
    <w:rsid w:val="00E2410D"/>
    <w:rsid w:val="00E24161"/>
    <w:rsid w:val="00E25BBE"/>
    <w:rsid w:val="00E2699A"/>
    <w:rsid w:val="00E30E47"/>
    <w:rsid w:val="00E30F38"/>
    <w:rsid w:val="00E31B30"/>
    <w:rsid w:val="00E31CD3"/>
    <w:rsid w:val="00E334D8"/>
    <w:rsid w:val="00E33D23"/>
    <w:rsid w:val="00E36116"/>
    <w:rsid w:val="00E37F8A"/>
    <w:rsid w:val="00E42376"/>
    <w:rsid w:val="00E4329E"/>
    <w:rsid w:val="00E43C5B"/>
    <w:rsid w:val="00E47997"/>
    <w:rsid w:val="00E5168D"/>
    <w:rsid w:val="00E531A9"/>
    <w:rsid w:val="00E565D0"/>
    <w:rsid w:val="00E62C1F"/>
    <w:rsid w:val="00E62FC0"/>
    <w:rsid w:val="00E6374C"/>
    <w:rsid w:val="00E6397C"/>
    <w:rsid w:val="00E6495E"/>
    <w:rsid w:val="00E71EAD"/>
    <w:rsid w:val="00E720F5"/>
    <w:rsid w:val="00E74F63"/>
    <w:rsid w:val="00E752E9"/>
    <w:rsid w:val="00E80B45"/>
    <w:rsid w:val="00E8208B"/>
    <w:rsid w:val="00E827B0"/>
    <w:rsid w:val="00E86271"/>
    <w:rsid w:val="00E87403"/>
    <w:rsid w:val="00E877C1"/>
    <w:rsid w:val="00E87940"/>
    <w:rsid w:val="00E87CAB"/>
    <w:rsid w:val="00E903AC"/>
    <w:rsid w:val="00EA0BC5"/>
    <w:rsid w:val="00EA2ACF"/>
    <w:rsid w:val="00EA2DF3"/>
    <w:rsid w:val="00EA5D0F"/>
    <w:rsid w:val="00EB277F"/>
    <w:rsid w:val="00EB431F"/>
    <w:rsid w:val="00EB64B8"/>
    <w:rsid w:val="00EB76CB"/>
    <w:rsid w:val="00EB7F9D"/>
    <w:rsid w:val="00EC20DC"/>
    <w:rsid w:val="00EC237B"/>
    <w:rsid w:val="00ED00C2"/>
    <w:rsid w:val="00ED118C"/>
    <w:rsid w:val="00ED368F"/>
    <w:rsid w:val="00ED472C"/>
    <w:rsid w:val="00ED649D"/>
    <w:rsid w:val="00EE35DA"/>
    <w:rsid w:val="00EE6750"/>
    <w:rsid w:val="00EE75EC"/>
    <w:rsid w:val="00EF0BF3"/>
    <w:rsid w:val="00EF2463"/>
    <w:rsid w:val="00EF4821"/>
    <w:rsid w:val="00EF5BA6"/>
    <w:rsid w:val="00EF6A76"/>
    <w:rsid w:val="00EF7FD6"/>
    <w:rsid w:val="00F035CC"/>
    <w:rsid w:val="00F06811"/>
    <w:rsid w:val="00F06934"/>
    <w:rsid w:val="00F1031C"/>
    <w:rsid w:val="00F12900"/>
    <w:rsid w:val="00F12E9D"/>
    <w:rsid w:val="00F14555"/>
    <w:rsid w:val="00F1584F"/>
    <w:rsid w:val="00F15E5E"/>
    <w:rsid w:val="00F22F3F"/>
    <w:rsid w:val="00F2621E"/>
    <w:rsid w:val="00F26622"/>
    <w:rsid w:val="00F26A4D"/>
    <w:rsid w:val="00F26F92"/>
    <w:rsid w:val="00F310FD"/>
    <w:rsid w:val="00F3173C"/>
    <w:rsid w:val="00F34477"/>
    <w:rsid w:val="00F34781"/>
    <w:rsid w:val="00F34B25"/>
    <w:rsid w:val="00F359FF"/>
    <w:rsid w:val="00F37DDA"/>
    <w:rsid w:val="00F410B1"/>
    <w:rsid w:val="00F4142A"/>
    <w:rsid w:val="00F41DC7"/>
    <w:rsid w:val="00F4354F"/>
    <w:rsid w:val="00F444BA"/>
    <w:rsid w:val="00F4708C"/>
    <w:rsid w:val="00F47559"/>
    <w:rsid w:val="00F53A24"/>
    <w:rsid w:val="00F548BF"/>
    <w:rsid w:val="00F555D8"/>
    <w:rsid w:val="00F617C7"/>
    <w:rsid w:val="00F63E26"/>
    <w:rsid w:val="00F66266"/>
    <w:rsid w:val="00F66D56"/>
    <w:rsid w:val="00F67852"/>
    <w:rsid w:val="00F72BA5"/>
    <w:rsid w:val="00F749A4"/>
    <w:rsid w:val="00F74BFF"/>
    <w:rsid w:val="00F75EF9"/>
    <w:rsid w:val="00F82237"/>
    <w:rsid w:val="00F83022"/>
    <w:rsid w:val="00F83A7A"/>
    <w:rsid w:val="00F83FFE"/>
    <w:rsid w:val="00F84AE8"/>
    <w:rsid w:val="00F84D18"/>
    <w:rsid w:val="00F8592D"/>
    <w:rsid w:val="00F86C50"/>
    <w:rsid w:val="00F943D7"/>
    <w:rsid w:val="00F9774A"/>
    <w:rsid w:val="00FA1399"/>
    <w:rsid w:val="00FA3A77"/>
    <w:rsid w:val="00FA7304"/>
    <w:rsid w:val="00FB0070"/>
    <w:rsid w:val="00FB048D"/>
    <w:rsid w:val="00FB1347"/>
    <w:rsid w:val="00FC1BDC"/>
    <w:rsid w:val="00FC1D6A"/>
    <w:rsid w:val="00FC2FCD"/>
    <w:rsid w:val="00FC3181"/>
    <w:rsid w:val="00FC41C4"/>
    <w:rsid w:val="00FE066B"/>
    <w:rsid w:val="00FE270A"/>
    <w:rsid w:val="00FE5C48"/>
    <w:rsid w:val="00FE6656"/>
    <w:rsid w:val="00FF191E"/>
    <w:rsid w:val="00FF1C52"/>
    <w:rsid w:val="00FF5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7FEA2"/>
  <w15:docId w15:val="{736EF056-9F30-4866-8B61-3E35E946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76"/>
    <w:pPr>
      <w:spacing w:after="120" w:line="260" w:lineRule="atLeast"/>
    </w:pPr>
    <w:rPr>
      <w:rFonts w:ascii="Arial" w:hAnsi="Arial"/>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021C23"/>
    <w:rPr>
      <w:rFonts w:ascii="Arial" w:hAnsi="Arial"/>
      <w:color w:val="0000FF" w:themeColor="hyperlink"/>
      <w:sz w:val="20"/>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453376"/>
    <w:pPr>
      <w:autoSpaceDE w:val="0"/>
      <w:autoSpaceDN w:val="0"/>
      <w:adjustRightInd w:val="0"/>
      <w:spacing w:after="0" w:line="448" w:lineRule="atLeast"/>
      <w:textAlignment w:val="center"/>
    </w:pPr>
    <w:rPr>
      <w:rFonts w:cs="Georgia"/>
      <w:b/>
      <w:bCs/>
      <w:color w:val="000000"/>
      <w:sz w:val="42"/>
      <w:szCs w:val="42"/>
    </w:rPr>
  </w:style>
  <w:style w:type="character" w:customStyle="1" w:styleId="TitleChar">
    <w:name w:val="Title Char"/>
    <w:basedOn w:val="DefaultParagraphFont"/>
    <w:link w:val="Title"/>
    <w:uiPriority w:val="14"/>
    <w:rsid w:val="00453376"/>
    <w:rPr>
      <w:rFonts w:ascii="Arial" w:hAnsi="Arial" w:cs="Georgia"/>
      <w:b/>
      <w:bCs/>
      <w:color w:val="000000"/>
      <w:sz w:val="42"/>
      <w:szCs w:val="42"/>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453376"/>
    <w:pPr>
      <w:autoSpaceDE w:val="0"/>
      <w:autoSpaceDN w:val="0"/>
      <w:adjustRightInd w:val="0"/>
      <w:spacing w:line="420" w:lineRule="atLeast"/>
      <w:textAlignment w:val="center"/>
    </w:pPr>
    <w:rPr>
      <w:rFonts w:cs="Georgia"/>
      <w:color w:val="000000"/>
      <w:spacing w:val="-10"/>
      <w:sz w:val="42"/>
      <w:szCs w:val="42"/>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cs="Arial"/>
      <w:b/>
      <w:bCs/>
      <w:color w:val="FFFFFF"/>
      <w:szCs w:val="22"/>
      <w:lang w:val="en-US"/>
    </w:rPr>
  </w:style>
  <w:style w:type="paragraph" w:customStyle="1" w:styleId="TableBullet">
    <w:name w:val="Table Bullet"/>
    <w:basedOn w:val="ListBullet"/>
    <w:qFormat/>
    <w:rsid w:val="003C64C5"/>
    <w:rPr>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35002">
      <w:bodyDiv w:val="1"/>
      <w:marLeft w:val="0"/>
      <w:marRight w:val="0"/>
      <w:marTop w:val="0"/>
      <w:marBottom w:val="0"/>
      <w:divBdr>
        <w:top w:val="none" w:sz="0" w:space="0" w:color="auto"/>
        <w:left w:val="none" w:sz="0" w:space="0" w:color="auto"/>
        <w:bottom w:val="none" w:sz="0" w:space="0" w:color="auto"/>
        <w:right w:val="none" w:sz="0" w:space="0" w:color="auto"/>
      </w:divBdr>
    </w:div>
    <w:div w:id="68244017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sc.nsw.gov.au/workforce-management/capability-framework/the-capability-framework" TargetMode="External"/><Relationship Id="rId17" Type="http://schemas.openxmlformats.org/officeDocument/2006/relationships/hyperlink" Target="http://www.psc.nsw.gov.au/workforce-management/capability-framework/access-the-capability-framework/occupation-specific/occupation-specifi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j.nsw.gov.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fia-online.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A3BEFB32604A40904311913E05B9E4"/>
        <w:category>
          <w:name w:val="General"/>
          <w:gallery w:val="placeholder"/>
        </w:category>
        <w:types>
          <w:type w:val="bbPlcHdr"/>
        </w:types>
        <w:behaviors>
          <w:behavior w:val="content"/>
        </w:behaviors>
        <w:guid w:val="{3AD38236-4A28-49FA-9C0F-81DF1A2BE57A}"/>
      </w:docPartPr>
      <w:docPartBody>
        <w:p w:rsidR="00FA3603" w:rsidRDefault="00306B29" w:rsidP="00306B29">
          <w:pPr>
            <w:pStyle w:val="CAA3BEFB32604A40904311913E05B9E4"/>
          </w:pPr>
          <w:r w:rsidRPr="00FE4FE6">
            <w:rPr>
              <w:rStyle w:val="PlaceholderText"/>
            </w:rPr>
            <w:t>Choose an item.</w:t>
          </w:r>
        </w:p>
      </w:docPartBody>
    </w:docPart>
    <w:docPart>
      <w:docPartPr>
        <w:name w:val="5B9ED02B1F4A42E583E9BB9625333590"/>
        <w:category>
          <w:name w:val="General"/>
          <w:gallery w:val="placeholder"/>
        </w:category>
        <w:types>
          <w:type w:val="bbPlcHdr"/>
        </w:types>
        <w:behaviors>
          <w:behavior w:val="content"/>
        </w:behaviors>
        <w:guid w:val="{A7536FBF-FBEA-4B6C-BC7A-90C3F428187A}"/>
      </w:docPartPr>
      <w:docPartBody>
        <w:p w:rsidR="00FA3603" w:rsidRDefault="00306B29" w:rsidP="00306B29">
          <w:pPr>
            <w:pStyle w:val="5B9ED02B1F4A42E583E9BB9625333590"/>
          </w:pPr>
          <w:r w:rsidRPr="00FE4FE6">
            <w:rPr>
              <w:rStyle w:val="PlaceholderText"/>
            </w:rPr>
            <w:t>Choose an item.</w:t>
          </w:r>
        </w:p>
      </w:docPartBody>
    </w:docPart>
    <w:docPart>
      <w:docPartPr>
        <w:name w:val="7F42BA287C2D48DEA4273BF2D9D7D8C8"/>
        <w:category>
          <w:name w:val="General"/>
          <w:gallery w:val="placeholder"/>
        </w:category>
        <w:types>
          <w:type w:val="bbPlcHdr"/>
        </w:types>
        <w:behaviors>
          <w:behavior w:val="content"/>
        </w:behaviors>
        <w:guid w:val="{F540291A-7FF4-4A11-85CB-87AA5C24C099}"/>
      </w:docPartPr>
      <w:docPartBody>
        <w:p w:rsidR="00FA3603" w:rsidRDefault="00306B29" w:rsidP="00306B29">
          <w:pPr>
            <w:pStyle w:val="7F42BA287C2D48DEA4273BF2D9D7D8C8"/>
          </w:pPr>
          <w:r w:rsidRPr="00FE4FE6">
            <w:rPr>
              <w:rStyle w:val="PlaceholderText"/>
            </w:rPr>
            <w:t>Choose an item.</w:t>
          </w:r>
        </w:p>
      </w:docPartBody>
    </w:docPart>
    <w:docPart>
      <w:docPartPr>
        <w:name w:val="2AA83E7DFB524A9A9D9128D0A822DDEB"/>
        <w:category>
          <w:name w:val="General"/>
          <w:gallery w:val="placeholder"/>
        </w:category>
        <w:types>
          <w:type w:val="bbPlcHdr"/>
        </w:types>
        <w:behaviors>
          <w:behavior w:val="content"/>
        </w:behaviors>
        <w:guid w:val="{BF7D85E7-C5F5-4E87-BB93-971AA4B8BCD4}"/>
      </w:docPartPr>
      <w:docPartBody>
        <w:p w:rsidR="00FA3603" w:rsidRDefault="00306B29" w:rsidP="00306B29">
          <w:pPr>
            <w:pStyle w:val="2AA83E7DFB524A9A9D9128D0A822DDEB"/>
          </w:pPr>
          <w:r w:rsidRPr="00FE4FE6">
            <w:rPr>
              <w:rStyle w:val="PlaceholderText"/>
            </w:rPr>
            <w:t>Choose an item.</w:t>
          </w:r>
        </w:p>
      </w:docPartBody>
    </w:docPart>
    <w:docPart>
      <w:docPartPr>
        <w:name w:val="5E9E2CAF7CD5452190B1D7A041749B35"/>
        <w:category>
          <w:name w:val="General"/>
          <w:gallery w:val="placeholder"/>
        </w:category>
        <w:types>
          <w:type w:val="bbPlcHdr"/>
        </w:types>
        <w:behaviors>
          <w:behavior w:val="content"/>
        </w:behaviors>
        <w:guid w:val="{40A39E61-7DAA-46B3-B8B8-586038F680FD}"/>
      </w:docPartPr>
      <w:docPartBody>
        <w:p w:rsidR="00FA3603" w:rsidRDefault="00306B29" w:rsidP="00306B29">
          <w:pPr>
            <w:pStyle w:val="5E9E2CAF7CD5452190B1D7A041749B35"/>
          </w:pPr>
          <w:r w:rsidRPr="00FE4FE6">
            <w:rPr>
              <w:rStyle w:val="PlaceholderText"/>
            </w:rPr>
            <w:t>Choose an item.</w:t>
          </w:r>
        </w:p>
      </w:docPartBody>
    </w:docPart>
    <w:docPart>
      <w:docPartPr>
        <w:name w:val="6D9B9D5031C045E0B5B2065B03F6AA49"/>
        <w:category>
          <w:name w:val="General"/>
          <w:gallery w:val="placeholder"/>
        </w:category>
        <w:types>
          <w:type w:val="bbPlcHdr"/>
        </w:types>
        <w:behaviors>
          <w:behavior w:val="content"/>
        </w:behaviors>
        <w:guid w:val="{D514B5D4-ED94-4FD7-B0F6-E6FEF801742E}"/>
      </w:docPartPr>
      <w:docPartBody>
        <w:p w:rsidR="00FA3603" w:rsidRDefault="00306B29" w:rsidP="00306B29">
          <w:pPr>
            <w:pStyle w:val="6D9B9D5031C045E0B5B2065B03F6AA49"/>
          </w:pPr>
          <w:r w:rsidRPr="00FE4FE6">
            <w:rPr>
              <w:rStyle w:val="PlaceholderText"/>
            </w:rPr>
            <w:t>Choose an item.</w:t>
          </w:r>
        </w:p>
      </w:docPartBody>
    </w:docPart>
    <w:docPart>
      <w:docPartPr>
        <w:name w:val="C63748AA10A1420C8C8B29EA43B01C53"/>
        <w:category>
          <w:name w:val="General"/>
          <w:gallery w:val="placeholder"/>
        </w:category>
        <w:types>
          <w:type w:val="bbPlcHdr"/>
        </w:types>
        <w:behaviors>
          <w:behavior w:val="content"/>
        </w:behaviors>
        <w:guid w:val="{94458329-1B60-43A6-AFCC-C7E139E50939}"/>
      </w:docPartPr>
      <w:docPartBody>
        <w:p w:rsidR="00FA3603" w:rsidRDefault="00306B29" w:rsidP="00306B29">
          <w:pPr>
            <w:pStyle w:val="C63748AA10A1420C8C8B29EA43B01C53"/>
          </w:pPr>
          <w:r w:rsidRPr="00FE4FE6">
            <w:rPr>
              <w:rStyle w:val="PlaceholderText"/>
            </w:rPr>
            <w:t>Choose an item.</w:t>
          </w:r>
        </w:p>
      </w:docPartBody>
    </w:docPart>
    <w:docPart>
      <w:docPartPr>
        <w:name w:val="C98AC6FBE77A4A2DBAA1D03EAA7913E0"/>
        <w:category>
          <w:name w:val="General"/>
          <w:gallery w:val="placeholder"/>
        </w:category>
        <w:types>
          <w:type w:val="bbPlcHdr"/>
        </w:types>
        <w:behaviors>
          <w:behavior w:val="content"/>
        </w:behaviors>
        <w:guid w:val="{45D685B2-99C7-400A-BF9C-576D8451B41E}"/>
      </w:docPartPr>
      <w:docPartBody>
        <w:p w:rsidR="00FA3603" w:rsidRDefault="00306B29" w:rsidP="00306B29">
          <w:pPr>
            <w:pStyle w:val="C98AC6FBE77A4A2DBAA1D03EAA7913E0"/>
          </w:pPr>
          <w:r w:rsidRPr="00FE4FE6">
            <w:rPr>
              <w:rStyle w:val="PlaceholderText"/>
            </w:rPr>
            <w:t>Choose an item.</w:t>
          </w:r>
        </w:p>
      </w:docPartBody>
    </w:docPart>
    <w:docPart>
      <w:docPartPr>
        <w:name w:val="6656EDE00E794468B8A4C31F5EBCE675"/>
        <w:category>
          <w:name w:val="General"/>
          <w:gallery w:val="placeholder"/>
        </w:category>
        <w:types>
          <w:type w:val="bbPlcHdr"/>
        </w:types>
        <w:behaviors>
          <w:behavior w:val="content"/>
        </w:behaviors>
        <w:guid w:val="{66C2CC52-FF11-4B29-8771-A56F2138E40B}"/>
      </w:docPartPr>
      <w:docPartBody>
        <w:p w:rsidR="00FA3603" w:rsidRDefault="00306B29" w:rsidP="00306B29">
          <w:pPr>
            <w:pStyle w:val="6656EDE00E794468B8A4C31F5EBCE675"/>
          </w:pPr>
          <w:r w:rsidRPr="00FE4FE6">
            <w:rPr>
              <w:rStyle w:val="PlaceholderText"/>
            </w:rPr>
            <w:t>Choose an item.</w:t>
          </w:r>
        </w:p>
      </w:docPartBody>
    </w:docPart>
    <w:docPart>
      <w:docPartPr>
        <w:name w:val="555C09503A81496D983D3AFE309F4CCF"/>
        <w:category>
          <w:name w:val="General"/>
          <w:gallery w:val="placeholder"/>
        </w:category>
        <w:types>
          <w:type w:val="bbPlcHdr"/>
        </w:types>
        <w:behaviors>
          <w:behavior w:val="content"/>
        </w:behaviors>
        <w:guid w:val="{FAAD472B-7984-4EFA-8E7D-E2840773D587}"/>
      </w:docPartPr>
      <w:docPartBody>
        <w:p w:rsidR="00FA3603" w:rsidRDefault="00306B29" w:rsidP="00306B29">
          <w:pPr>
            <w:pStyle w:val="555C09503A81496D983D3AFE309F4CCF"/>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29"/>
    <w:rsid w:val="00306B29"/>
    <w:rsid w:val="00D67338"/>
    <w:rsid w:val="00FA3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306B29"/>
    <w:rPr>
      <w:rFonts w:asciiTheme="minorHAnsi" w:hAnsiTheme="minorHAnsi"/>
      <w:color w:val="808080"/>
    </w:rPr>
  </w:style>
  <w:style w:type="paragraph" w:customStyle="1" w:styleId="CAA3BEFB32604A40904311913E05B9E4">
    <w:name w:val="CAA3BEFB32604A40904311913E05B9E4"/>
    <w:rsid w:val="00306B29"/>
  </w:style>
  <w:style w:type="paragraph" w:customStyle="1" w:styleId="5B9ED02B1F4A42E583E9BB9625333590">
    <w:name w:val="5B9ED02B1F4A42E583E9BB9625333590"/>
    <w:rsid w:val="00306B29"/>
  </w:style>
  <w:style w:type="paragraph" w:customStyle="1" w:styleId="7F42BA287C2D48DEA4273BF2D9D7D8C8">
    <w:name w:val="7F42BA287C2D48DEA4273BF2D9D7D8C8"/>
    <w:rsid w:val="00306B29"/>
  </w:style>
  <w:style w:type="paragraph" w:customStyle="1" w:styleId="2AA83E7DFB524A9A9D9128D0A822DDEB">
    <w:name w:val="2AA83E7DFB524A9A9D9128D0A822DDEB"/>
    <w:rsid w:val="00306B29"/>
  </w:style>
  <w:style w:type="paragraph" w:customStyle="1" w:styleId="5E9E2CAF7CD5452190B1D7A041749B35">
    <w:name w:val="5E9E2CAF7CD5452190B1D7A041749B35"/>
    <w:rsid w:val="00306B29"/>
  </w:style>
  <w:style w:type="paragraph" w:customStyle="1" w:styleId="6D9B9D5031C045E0B5B2065B03F6AA49">
    <w:name w:val="6D9B9D5031C045E0B5B2065B03F6AA49"/>
    <w:rsid w:val="00306B29"/>
  </w:style>
  <w:style w:type="paragraph" w:customStyle="1" w:styleId="C63748AA10A1420C8C8B29EA43B01C53">
    <w:name w:val="C63748AA10A1420C8C8B29EA43B01C53"/>
    <w:rsid w:val="00306B29"/>
  </w:style>
  <w:style w:type="paragraph" w:customStyle="1" w:styleId="C98AC6FBE77A4A2DBAA1D03EAA7913E0">
    <w:name w:val="C98AC6FBE77A4A2DBAA1D03EAA7913E0"/>
    <w:rsid w:val="00306B29"/>
  </w:style>
  <w:style w:type="paragraph" w:customStyle="1" w:styleId="6656EDE00E794468B8A4C31F5EBCE675">
    <w:name w:val="6656EDE00E794468B8A4C31F5EBCE675"/>
    <w:rsid w:val="00306B29"/>
  </w:style>
  <w:style w:type="paragraph" w:customStyle="1" w:styleId="555C09503A81496D983D3AFE309F4CCF">
    <w:name w:val="555C09503A81496D983D3AFE309F4CCF"/>
    <w:rsid w:val="00306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Role Description" insertBeforeMso="TabHome">
        <group id="customGroup" label="Styles">
          <button idMso="StyleNormal" visible="true" size="large" label="Normal" imageMso="AlignLeft"/>
          <separator id="separator1"/>
          <button idMso="Heading1Apply" label="Heading 1" imageMso="_1" size="normal"/>
          <button idMso="Heading2Apply" label="Heading 2" imageMso="_2" size="normal"/>
          <splitButton id="SplitBullets" size="normal">
            <button idMso="ListBulletApply" label="Bullets" imageMso="Bullets"/>
            <menu id="MyMenu3" label="Bullets" itemSize="large" imageMso="Bullets">
              <button id="Style_List_Bullet_1" label="Bullets Level 1" onAction="RibbonXOnAction" tag="ApplyStyle_List_Bullet" imageMso="Bullets"/>
              <button id="Style_List_Bullet_2" label="Bullets Level 2" onAction="RibbonXOnAction" tag="ApplyStyle_List_Bullet_2" imageMso="Bullets"/>
            </menu>
          </splitButton>
          <dialogBoxLauncher>
            <button idMso="StylesPane"/>
          </dialogBoxLauncher>
        </group>
        <group id="customGroup3" label="Tools">
          <button idMso="PasteTextOnly" label="Paste Unformatted" size="large" imageMso="Paste"/>
          <toggleButton idMso="TableShowGridlines" visible="true" size="large" label="Show Gridlines"/>
          <toggleButton idMso="ParagraphMarks" visible="true"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9870E-C6A0-46C6-A237-F8B0C13727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E0AA55-94B5-4CAE-9FC2-30FCD90020CF}">
  <ds:schemaRefs>
    <ds:schemaRef ds:uri="http://schemas.openxmlformats.org/officeDocument/2006/bibliography"/>
  </ds:schemaRefs>
</ds:datastoreItem>
</file>

<file path=customXml/itemProps3.xml><?xml version="1.0" encoding="utf-8"?>
<ds:datastoreItem xmlns:ds="http://schemas.openxmlformats.org/officeDocument/2006/customXml" ds:itemID="{17E1F3F6-D140-43F7-94ED-E1089F663220}">
  <ds:schemaRefs>
    <ds:schemaRef ds:uri="http://schemas.microsoft.com/sharepoint/v3/contenttype/forms"/>
  </ds:schemaRefs>
</ds:datastoreItem>
</file>

<file path=customXml/itemProps4.xml><?xml version="1.0" encoding="utf-8"?>
<ds:datastoreItem xmlns:ds="http://schemas.openxmlformats.org/officeDocument/2006/customXml" ds:itemID="{7F12BDDE-173D-4EDD-94B3-C9D25B85F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2503</Words>
  <Characters>16295</Characters>
  <Application>Microsoft Office Word</Application>
  <DocSecurity>12</DocSecurity>
  <Lines>603</Lines>
  <Paragraphs>272</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Poppy Sgro</cp:lastModifiedBy>
  <cp:revision>2</cp:revision>
  <dcterms:created xsi:type="dcterms:W3CDTF">2025-12-03T03:45:00Z</dcterms:created>
  <dcterms:modified xsi:type="dcterms:W3CDTF">2025-12-03T03:45:00Z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