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8a3e9b5a2548b8"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F36847F" w14:textId="4909B621" w:rsidR="00076EAB" w:rsidRPr="00076EAB" w:rsidRDefault="00076EAB" w:rsidP="00076EAB"/>
    <w:tbl>
      <w:tblPr>
        <w:tblStyle w:val="PSCGreen"/>
        <w:tblW w:w="10556" w:type="dxa"/>
        <w:shd w:val="clear" w:color="auto" w:fill="D9E2F3"/>
        <w:tblLook w:val="04A0" w:firstRow="1" w:lastRow="0" w:firstColumn="1" w:lastColumn="0" w:noHBand="0" w:noVBand="1"/>
        <w:tblCaption w:val="PSC_Role_InformationTable"/>
        <w:tblDescription w:val="PSC_Role_InformationTable"/>
      </w:tblPr>
      <w:tblGrid>
        <w:gridCol w:w="4026"/>
        <w:gridCol w:w="6530"/>
      </w:tblGrid>
      <w:tr w:rsidR="00592B44" w:rsidRPr="00592B44" w14:paraId="6F81D20D" w14:textId="77777777" w:rsidTr="00592B44">
        <w:trPr>
          <w:cnfStyle w:val="100000000000" w:firstRow="1" w:lastRow="0" w:firstColumn="0" w:lastColumn="0" w:oddVBand="0" w:evenVBand="0" w:oddHBand="0" w:evenHBand="0" w:firstRowFirstColumn="0" w:firstRowLastColumn="0" w:lastRowFirstColumn="0" w:lastRowLastColumn="0"/>
          <w:cantSplit/>
        </w:trPr>
        <w:tc>
          <w:tcPr>
            <w:tcW w:w="4026" w:type="dxa"/>
            <w:shd w:val="clear" w:color="auto" w:fill="D9E2F3"/>
            <w:vAlign w:val="center"/>
          </w:tcPr>
          <w:p w14:paraId="1FF50876" w14:textId="77777777" w:rsidR="00DA6BE6" w:rsidRPr="00592B44" w:rsidRDefault="00DA6BE6" w:rsidP="003E0D69">
            <w:pPr>
              <w:pStyle w:val="TableTextWhite"/>
              <w:rPr>
                <w:rFonts w:ascii="Public Sans" w:hAnsi="Public Sans"/>
                <w:b/>
                <w:color w:val="auto"/>
                <w:sz w:val="22"/>
                <w:szCs w:val="22"/>
              </w:rPr>
            </w:pPr>
            <w:r w:rsidRPr="00592B44">
              <w:rPr>
                <w:rFonts w:ascii="Public Sans" w:hAnsi="Public Sans"/>
                <w:b/>
                <w:color w:val="auto"/>
                <w:sz w:val="22"/>
                <w:szCs w:val="22"/>
              </w:rPr>
              <w:t>Cluster</w:t>
            </w:r>
          </w:p>
        </w:tc>
        <w:tc>
          <w:tcPr>
            <w:tcW w:w="6530" w:type="dxa"/>
            <w:shd w:val="clear" w:color="auto" w:fill="D9E2F3"/>
          </w:tcPr>
          <w:p w14:paraId="16525489" w14:textId="7ACE14FD" w:rsidR="00DA6BE6" w:rsidRPr="007606E9" w:rsidRDefault="004A3696" w:rsidP="003E0D69">
            <w:pPr>
              <w:pStyle w:val="TableTextWhite"/>
              <w:rPr>
                <w:rFonts w:ascii="Public Sans" w:hAnsi="Public Sans"/>
                <w:bCs/>
                <w:color w:val="auto"/>
                <w:sz w:val="22"/>
                <w:szCs w:val="22"/>
              </w:rPr>
            </w:pPr>
            <w:r w:rsidRPr="007606E9">
              <w:rPr>
                <w:rFonts w:ascii="Public Sans" w:hAnsi="Public Sans"/>
                <w:bCs/>
                <w:color w:val="auto"/>
                <w:sz w:val="22"/>
                <w:szCs w:val="22"/>
              </w:rPr>
              <w:t>Planning, Industry and Environment</w:t>
            </w:r>
          </w:p>
        </w:tc>
      </w:tr>
      <w:tr w:rsidR="00592B44" w:rsidRPr="00592B44" w14:paraId="31E1B299" w14:textId="77777777" w:rsidTr="00592B44">
        <w:trPr>
          <w:cantSplit/>
        </w:trPr>
        <w:tc>
          <w:tcPr>
            <w:tcW w:w="4026" w:type="dxa"/>
            <w:shd w:val="clear" w:color="auto" w:fill="D9E2F3"/>
            <w:vAlign w:val="center"/>
          </w:tcPr>
          <w:p w14:paraId="62642519" w14:textId="77777777" w:rsidR="00DA6BE6" w:rsidRPr="00592B44" w:rsidRDefault="00DA6BE6" w:rsidP="003E0D69">
            <w:pPr>
              <w:pStyle w:val="TableTextWhite"/>
              <w:rPr>
                <w:rFonts w:ascii="Public Sans" w:hAnsi="Public Sans"/>
                <w:b/>
                <w:color w:val="auto"/>
                <w:sz w:val="22"/>
                <w:szCs w:val="22"/>
              </w:rPr>
            </w:pPr>
            <w:bookmarkStart w:id="0" w:name="DeptAgency"/>
            <w:bookmarkEnd w:id="0"/>
            <w:r w:rsidRPr="00592B44">
              <w:rPr>
                <w:rFonts w:ascii="Public Sans" w:hAnsi="Public Sans"/>
                <w:b/>
                <w:color w:val="auto"/>
                <w:sz w:val="22"/>
                <w:szCs w:val="22"/>
              </w:rPr>
              <w:t>Department/Agency</w:t>
            </w:r>
          </w:p>
        </w:tc>
        <w:tc>
          <w:tcPr>
            <w:tcW w:w="6530" w:type="dxa"/>
            <w:shd w:val="clear" w:color="auto" w:fill="D9E2F3"/>
          </w:tcPr>
          <w:p w14:paraId="36F00AF9" w14:textId="7EDE9EBB" w:rsidR="00DA6BE6" w:rsidRPr="007606E9" w:rsidRDefault="004A3696" w:rsidP="003E0D69">
            <w:pPr>
              <w:pStyle w:val="TableTextWhite"/>
              <w:rPr>
                <w:rFonts w:ascii="Public Sans" w:hAnsi="Public Sans"/>
                <w:bCs/>
                <w:color w:val="auto"/>
                <w:sz w:val="22"/>
                <w:szCs w:val="22"/>
              </w:rPr>
            </w:pPr>
            <w:r w:rsidRPr="007606E9">
              <w:rPr>
                <w:rFonts w:ascii="Public Sans" w:hAnsi="Public Sans"/>
                <w:bCs/>
                <w:color w:val="auto"/>
                <w:sz w:val="22"/>
                <w:szCs w:val="22"/>
              </w:rPr>
              <w:t>Land and Housing Corporation</w:t>
            </w:r>
          </w:p>
        </w:tc>
      </w:tr>
      <w:tr w:rsidR="00592B44" w:rsidRPr="00592B44" w14:paraId="3E962389" w14:textId="77777777" w:rsidTr="00592B44">
        <w:trPr>
          <w:cantSplit/>
        </w:trPr>
        <w:tc>
          <w:tcPr>
            <w:tcW w:w="4026" w:type="dxa"/>
            <w:shd w:val="clear" w:color="auto" w:fill="D9E2F3"/>
            <w:vAlign w:val="center"/>
          </w:tcPr>
          <w:p w14:paraId="3A8D5DA4" w14:textId="77777777" w:rsidR="00DA6BE6" w:rsidRPr="00592B44" w:rsidRDefault="00DA6BE6" w:rsidP="003E0D69">
            <w:pPr>
              <w:pStyle w:val="TableTextWhite"/>
              <w:rPr>
                <w:rFonts w:ascii="Public Sans" w:hAnsi="Public Sans"/>
                <w:b/>
                <w:color w:val="auto"/>
                <w:sz w:val="22"/>
                <w:szCs w:val="22"/>
              </w:rPr>
            </w:pPr>
            <w:r w:rsidRPr="00592B44">
              <w:rPr>
                <w:rFonts w:ascii="Public Sans" w:hAnsi="Public Sans"/>
                <w:b/>
                <w:color w:val="auto"/>
                <w:sz w:val="22"/>
                <w:szCs w:val="22"/>
              </w:rPr>
              <w:t>Division/Branch/Unit</w:t>
            </w:r>
          </w:p>
        </w:tc>
        <w:tc>
          <w:tcPr>
            <w:tcW w:w="6530" w:type="dxa"/>
            <w:shd w:val="clear" w:color="auto" w:fill="D9E2F3"/>
          </w:tcPr>
          <w:p w14:paraId="5C4E300C" w14:textId="3199A2B5" w:rsidR="00DA6BE6" w:rsidRPr="007606E9" w:rsidRDefault="004A3696" w:rsidP="003E0D69">
            <w:pPr>
              <w:pStyle w:val="TableTextWhite"/>
              <w:rPr>
                <w:rFonts w:ascii="Public Sans" w:hAnsi="Public Sans"/>
                <w:bCs/>
                <w:color w:val="auto"/>
                <w:sz w:val="22"/>
                <w:szCs w:val="22"/>
              </w:rPr>
            </w:pPr>
            <w:r w:rsidRPr="007606E9">
              <w:rPr>
                <w:rFonts w:ascii="Public Sans" w:hAnsi="Public Sans"/>
                <w:bCs/>
                <w:color w:val="auto"/>
                <w:sz w:val="22"/>
                <w:szCs w:val="22"/>
              </w:rPr>
              <w:t>Portfolio Management (Assets)</w:t>
            </w:r>
          </w:p>
        </w:tc>
      </w:tr>
      <w:tr w:rsidR="00592B44" w:rsidRPr="00592B44" w14:paraId="4B8C46B0" w14:textId="77777777" w:rsidTr="00592B44">
        <w:trPr>
          <w:cantSplit/>
        </w:trPr>
        <w:tc>
          <w:tcPr>
            <w:tcW w:w="4026" w:type="dxa"/>
            <w:shd w:val="clear" w:color="auto" w:fill="D9E2F3"/>
            <w:vAlign w:val="center"/>
          </w:tcPr>
          <w:p w14:paraId="20DE1D2E" w14:textId="77777777" w:rsidR="00DA6BE6" w:rsidRPr="00592B44" w:rsidRDefault="00DA6BE6" w:rsidP="003E0D69">
            <w:pPr>
              <w:pStyle w:val="TableTextWhite"/>
              <w:rPr>
                <w:rFonts w:ascii="Public Sans" w:hAnsi="Public Sans"/>
                <w:b/>
                <w:color w:val="auto"/>
                <w:sz w:val="22"/>
                <w:szCs w:val="22"/>
              </w:rPr>
            </w:pPr>
            <w:r w:rsidRPr="00592B44">
              <w:rPr>
                <w:rFonts w:ascii="Public Sans" w:hAnsi="Public Sans"/>
                <w:b/>
                <w:color w:val="auto"/>
                <w:sz w:val="22"/>
                <w:szCs w:val="22"/>
              </w:rPr>
              <w:t>Classification/Grade/Band</w:t>
            </w:r>
          </w:p>
        </w:tc>
        <w:tc>
          <w:tcPr>
            <w:tcW w:w="6530" w:type="dxa"/>
            <w:shd w:val="clear" w:color="auto" w:fill="D9E2F3"/>
          </w:tcPr>
          <w:p w14:paraId="04124275" w14:textId="40F4ACBA" w:rsidR="00DA6BE6" w:rsidRPr="007606E9" w:rsidRDefault="3BB8B234" w:rsidP="019590FB">
            <w:pPr>
              <w:pStyle w:val="TableTextWhite"/>
              <w:rPr>
                <w:rFonts w:ascii="Public Sans" w:hAnsi="Public Sans"/>
                <w:bCs/>
                <w:color w:val="auto"/>
                <w:sz w:val="22"/>
                <w:szCs w:val="22"/>
              </w:rPr>
            </w:pPr>
            <w:r w:rsidRPr="007606E9">
              <w:rPr>
                <w:rFonts w:ascii="Public Sans" w:hAnsi="Public Sans"/>
                <w:bCs/>
                <w:color w:val="auto"/>
                <w:sz w:val="22"/>
                <w:szCs w:val="22"/>
              </w:rPr>
              <w:t>11/12</w:t>
            </w:r>
          </w:p>
        </w:tc>
      </w:tr>
      <w:tr w:rsidR="00592B44" w:rsidRPr="00592B44" w14:paraId="7B713EB7" w14:textId="77777777" w:rsidTr="00592B44">
        <w:trPr>
          <w:cantSplit/>
        </w:trPr>
        <w:tc>
          <w:tcPr>
            <w:tcW w:w="4026" w:type="dxa"/>
            <w:shd w:val="clear" w:color="auto" w:fill="D9E2F3"/>
            <w:vAlign w:val="center"/>
          </w:tcPr>
          <w:p w14:paraId="5F80B304" w14:textId="77777777" w:rsidR="00DA6BE6" w:rsidRPr="00592B44" w:rsidRDefault="00DA6BE6" w:rsidP="003E0D69">
            <w:pPr>
              <w:pStyle w:val="TableTextWhite"/>
              <w:rPr>
                <w:rFonts w:ascii="Public Sans" w:hAnsi="Public Sans"/>
                <w:b/>
                <w:color w:val="auto"/>
                <w:sz w:val="22"/>
                <w:szCs w:val="22"/>
              </w:rPr>
            </w:pPr>
            <w:r w:rsidRPr="00592B44">
              <w:rPr>
                <w:rFonts w:ascii="Public Sans" w:hAnsi="Public Sans"/>
                <w:b/>
                <w:color w:val="auto"/>
                <w:sz w:val="22"/>
                <w:szCs w:val="22"/>
              </w:rPr>
              <w:t>ANZSCO Code</w:t>
            </w:r>
          </w:p>
        </w:tc>
        <w:tc>
          <w:tcPr>
            <w:tcW w:w="6530" w:type="dxa"/>
            <w:shd w:val="clear" w:color="auto" w:fill="D9E2F3"/>
          </w:tcPr>
          <w:p w14:paraId="67607B90" w14:textId="4C3D33F8" w:rsidR="00DA6BE6" w:rsidRPr="007606E9" w:rsidRDefault="004A3696" w:rsidP="003E0D69">
            <w:pPr>
              <w:pStyle w:val="TableTextWhite"/>
              <w:rPr>
                <w:rFonts w:ascii="Public Sans" w:hAnsi="Public Sans"/>
                <w:bCs/>
                <w:color w:val="auto"/>
                <w:sz w:val="22"/>
                <w:szCs w:val="22"/>
              </w:rPr>
            </w:pPr>
            <w:r w:rsidRPr="007606E9">
              <w:rPr>
                <w:rFonts w:ascii="Public Sans" w:hAnsi="Public Sans"/>
                <w:bCs/>
                <w:color w:val="auto"/>
                <w:sz w:val="22"/>
                <w:szCs w:val="22"/>
              </w:rPr>
              <w:t>139999</w:t>
            </w:r>
          </w:p>
        </w:tc>
      </w:tr>
      <w:tr w:rsidR="00592B44" w:rsidRPr="00592B44" w14:paraId="3EE05FF1" w14:textId="77777777" w:rsidTr="00592B44">
        <w:trPr>
          <w:cantSplit/>
        </w:trPr>
        <w:tc>
          <w:tcPr>
            <w:tcW w:w="4026" w:type="dxa"/>
            <w:shd w:val="clear" w:color="auto" w:fill="D9E2F3"/>
            <w:vAlign w:val="center"/>
          </w:tcPr>
          <w:p w14:paraId="427FF8E7" w14:textId="77777777" w:rsidR="00DA6BE6" w:rsidRPr="00592B44" w:rsidRDefault="00DA6BE6" w:rsidP="003E0D69">
            <w:pPr>
              <w:pStyle w:val="TableTextWhite"/>
              <w:rPr>
                <w:rFonts w:ascii="Public Sans" w:hAnsi="Public Sans"/>
                <w:b/>
                <w:color w:val="auto"/>
                <w:sz w:val="22"/>
                <w:szCs w:val="22"/>
              </w:rPr>
            </w:pPr>
            <w:r w:rsidRPr="00592B44">
              <w:rPr>
                <w:rFonts w:ascii="Public Sans" w:hAnsi="Public Sans"/>
                <w:b/>
                <w:color w:val="auto"/>
                <w:sz w:val="22"/>
                <w:szCs w:val="22"/>
              </w:rPr>
              <w:t>PCAT Code</w:t>
            </w:r>
          </w:p>
        </w:tc>
        <w:tc>
          <w:tcPr>
            <w:tcW w:w="6530" w:type="dxa"/>
            <w:shd w:val="clear" w:color="auto" w:fill="D9E2F3"/>
          </w:tcPr>
          <w:p w14:paraId="427C8AA9" w14:textId="0DAF02C5" w:rsidR="00DA6BE6" w:rsidRPr="007606E9" w:rsidRDefault="004A3696" w:rsidP="003E0D69">
            <w:pPr>
              <w:pStyle w:val="TableTextWhite"/>
              <w:rPr>
                <w:rFonts w:ascii="Public Sans" w:hAnsi="Public Sans"/>
                <w:bCs/>
                <w:color w:val="auto"/>
                <w:sz w:val="22"/>
                <w:szCs w:val="22"/>
              </w:rPr>
            </w:pPr>
            <w:r w:rsidRPr="007606E9">
              <w:rPr>
                <w:rFonts w:ascii="Public Sans" w:hAnsi="Public Sans"/>
                <w:bCs/>
                <w:color w:val="auto"/>
                <w:sz w:val="22"/>
                <w:szCs w:val="22"/>
              </w:rPr>
              <w:t>1119192</w:t>
            </w:r>
          </w:p>
        </w:tc>
      </w:tr>
      <w:tr w:rsidR="00592B44" w:rsidRPr="00592B44" w14:paraId="4C6384FD" w14:textId="77777777" w:rsidTr="00592B44">
        <w:trPr>
          <w:cantSplit/>
        </w:trPr>
        <w:tc>
          <w:tcPr>
            <w:tcW w:w="4026" w:type="dxa"/>
            <w:shd w:val="clear" w:color="auto" w:fill="D9E2F3"/>
            <w:vAlign w:val="center"/>
          </w:tcPr>
          <w:p w14:paraId="40CD85A1" w14:textId="77777777" w:rsidR="00DA6BE6" w:rsidRPr="00592B44" w:rsidRDefault="00DA6BE6" w:rsidP="003E0D69">
            <w:pPr>
              <w:pStyle w:val="TableTextWhite"/>
              <w:rPr>
                <w:rFonts w:ascii="Public Sans" w:hAnsi="Public Sans"/>
                <w:b/>
                <w:color w:val="auto"/>
                <w:sz w:val="22"/>
                <w:szCs w:val="22"/>
              </w:rPr>
            </w:pPr>
            <w:r w:rsidRPr="00592B44">
              <w:rPr>
                <w:rFonts w:ascii="Public Sans" w:hAnsi="Public Sans"/>
                <w:b/>
                <w:color w:val="auto"/>
                <w:sz w:val="22"/>
                <w:szCs w:val="22"/>
              </w:rPr>
              <w:t>Date of Approval</w:t>
            </w:r>
          </w:p>
        </w:tc>
        <w:tc>
          <w:tcPr>
            <w:tcW w:w="6530" w:type="dxa"/>
            <w:shd w:val="clear" w:color="auto" w:fill="D9E2F3"/>
          </w:tcPr>
          <w:p w14:paraId="278C4C9A" w14:textId="4945E0B3" w:rsidR="00DA6BE6" w:rsidRPr="007606E9" w:rsidRDefault="004A3696" w:rsidP="003E0D69">
            <w:pPr>
              <w:pStyle w:val="TableTextWhite"/>
              <w:rPr>
                <w:rFonts w:ascii="Public Sans" w:hAnsi="Public Sans"/>
                <w:bCs/>
                <w:color w:val="auto"/>
                <w:sz w:val="22"/>
                <w:szCs w:val="22"/>
              </w:rPr>
            </w:pPr>
            <w:r w:rsidRPr="007606E9">
              <w:rPr>
                <w:rFonts w:ascii="Public Sans" w:hAnsi="Public Sans"/>
                <w:bCs/>
                <w:color w:val="auto"/>
                <w:sz w:val="22"/>
                <w:szCs w:val="22"/>
              </w:rPr>
              <w:t>16 October 2023</w:t>
            </w:r>
          </w:p>
        </w:tc>
      </w:tr>
      <w:tr w:rsidR="00592B44" w:rsidRPr="00592B44" w14:paraId="63427EBF" w14:textId="77777777" w:rsidTr="00592B44">
        <w:trPr>
          <w:cantSplit/>
        </w:trPr>
        <w:tc>
          <w:tcPr>
            <w:tcW w:w="4026" w:type="dxa"/>
            <w:shd w:val="clear" w:color="auto" w:fill="D9E2F3"/>
            <w:vAlign w:val="center"/>
          </w:tcPr>
          <w:p w14:paraId="075D3408" w14:textId="2AA7B69D" w:rsidR="004A3696" w:rsidRPr="00592B44" w:rsidRDefault="004A3696" w:rsidP="003E0D69">
            <w:pPr>
              <w:pStyle w:val="TableTextWhite"/>
              <w:rPr>
                <w:rFonts w:ascii="Public Sans" w:hAnsi="Public Sans"/>
                <w:b/>
                <w:color w:val="auto"/>
                <w:sz w:val="22"/>
                <w:szCs w:val="22"/>
              </w:rPr>
            </w:pPr>
            <w:r w:rsidRPr="00592B44">
              <w:rPr>
                <w:rFonts w:ascii="Public Sans" w:hAnsi="Public Sans"/>
                <w:b/>
                <w:color w:val="auto"/>
                <w:sz w:val="22"/>
                <w:szCs w:val="22"/>
              </w:rPr>
              <w:t>Agency Website</w:t>
            </w:r>
          </w:p>
        </w:tc>
        <w:tc>
          <w:tcPr>
            <w:tcW w:w="6530" w:type="dxa"/>
            <w:shd w:val="clear" w:color="auto" w:fill="D9E2F3"/>
          </w:tcPr>
          <w:p w14:paraId="1DA1CD02" w14:textId="54507E3A" w:rsidR="004A3696" w:rsidRPr="0083455E" w:rsidRDefault="0083455E" w:rsidP="0083455E">
            <w:pPr>
              <w:rPr>
                <w:rFonts w:ascii="Public Sans" w:hAnsi="Public Sans"/>
                <w:szCs w:val="22"/>
              </w:rPr>
            </w:pPr>
            <w:r w:rsidRPr="0083455E">
              <w:rPr>
                <w:rFonts w:ascii="Public Sans" w:hAnsi="Public Sans"/>
                <w:color w:val="auto"/>
                <w:szCs w:val="22"/>
              </w:rPr>
              <w:t>www.nsw.gov.au/departments-and-agencies/homes-nsw</w:t>
            </w:r>
          </w:p>
        </w:tc>
      </w:tr>
    </w:tbl>
    <w:p w14:paraId="40B5970C" w14:textId="07E92775" w:rsidR="00057CB3" w:rsidRPr="00C978B9" w:rsidRDefault="004A3696" w:rsidP="00FB27B0">
      <w:pPr>
        <w:pStyle w:val="Heading2"/>
      </w:pPr>
      <w:r w:rsidRPr="004A3696">
        <w:t>Agency overview</w:t>
      </w:r>
    </w:p>
    <w:p w14:paraId="27670030" w14:textId="77777777" w:rsidR="000854A4" w:rsidRPr="000854A4" w:rsidRDefault="000854A4" w:rsidP="000854A4">
      <w:pPr>
        <w:spacing w:after="0"/>
        <w:rPr>
          <w:rFonts w:ascii="Public Sans" w:eastAsia="Calibri" w:hAnsi="Public Sans" w:cs="Calibri"/>
          <w:szCs w:val="22"/>
        </w:rPr>
      </w:pPr>
      <w:bookmarkStart w:id="1" w:name="_Hlk161060247"/>
      <w:bookmarkStart w:id="2" w:name="_Hlk161058334"/>
      <w:bookmarkStart w:id="3" w:name="_Hlk30003721"/>
      <w:r w:rsidRPr="000854A4">
        <w:rPr>
          <w:rFonts w:ascii="Public Sans" w:eastAsia="Calibri" w:hAnsi="Public Sans" w:cs="Calibri"/>
          <w:szCs w:val="22"/>
        </w:rPr>
        <w:t xml:space="preserve">The NSW Government is determined to make NSW a place where everyone has access to safe and secure housing, and where experiences of homelessness are rare, </w:t>
      </w:r>
      <w:proofErr w:type="gramStart"/>
      <w:r w:rsidRPr="000854A4">
        <w:rPr>
          <w:rFonts w:ascii="Public Sans" w:eastAsia="Calibri" w:hAnsi="Public Sans" w:cs="Calibri"/>
          <w:szCs w:val="22"/>
        </w:rPr>
        <w:t>brief</w:t>
      </w:r>
      <w:proofErr w:type="gramEnd"/>
      <w:r w:rsidRPr="000854A4">
        <w:rPr>
          <w:rFonts w:ascii="Public Sans" w:eastAsia="Calibri" w:hAnsi="Public Sans" w:cs="Calibri"/>
          <w:szCs w:val="22"/>
        </w:rPr>
        <w:t xml:space="preserve"> and non-recurring. </w:t>
      </w:r>
    </w:p>
    <w:p w14:paraId="357F025C" w14:textId="77777777" w:rsidR="000854A4" w:rsidRPr="000854A4" w:rsidRDefault="000854A4" w:rsidP="000854A4">
      <w:pPr>
        <w:spacing w:after="0"/>
        <w:rPr>
          <w:rFonts w:ascii="Public Sans" w:eastAsia="Calibri" w:hAnsi="Public Sans" w:cs="Calibri"/>
          <w:szCs w:val="22"/>
        </w:rPr>
      </w:pPr>
    </w:p>
    <w:p w14:paraId="648A63DA" w14:textId="77777777" w:rsidR="000854A4" w:rsidRPr="000854A4" w:rsidRDefault="000854A4" w:rsidP="000854A4">
      <w:pPr>
        <w:spacing w:after="0"/>
        <w:rPr>
          <w:rFonts w:ascii="Public Sans" w:eastAsia="Calibri" w:hAnsi="Public Sans" w:cs="Calibri"/>
          <w:szCs w:val="22"/>
        </w:rPr>
      </w:pPr>
      <w:r w:rsidRPr="000854A4">
        <w:rPr>
          <w:rFonts w:ascii="Public Sans" w:eastAsia="Calibri" w:hAnsi="Public Sans" w:cs="Calibri"/>
          <w:szCs w:val="22"/>
        </w:rPr>
        <w:t xml:space="preserve">Homes NSW is a division of the Department of Communities and Justice. It brings together the housing and homelessness functions of the Department of Communities and Justice, the NSW Land and Housing Corporation, Aboriginal Housing </w:t>
      </w:r>
      <w:proofErr w:type="gramStart"/>
      <w:r w:rsidRPr="000854A4">
        <w:rPr>
          <w:rFonts w:ascii="Public Sans" w:eastAsia="Calibri" w:hAnsi="Public Sans" w:cs="Calibri"/>
          <w:szCs w:val="22"/>
        </w:rPr>
        <w:t>Office</w:t>
      </w:r>
      <w:proofErr w:type="gramEnd"/>
      <w:r w:rsidRPr="000854A4">
        <w:rPr>
          <w:rFonts w:ascii="Public Sans" w:eastAsia="Calibri" w:hAnsi="Public Sans" w:cs="Calibri"/>
          <w:szCs w:val="22"/>
        </w:rPr>
        <w:t xml:space="preserve"> and key worker housing functions from across government all under one roof.</w:t>
      </w:r>
    </w:p>
    <w:p w14:paraId="2C2599A2" w14:textId="77777777" w:rsidR="000854A4" w:rsidRPr="000854A4" w:rsidRDefault="000854A4" w:rsidP="000854A4">
      <w:pPr>
        <w:spacing w:after="0"/>
        <w:rPr>
          <w:rFonts w:ascii="Public Sans" w:eastAsia="Calibri" w:hAnsi="Public Sans" w:cs="Calibri"/>
          <w:szCs w:val="22"/>
        </w:rPr>
      </w:pPr>
    </w:p>
    <w:p w14:paraId="3983A3DC" w14:textId="77777777" w:rsidR="000854A4" w:rsidRPr="000854A4" w:rsidRDefault="000854A4" w:rsidP="000854A4">
      <w:pPr>
        <w:spacing w:after="0"/>
        <w:rPr>
          <w:rFonts w:ascii="Public Sans" w:eastAsia="Calibri" w:hAnsi="Public Sans" w:cs="Calibri"/>
          <w:szCs w:val="22"/>
        </w:rPr>
      </w:pPr>
      <w:r w:rsidRPr="000854A4">
        <w:rPr>
          <w:rFonts w:ascii="Public Sans" w:eastAsia="Calibri" w:hAnsi="Public Sans" w:cs="Calibri"/>
          <w:szCs w:val="22"/>
        </w:rPr>
        <w:t>Homes NSW leads work to deliver more social and affordable housing, end the cycle of homelessness, and deliver quality public housing to our 262,000 tenants across NSW.</w:t>
      </w:r>
    </w:p>
    <w:p w14:paraId="0A31F7C1" w14:textId="77777777" w:rsidR="000854A4" w:rsidRPr="000854A4" w:rsidRDefault="000854A4" w:rsidP="000854A4">
      <w:pPr>
        <w:spacing w:after="0"/>
        <w:rPr>
          <w:rFonts w:ascii="Public Sans" w:eastAsia="Calibri" w:hAnsi="Public Sans" w:cs="Calibri"/>
          <w:szCs w:val="22"/>
        </w:rPr>
      </w:pPr>
    </w:p>
    <w:p w14:paraId="39FA6FDF" w14:textId="77777777" w:rsidR="000854A4" w:rsidRPr="000854A4" w:rsidRDefault="000854A4" w:rsidP="000854A4">
      <w:pPr>
        <w:spacing w:after="0"/>
        <w:rPr>
          <w:rFonts w:ascii="Public Sans" w:eastAsia="Calibri" w:hAnsi="Public Sans" w:cs="Calibri"/>
          <w:szCs w:val="22"/>
        </w:rPr>
      </w:pPr>
      <w:r w:rsidRPr="000854A4">
        <w:rPr>
          <w:rFonts w:ascii="Public Sans" w:eastAsia="Calibri" w:hAnsi="Public Sans" w:cs="Calibri"/>
          <w:szCs w:val="22"/>
        </w:rPr>
        <w:t xml:space="preserve">As a single division, we are streamlining services to ensure we meet the needs of the people we support, with empathy, </w:t>
      </w:r>
      <w:proofErr w:type="gramStart"/>
      <w:r w:rsidRPr="000854A4">
        <w:rPr>
          <w:rFonts w:ascii="Public Sans" w:eastAsia="Calibri" w:hAnsi="Public Sans" w:cs="Calibri"/>
          <w:szCs w:val="22"/>
        </w:rPr>
        <w:t>efficiency</w:t>
      </w:r>
      <w:proofErr w:type="gramEnd"/>
      <w:r w:rsidRPr="000854A4">
        <w:rPr>
          <w:rFonts w:ascii="Public Sans" w:eastAsia="Calibri" w:hAnsi="Public Sans" w:cs="Calibri"/>
          <w:szCs w:val="22"/>
        </w:rPr>
        <w:t xml:space="preserve"> and effectiveness. We are elevating the voice of people with lived experience of social housing, housing services and homelessness.</w:t>
      </w:r>
    </w:p>
    <w:p w14:paraId="57A27FCC" w14:textId="77777777" w:rsidR="000854A4" w:rsidRPr="000854A4" w:rsidRDefault="000854A4" w:rsidP="000854A4">
      <w:pPr>
        <w:spacing w:after="0"/>
        <w:rPr>
          <w:rFonts w:ascii="Public Sans" w:eastAsia="Calibri" w:hAnsi="Public Sans" w:cs="Calibri"/>
          <w:szCs w:val="22"/>
        </w:rPr>
      </w:pPr>
    </w:p>
    <w:p w14:paraId="100DA162" w14:textId="77777777" w:rsidR="000854A4" w:rsidRPr="000854A4" w:rsidRDefault="000854A4" w:rsidP="000854A4">
      <w:pPr>
        <w:spacing w:after="0"/>
        <w:rPr>
          <w:rFonts w:ascii="Public Sans" w:eastAsia="Calibri" w:hAnsi="Public Sans" w:cs="Calibri"/>
          <w:szCs w:val="22"/>
        </w:rPr>
      </w:pPr>
      <w:r w:rsidRPr="000854A4">
        <w:rPr>
          <w:rFonts w:ascii="Public Sans" w:eastAsia="Calibri" w:hAnsi="Public Sans" w:cs="Calibri"/>
          <w:szCs w:val="22"/>
        </w:rPr>
        <w:t xml:space="preserve">We strive for excellence in service delivery and partner with all levels of government, </w:t>
      </w:r>
      <w:proofErr w:type="gramStart"/>
      <w:r w:rsidRPr="000854A4">
        <w:rPr>
          <w:rFonts w:ascii="Public Sans" w:eastAsia="Calibri" w:hAnsi="Public Sans" w:cs="Calibri"/>
          <w:szCs w:val="22"/>
        </w:rPr>
        <w:t>sector</w:t>
      </w:r>
      <w:proofErr w:type="gramEnd"/>
      <w:r w:rsidRPr="000854A4">
        <w:rPr>
          <w:rFonts w:ascii="Public Sans" w:eastAsia="Calibri" w:hAnsi="Public Sans" w:cs="Calibri"/>
          <w:szCs w:val="22"/>
        </w:rPr>
        <w:t xml:space="preserve"> and communities to address the housing crisis. </w:t>
      </w:r>
    </w:p>
    <w:p w14:paraId="75F4F222" w14:textId="77777777" w:rsidR="000854A4" w:rsidRPr="000854A4" w:rsidRDefault="000854A4" w:rsidP="000854A4">
      <w:pPr>
        <w:spacing w:after="0"/>
        <w:rPr>
          <w:rFonts w:ascii="Public Sans" w:eastAsia="Calibri" w:hAnsi="Public Sans" w:cs="Calibri"/>
          <w:szCs w:val="22"/>
        </w:rPr>
      </w:pPr>
    </w:p>
    <w:p w14:paraId="50F9F1C5" w14:textId="77777777" w:rsidR="000854A4" w:rsidRPr="000854A4" w:rsidRDefault="000854A4" w:rsidP="000854A4">
      <w:pPr>
        <w:spacing w:after="0"/>
        <w:rPr>
          <w:rFonts w:ascii="Public Sans" w:eastAsia="Calibri" w:hAnsi="Public Sans" w:cs="Calibri"/>
          <w:szCs w:val="22"/>
        </w:rPr>
      </w:pPr>
      <w:r w:rsidRPr="000854A4">
        <w:rPr>
          <w:rFonts w:ascii="Public Sans" w:eastAsia="Calibri" w:hAnsi="Public Sans" w:cs="Calibri"/>
          <w:szCs w:val="22"/>
        </w:rPr>
        <w:t>Most importantly, Homes NSW puts people at the heart – including our staff. Working for us means you are joining a division where your expertise and skills will be valued</w:t>
      </w:r>
      <w:bookmarkEnd w:id="1"/>
      <w:r w:rsidRPr="000854A4">
        <w:rPr>
          <w:rFonts w:ascii="Public Sans" w:eastAsia="Calibri" w:hAnsi="Public Sans" w:cs="Calibri"/>
          <w:szCs w:val="22"/>
        </w:rPr>
        <w:t>.</w:t>
      </w:r>
    </w:p>
    <w:bookmarkEnd w:id="2"/>
    <w:p w14:paraId="4D46C2F1" w14:textId="77777777" w:rsidR="004A3696" w:rsidRPr="00C978B9" w:rsidRDefault="004A3696" w:rsidP="004A3696">
      <w:pPr>
        <w:pStyle w:val="Heading2"/>
      </w:pPr>
      <w:r w:rsidRPr="00C978B9">
        <w:t>Primary purpose of t</w:t>
      </w:r>
      <w:r>
        <w:t>h</w:t>
      </w:r>
      <w:r w:rsidRPr="00C978B9">
        <w:t>e role</w:t>
      </w:r>
    </w:p>
    <w:p w14:paraId="26B67BEF" w14:textId="1174B6A1" w:rsidR="004A3696" w:rsidRPr="00A55204" w:rsidRDefault="004A3696" w:rsidP="00FB27B0">
      <w:pPr>
        <w:rPr>
          <w:bCs/>
          <w:lang w:eastAsia="en-AU"/>
        </w:rPr>
      </w:pPr>
      <w:r>
        <w:t xml:space="preserve">The role is the Chief Financial Officer for the Portfolio Management (Assets) Division with responsibility for the provision of high quality and comprehensive financial management, analysis, interpretation and reporting and identifying and managing risks, organisational key performance indicators and financial accountabilities. The role also provides for the successful delivery of specific </w:t>
      </w:r>
      <w:r w:rsidR="00ED2535">
        <w:t>Housing Portfolio</w:t>
      </w:r>
      <w:r>
        <w:t xml:space="preserve"> projects and programs and analyses and interprets data </w:t>
      </w:r>
      <w:proofErr w:type="gramStart"/>
      <w:r>
        <w:t>in order to</w:t>
      </w:r>
      <w:proofErr w:type="gramEnd"/>
      <w:r>
        <w:t xml:space="preserve"> deliver effective strategies in managing and improving service delivery.</w:t>
      </w:r>
    </w:p>
    <w:bookmarkEnd w:id="3"/>
    <w:p w14:paraId="25B460B5" w14:textId="5B307FA2" w:rsidR="00057CB3" w:rsidRPr="00980BCA" w:rsidRDefault="00057CB3" w:rsidP="000C453F">
      <w:pPr>
        <w:pStyle w:val="Heading2"/>
      </w:pPr>
      <w:r w:rsidRPr="00980BCA">
        <w:t xml:space="preserve">Key </w:t>
      </w:r>
      <w:r w:rsidR="00043B92" w:rsidRPr="00980BCA">
        <w:t>a</w:t>
      </w:r>
      <w:r w:rsidRPr="00980BCA">
        <w:t>ccountabilities</w:t>
      </w:r>
    </w:p>
    <w:p w14:paraId="293D596F" w14:textId="78E1DDA2" w:rsidR="00CD2877" w:rsidRDefault="00D33865" w:rsidP="00641CB8">
      <w:pPr>
        <w:pStyle w:val="ListBullet"/>
        <w:rPr>
          <w:lang w:eastAsia="en-AU"/>
        </w:rPr>
      </w:pPr>
      <w:r>
        <w:t xml:space="preserve">Coordinates finance and budget management between the Regional and Central Portfolio Management (Assets) and </w:t>
      </w:r>
      <w:r w:rsidR="00ED2535">
        <w:t>Housing Portfolio</w:t>
      </w:r>
      <w:r>
        <w:t xml:space="preserve"> Finance teams to provide timely, accurate and consolidated reports, risk </w:t>
      </w:r>
      <w:r>
        <w:lastRenderedPageBreak/>
        <w:t>identification, and recommendations to the Head of Portfolio Management (Assets) to support informed and balanced decision making</w:t>
      </w:r>
      <w:r w:rsidR="00E876B8">
        <w:t>.</w:t>
      </w:r>
    </w:p>
    <w:p w14:paraId="319CBC56" w14:textId="0D8C1049" w:rsidR="00CD2877" w:rsidRDefault="00D33865" w:rsidP="00641CB8">
      <w:pPr>
        <w:pStyle w:val="ListBullet"/>
        <w:rPr>
          <w:lang w:eastAsia="en-AU"/>
        </w:rPr>
      </w:pPr>
      <w:r>
        <w:t xml:space="preserve">Manages a central team to develop regular and </w:t>
      </w:r>
      <w:r w:rsidR="00E876B8">
        <w:t>long-term</w:t>
      </w:r>
      <w:r>
        <w:t xml:space="preserve"> strategic programs of capital maintenance works and asset management plans in collaboration with Regional and other directorates within Portfolio Management (Assets) and other </w:t>
      </w:r>
      <w:r w:rsidR="00ED2535">
        <w:t>Housing Portfolio</w:t>
      </w:r>
      <w:r>
        <w:t xml:space="preserve"> Divisions</w:t>
      </w:r>
      <w:r w:rsidR="00E876B8">
        <w:t>.</w:t>
      </w:r>
    </w:p>
    <w:p w14:paraId="64F1EDE1" w14:textId="6C477B66" w:rsidR="00CD2877" w:rsidRDefault="00D33865" w:rsidP="00641CB8">
      <w:pPr>
        <w:pStyle w:val="ListBullet"/>
        <w:rPr>
          <w:lang w:eastAsia="en-AU"/>
        </w:rPr>
      </w:pPr>
      <w:r>
        <w:t xml:space="preserve">Manages the preparation and design of </w:t>
      </w:r>
      <w:proofErr w:type="gramStart"/>
      <w:r>
        <w:t>dash board</w:t>
      </w:r>
      <w:proofErr w:type="gramEnd"/>
      <w:r>
        <w:t xml:space="preserve"> reporting to provide timely, accurate information that supports effective operational and strategic asset management and planning</w:t>
      </w:r>
      <w:r w:rsidR="00E876B8">
        <w:t>.</w:t>
      </w:r>
    </w:p>
    <w:p w14:paraId="303FCB3F" w14:textId="77777777" w:rsidR="00CD2877" w:rsidRDefault="00D33865" w:rsidP="00641CB8">
      <w:pPr>
        <w:pStyle w:val="ListBullet"/>
        <w:rPr>
          <w:lang w:eastAsia="en-AU"/>
        </w:rPr>
      </w:pPr>
      <w:r>
        <w:t>Manages various projects and programs that Portfolio Management (Assets) is required to design and</w:t>
      </w:r>
    </w:p>
    <w:p w14:paraId="1A65090E" w14:textId="337B6C3F" w:rsidR="00CD2877" w:rsidRDefault="00D33865" w:rsidP="00641CB8">
      <w:pPr>
        <w:pStyle w:val="ListBullet"/>
        <w:rPr>
          <w:lang w:eastAsia="en-AU"/>
        </w:rPr>
      </w:pPr>
      <w:r>
        <w:t>implement, ensuring projects are completed within required deadlines, quality standards and within budget</w:t>
      </w:r>
      <w:r w:rsidR="00E876B8">
        <w:t>.</w:t>
      </w:r>
    </w:p>
    <w:p w14:paraId="31191768" w14:textId="753B3F1E" w:rsidR="00CD2877" w:rsidRDefault="00D33865" w:rsidP="00641CB8">
      <w:pPr>
        <w:pStyle w:val="ListBullet"/>
        <w:rPr>
          <w:lang w:eastAsia="en-AU"/>
        </w:rPr>
      </w:pPr>
      <w:r>
        <w:t>Provides analysis and reporting of maintenance works, costs, forecasts, outcomes, and other data as requested</w:t>
      </w:r>
      <w:r w:rsidR="00E876B8">
        <w:t>.</w:t>
      </w:r>
    </w:p>
    <w:p w14:paraId="2AA3C8E6" w14:textId="34E7909B" w:rsidR="00CD2877" w:rsidRDefault="00D33865" w:rsidP="00641CB8">
      <w:pPr>
        <w:pStyle w:val="ListBullet"/>
        <w:rPr>
          <w:lang w:eastAsia="en-AU"/>
        </w:rPr>
      </w:pPr>
      <w:r>
        <w:t xml:space="preserve">Leads and manages multidisciplinary project teams, </w:t>
      </w:r>
      <w:r w:rsidR="00950D40">
        <w:t>establishes,</w:t>
      </w:r>
      <w:r>
        <w:t xml:space="preserve"> and maintains a culture of teamwork, accountability and an outcome focus to support the achievement of project and program delivery.</w:t>
      </w:r>
    </w:p>
    <w:p w14:paraId="5F6269A2" w14:textId="3DB3CA5E" w:rsidR="00057CB3" w:rsidRPr="00C978B9" w:rsidRDefault="00057CB3" w:rsidP="000C453F">
      <w:pPr>
        <w:pStyle w:val="Heading2"/>
      </w:pPr>
      <w:r w:rsidRPr="00C978B9">
        <w:t>Key</w:t>
      </w:r>
      <w:r w:rsidR="00E31CD3" w:rsidRPr="00C978B9">
        <w:t xml:space="preserve"> </w:t>
      </w:r>
      <w:r w:rsidR="00043B92">
        <w:t>c</w:t>
      </w:r>
      <w:r w:rsidRPr="00C978B9">
        <w:t>hallenges</w:t>
      </w:r>
    </w:p>
    <w:p w14:paraId="685EEA68" w14:textId="77777777" w:rsidR="00CD2877" w:rsidRDefault="00D33865" w:rsidP="00641CB8">
      <w:pPr>
        <w:pStyle w:val="ListBullet"/>
        <w:rPr>
          <w:lang w:eastAsia="en-AU"/>
        </w:rPr>
      </w:pPr>
      <w:r>
        <w:t xml:space="preserve">Managing multiple projects and programs ensuring all milestones are met, objectives are </w:t>
      </w:r>
      <w:proofErr w:type="gramStart"/>
      <w:r>
        <w:t>achieved</w:t>
      </w:r>
      <w:proofErr w:type="gramEnd"/>
      <w:r>
        <w:t xml:space="preserve"> and budgets managed given the high volume work environment, tight timeframes and competing priorities. Identifying emerging budgetary risks and developing mitigation strategies through coordination across</w:t>
      </w:r>
    </w:p>
    <w:p w14:paraId="1C53833B" w14:textId="77777777" w:rsidR="00CD2877" w:rsidRDefault="00D33865" w:rsidP="00641CB8">
      <w:pPr>
        <w:pStyle w:val="ListBullet"/>
        <w:rPr>
          <w:lang w:eastAsia="en-AU"/>
        </w:rPr>
      </w:pPr>
      <w:r>
        <w:t>stakeholders.</w:t>
      </w:r>
    </w:p>
    <w:p w14:paraId="4ADE340B" w14:textId="77777777" w:rsidR="00CD2877" w:rsidRDefault="00D33865" w:rsidP="00641CB8">
      <w:pPr>
        <w:pStyle w:val="ListBullet"/>
        <w:rPr>
          <w:lang w:eastAsia="en-AU"/>
        </w:rPr>
      </w:pPr>
      <w:r>
        <w:t>Ensuring all asset management and related activities comply with relevant public sector policy legislative and regulatory requirements and the accuracy of data, reports and programs developed by the team.</w:t>
      </w:r>
    </w:p>
    <w:p w14:paraId="497F5A05" w14:textId="77777777" w:rsidR="00CD2877" w:rsidRDefault="00D33865" w:rsidP="00641CB8">
      <w:pPr>
        <w:pStyle w:val="ListBullet"/>
        <w:rPr>
          <w:lang w:eastAsia="en-AU"/>
        </w:rPr>
      </w:pPr>
      <w:r>
        <w:t>Developing and maintaining effective relationships links with key stakeholders, including the Land and Housing Corporation Executive, Regional and Finance teams, other government departments, and suppliers of services such as the Maintenance Head Contractors to ensure efficient and effective exchange of asset information and advice.</w:t>
      </w:r>
    </w:p>
    <w:p w14:paraId="1A885E70" w14:textId="19782F3F" w:rsidR="00057CB3" w:rsidRDefault="00043B92" w:rsidP="000C453F">
      <w:pPr>
        <w:pStyle w:val="Heading2"/>
      </w:pPr>
      <w:r>
        <w:t>Key r</w:t>
      </w:r>
      <w:r w:rsidR="00057CB3" w:rsidRPr="00C978B9">
        <w:t>elationships</w:t>
      </w:r>
    </w:p>
    <w:p w14:paraId="784BEDA3" w14:textId="15B39ED2" w:rsidR="00C34914" w:rsidRDefault="00C34914" w:rsidP="00FB27B0">
      <w:pPr>
        <w:spacing w:before="360"/>
        <w:rPr>
          <w:b/>
          <w:bCs/>
        </w:rPr>
      </w:pPr>
      <w:r>
        <w:rPr>
          <w:b/>
          <w:bCs/>
        </w:rPr>
        <w:t>Internal</w:t>
      </w:r>
    </w:p>
    <w:tbl>
      <w:tblPr>
        <w:tblStyle w:val="PSCPurple"/>
        <w:tblW w:w="10547" w:type="dxa"/>
        <w:tblBorders>
          <w:bottom w:val="single" w:sz="4" w:space="0" w:color="auto"/>
          <w:insideH w:val="single" w:sz="8" w:space="0" w:color="auto"/>
        </w:tblBorders>
        <w:tblLayout w:type="fixed"/>
        <w:tblLook w:val="04A0" w:firstRow="1" w:lastRow="0" w:firstColumn="1" w:lastColumn="0" w:noHBand="0" w:noVBand="1"/>
        <w:tblCaption w:val="PSC_Internal_Key_RelationshipsTable"/>
        <w:tblDescription w:val="PSC_Internal_Key_RelationshipsTable"/>
      </w:tblPr>
      <w:tblGrid>
        <w:gridCol w:w="3601"/>
        <w:gridCol w:w="6946"/>
      </w:tblGrid>
      <w:tr w:rsidR="00057CB3" w:rsidRPr="00C978B9" w14:paraId="5DCBA572" w14:textId="77777777" w:rsidTr="00103875">
        <w:trPr>
          <w:cnfStyle w:val="100000000000" w:firstRow="1" w:lastRow="0" w:firstColumn="0" w:lastColumn="0" w:oddVBand="0" w:evenVBand="0" w:oddHBand="0" w:evenHBand="0" w:firstRowFirstColumn="0" w:firstRowLastColumn="0" w:lastRowFirstColumn="0" w:lastRowLastColumn="0"/>
          <w:cantSplit/>
        </w:trPr>
        <w:tc>
          <w:tcPr>
            <w:tcW w:w="360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752F8A"/>
          </w:tcPr>
          <w:p w14:paraId="7C9BB03F" w14:textId="77777777" w:rsidR="00057CB3" w:rsidRPr="00C978B9" w:rsidRDefault="00057CB3" w:rsidP="00803E47">
            <w:pPr>
              <w:pStyle w:val="TableTextWhite0"/>
            </w:pPr>
            <w:r w:rsidRPr="00C978B9">
              <w:t>Who</w:t>
            </w:r>
          </w:p>
        </w:tc>
        <w:tc>
          <w:tcPr>
            <w:tcW w:w="694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752F8A"/>
          </w:tcPr>
          <w:p w14:paraId="7BC55E9D" w14:textId="77777777" w:rsidR="00057CB3" w:rsidRPr="00C978B9" w:rsidRDefault="00057CB3" w:rsidP="00803E47">
            <w:pPr>
              <w:pStyle w:val="TableTextWhite0"/>
            </w:pPr>
            <w:r w:rsidRPr="00C978B9">
              <w:t>Why</w:t>
            </w:r>
          </w:p>
        </w:tc>
      </w:tr>
      <w:tr w:rsidR="0002436B" w:rsidRPr="00C978B9" w14:paraId="4E76591B" w14:textId="77777777" w:rsidTr="00103875">
        <w:trPr>
          <w:cantSplit/>
        </w:trPr>
        <w:tc>
          <w:tcPr>
            <w:tcW w:w="3601" w:type="dxa"/>
          </w:tcPr>
          <w:p w14:paraId="76651A66" w14:textId="729C1051" w:rsidR="0002436B" w:rsidRPr="00A15CDB" w:rsidRDefault="00596C1A" w:rsidP="00A15CDB">
            <w:pPr>
              <w:pStyle w:val="TableText"/>
            </w:pPr>
            <w:bookmarkStart w:id="4" w:name="InternalRelationships"/>
            <w:r>
              <w:t>Head of Portfolio Management (Assets)</w:t>
            </w:r>
          </w:p>
        </w:tc>
        <w:tc>
          <w:tcPr>
            <w:tcW w:w="6946" w:type="dxa"/>
          </w:tcPr>
          <w:p w14:paraId="35AD4B5B" w14:textId="77777777" w:rsidR="00CD2877" w:rsidRDefault="00D33865" w:rsidP="00641CB8">
            <w:pPr>
              <w:pStyle w:val="ListBullet"/>
              <w:rPr>
                <w:lang w:eastAsia="en-AU"/>
              </w:rPr>
            </w:pPr>
            <w:r>
              <w:t>Provide expert advice and recommendations</w:t>
            </w:r>
          </w:p>
        </w:tc>
      </w:tr>
      <w:tr w:rsidR="0002436B" w:rsidRPr="00C978B9" w14:paraId="73F1B511" w14:textId="77777777" w:rsidTr="00103875">
        <w:trPr>
          <w:cantSplit/>
        </w:trPr>
        <w:tc>
          <w:tcPr>
            <w:tcW w:w="3601" w:type="dxa"/>
          </w:tcPr>
          <w:p w14:paraId="5430BE38" w14:textId="4591E2F6" w:rsidR="0002436B" w:rsidRPr="00A15CDB" w:rsidRDefault="00596C1A" w:rsidP="00A15CDB">
            <w:pPr>
              <w:pStyle w:val="TableText"/>
            </w:pPr>
            <w:r>
              <w:t xml:space="preserve">Director </w:t>
            </w:r>
          </w:p>
        </w:tc>
        <w:tc>
          <w:tcPr>
            <w:tcW w:w="6946" w:type="dxa"/>
          </w:tcPr>
          <w:p w14:paraId="6CFE5437" w14:textId="77777777" w:rsidR="00CD2877" w:rsidRDefault="00D33865" w:rsidP="00641CB8">
            <w:pPr>
              <w:pStyle w:val="ListBullet"/>
              <w:rPr>
                <w:lang w:eastAsia="en-AU"/>
              </w:rPr>
            </w:pPr>
            <w:r>
              <w:t xml:space="preserve">Receive broad guidance, exchange </w:t>
            </w:r>
            <w:proofErr w:type="gramStart"/>
            <w:r>
              <w:t>information</w:t>
            </w:r>
            <w:proofErr w:type="gramEnd"/>
            <w:r>
              <w:t xml:space="preserve"> and provide expert advice.</w:t>
            </w:r>
          </w:p>
        </w:tc>
      </w:tr>
      <w:tr w:rsidR="0002436B" w:rsidRPr="00C978B9" w14:paraId="792FCAE7" w14:textId="77777777" w:rsidTr="00103875">
        <w:trPr>
          <w:cantSplit/>
        </w:trPr>
        <w:tc>
          <w:tcPr>
            <w:tcW w:w="3601" w:type="dxa"/>
          </w:tcPr>
          <w:p w14:paraId="1ABC4D61" w14:textId="77777777" w:rsidR="0002436B" w:rsidRPr="00A15CDB" w:rsidRDefault="00596C1A" w:rsidP="00A15CDB">
            <w:pPr>
              <w:pStyle w:val="TableText"/>
            </w:pPr>
            <w:r>
              <w:t>Team members</w:t>
            </w:r>
          </w:p>
        </w:tc>
        <w:tc>
          <w:tcPr>
            <w:tcW w:w="6946" w:type="dxa"/>
          </w:tcPr>
          <w:p w14:paraId="44F153FC" w14:textId="77777777" w:rsidR="00CD2877" w:rsidRDefault="00D33865" w:rsidP="00641CB8">
            <w:pPr>
              <w:pStyle w:val="ListBullet"/>
              <w:rPr>
                <w:lang w:eastAsia="en-AU"/>
              </w:rPr>
            </w:pPr>
            <w:r>
              <w:t>Provide broad guidance, allocate and appraise work, exchange information and facilitate their ongoing professional development.</w:t>
            </w:r>
          </w:p>
        </w:tc>
      </w:tr>
      <w:tr w:rsidR="0002436B" w:rsidRPr="00C978B9" w14:paraId="26148B0C" w14:textId="77777777" w:rsidTr="00103875">
        <w:trPr>
          <w:cantSplit/>
        </w:trPr>
        <w:tc>
          <w:tcPr>
            <w:tcW w:w="3601" w:type="dxa"/>
          </w:tcPr>
          <w:p w14:paraId="3987F063" w14:textId="77777777" w:rsidR="0002436B" w:rsidRPr="00A15CDB" w:rsidRDefault="00596C1A" w:rsidP="00A15CDB">
            <w:pPr>
              <w:pStyle w:val="TableText"/>
            </w:pPr>
            <w:r>
              <w:t>Key Internal Stakeholders</w:t>
            </w:r>
          </w:p>
        </w:tc>
        <w:tc>
          <w:tcPr>
            <w:tcW w:w="6946" w:type="dxa"/>
          </w:tcPr>
          <w:p w14:paraId="2F1DD22B" w14:textId="77777777" w:rsidR="00CD2877" w:rsidRDefault="00D33865" w:rsidP="00641CB8">
            <w:pPr>
              <w:pStyle w:val="ListBullet"/>
              <w:rPr>
                <w:lang w:eastAsia="en-AU"/>
              </w:rPr>
            </w:pPr>
            <w:r>
              <w:t>Establish and manage relationships and expectations to ensure effective collaboration and the successful delivery of program outcomes in a politically sensitive and complex environment.</w:t>
            </w:r>
          </w:p>
        </w:tc>
      </w:tr>
      <w:bookmarkEnd w:id="4"/>
    </w:tbl>
    <w:p w14:paraId="54922281" w14:textId="77777777" w:rsidR="00E876B8" w:rsidRDefault="00E876B8" w:rsidP="00FB27B0">
      <w:pPr>
        <w:spacing w:before="360"/>
        <w:rPr>
          <w:b/>
          <w:bCs/>
        </w:rPr>
      </w:pPr>
    </w:p>
    <w:p w14:paraId="2A33C9C0" w14:textId="7CF16A90" w:rsidR="00C34914" w:rsidRDefault="00C34914" w:rsidP="00FB27B0">
      <w:pPr>
        <w:spacing w:before="360"/>
        <w:rPr>
          <w:b/>
          <w:bCs/>
        </w:rPr>
      </w:pPr>
      <w:r>
        <w:rPr>
          <w:b/>
          <w:bCs/>
        </w:rPr>
        <w:t>External</w:t>
      </w:r>
    </w:p>
    <w:tbl>
      <w:tblPr>
        <w:tblStyle w:val="PSCPurple"/>
        <w:tblW w:w="10547" w:type="dxa"/>
        <w:tblBorders>
          <w:bottom w:val="single" w:sz="4" w:space="0" w:color="auto"/>
          <w:insideH w:val="single" w:sz="8" w:space="0" w:color="auto"/>
        </w:tblBorders>
        <w:tblLayout w:type="fixed"/>
        <w:tblLook w:val="04A0" w:firstRow="1" w:lastRow="0" w:firstColumn="1" w:lastColumn="0" w:noHBand="0" w:noVBand="1"/>
        <w:tblCaption w:val="PSC_External_Key_RelationshipsTable"/>
      </w:tblPr>
      <w:tblGrid>
        <w:gridCol w:w="3601"/>
        <w:gridCol w:w="6946"/>
      </w:tblGrid>
      <w:tr w:rsidR="00C34914" w:rsidRPr="00C978B9" w14:paraId="4150D844" w14:textId="77777777" w:rsidTr="00103875">
        <w:trPr>
          <w:cnfStyle w:val="100000000000" w:firstRow="1" w:lastRow="0" w:firstColumn="0" w:lastColumn="0" w:oddVBand="0" w:evenVBand="0" w:oddHBand="0" w:evenHBand="0" w:firstRowFirstColumn="0" w:firstRowLastColumn="0" w:lastRowFirstColumn="0" w:lastRowLastColumn="0"/>
          <w:cantSplit/>
        </w:trPr>
        <w:tc>
          <w:tcPr>
            <w:tcW w:w="360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752F8A"/>
          </w:tcPr>
          <w:p w14:paraId="16F5ECBE" w14:textId="77777777" w:rsidR="00C34914" w:rsidRPr="00C978B9" w:rsidRDefault="00C34914" w:rsidP="003E0D69">
            <w:pPr>
              <w:pStyle w:val="TableTextWhite0"/>
            </w:pPr>
            <w:r w:rsidRPr="00C978B9">
              <w:t>Who</w:t>
            </w:r>
          </w:p>
        </w:tc>
        <w:tc>
          <w:tcPr>
            <w:tcW w:w="694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752F8A"/>
          </w:tcPr>
          <w:p w14:paraId="7387F1B6" w14:textId="77777777" w:rsidR="00C34914" w:rsidRPr="00C978B9" w:rsidRDefault="00C34914" w:rsidP="003E0D69">
            <w:pPr>
              <w:pStyle w:val="TableTextWhite0"/>
            </w:pPr>
            <w:r w:rsidRPr="00C978B9">
              <w:t>Why</w:t>
            </w:r>
          </w:p>
        </w:tc>
      </w:tr>
      <w:tr w:rsidR="00C34914" w:rsidRPr="00C978B9" w14:paraId="26F05982" w14:textId="77777777" w:rsidTr="00103875">
        <w:trPr>
          <w:cantSplit/>
        </w:trPr>
        <w:tc>
          <w:tcPr>
            <w:tcW w:w="3601" w:type="dxa"/>
          </w:tcPr>
          <w:p w14:paraId="108C9C9F" w14:textId="42DEBE34" w:rsidR="00C34914" w:rsidRPr="00DA65BD" w:rsidRDefault="00596C1A" w:rsidP="003E0D69">
            <w:pPr>
              <w:pStyle w:val="TableText"/>
            </w:pPr>
            <w:bookmarkStart w:id="5" w:name="ExternalRelationships"/>
            <w:r>
              <w:t>Key External Stakeholders</w:t>
            </w:r>
          </w:p>
        </w:tc>
        <w:tc>
          <w:tcPr>
            <w:tcW w:w="6946" w:type="dxa"/>
          </w:tcPr>
          <w:p w14:paraId="7D271383" w14:textId="77777777" w:rsidR="00CD2877" w:rsidRDefault="00D33865" w:rsidP="00641CB8">
            <w:pPr>
              <w:pStyle w:val="ListBullet"/>
              <w:rPr>
                <w:lang w:eastAsia="en-AU"/>
              </w:rPr>
            </w:pPr>
            <w:r>
              <w:t>Establish and manage relationships and expectations to ensure the successful delivery of program outcomes in a politically sensitive and complex environment.</w:t>
            </w:r>
          </w:p>
        </w:tc>
      </w:tr>
    </w:tbl>
    <w:bookmarkEnd w:id="5"/>
    <w:p w14:paraId="59E5EC56" w14:textId="45E34748" w:rsidR="00057CB3" w:rsidRPr="00C978B9" w:rsidRDefault="0002436B" w:rsidP="000C453F">
      <w:pPr>
        <w:pStyle w:val="Heading2"/>
      </w:pPr>
      <w:r w:rsidRPr="00C978B9">
        <w:lastRenderedPageBreak/>
        <w:t xml:space="preserve">Role </w:t>
      </w:r>
      <w:r w:rsidR="00043B92">
        <w:t>d</w:t>
      </w:r>
      <w:r w:rsidRPr="00C978B9">
        <w:t>imensions</w:t>
      </w:r>
    </w:p>
    <w:p w14:paraId="64A87D5A" w14:textId="77777777" w:rsidR="0002436B" w:rsidRDefault="001D133A" w:rsidP="000C453F">
      <w:pPr>
        <w:pStyle w:val="Heading3"/>
      </w:pPr>
      <w:r w:rsidRPr="00C978B9">
        <w:t>Decision making</w:t>
      </w:r>
    </w:p>
    <w:p w14:paraId="12C0FACF" w14:textId="77777777" w:rsidR="00717103" w:rsidRDefault="00A55204" w:rsidP="00717103">
      <w:bookmarkStart w:id="6" w:name="_Hlk17372642"/>
      <w:r>
        <w:t>Operates with some level of autonomy within the context of agreed work plan and is fully accountable for the quality, integrity and accuracy of the advice provided and delivery of assigned projects and programs on time and within budget.</w:t>
      </w:r>
      <w:r>
        <w:br/>
      </w:r>
    </w:p>
    <w:p w14:paraId="3BB98BB7" w14:textId="39F54E13" w:rsidR="00717103" w:rsidRDefault="00717103" w:rsidP="00717103">
      <w:r>
        <w:t>The ability to exercise delegations are subject to:</w:t>
      </w:r>
    </w:p>
    <w:p w14:paraId="5831AE93" w14:textId="77777777" w:rsidR="00717103" w:rsidRDefault="00717103" w:rsidP="00717103">
      <w:pPr>
        <w:ind w:left="720"/>
        <w:rPr>
          <w:rFonts w:cs="Arial"/>
          <w:szCs w:val="22"/>
        </w:rPr>
      </w:pPr>
      <w:r>
        <w:br/>
        <w:t>• restrictions outlined in the delegation schedule and/or guidelines.</w:t>
      </w:r>
      <w:r>
        <w:br/>
        <w:t>• any direction, policy or procedure provided from your reporting officer (or higher)</w:t>
      </w:r>
      <w:r>
        <w:br/>
        <w:t xml:space="preserve">  restricting your use of delegations.</w:t>
      </w:r>
    </w:p>
    <w:p w14:paraId="455953FC" w14:textId="050315BF" w:rsidR="00BD7587" w:rsidRPr="007523A5" w:rsidRDefault="00BD7587" w:rsidP="00BD7587">
      <w:pPr>
        <w:rPr>
          <w:rFonts w:cs="Arial"/>
          <w:szCs w:val="22"/>
        </w:rPr>
      </w:pPr>
    </w:p>
    <w:bookmarkEnd w:id="6"/>
    <w:p w14:paraId="0CD8B322" w14:textId="77777777" w:rsidR="001D133A" w:rsidRDefault="001D133A" w:rsidP="000C453F">
      <w:pPr>
        <w:pStyle w:val="Heading3"/>
      </w:pPr>
      <w:r w:rsidRPr="00C978B9">
        <w:t>Reporting line</w:t>
      </w:r>
    </w:p>
    <w:p w14:paraId="67BC807F" w14:textId="1054692F" w:rsidR="00E91D2A" w:rsidRDefault="00A55204" w:rsidP="001D133A">
      <w:r>
        <w:t>Director</w:t>
      </w:r>
      <w:r w:rsidR="00717103">
        <w:t>.</w:t>
      </w:r>
    </w:p>
    <w:p w14:paraId="35868FE0" w14:textId="77777777" w:rsidR="001D133A" w:rsidRDefault="001D133A" w:rsidP="000C453F">
      <w:pPr>
        <w:pStyle w:val="Heading3"/>
      </w:pPr>
      <w:r w:rsidRPr="00C978B9">
        <w:t>Direct reports</w:t>
      </w:r>
    </w:p>
    <w:p w14:paraId="064A5F1E" w14:textId="1153F84F" w:rsidR="001D133A" w:rsidRPr="00C978B9" w:rsidRDefault="009B1151" w:rsidP="001D133A">
      <w:r>
        <w:t>Up to eight</w:t>
      </w:r>
      <w:r w:rsidR="00717103">
        <w:t>.</w:t>
      </w:r>
    </w:p>
    <w:p w14:paraId="6E2FB419" w14:textId="77777777" w:rsidR="001D133A" w:rsidRDefault="001D133A" w:rsidP="000C453F">
      <w:pPr>
        <w:pStyle w:val="Heading3"/>
      </w:pPr>
      <w:r w:rsidRPr="00C978B9">
        <w:t>Budget/Expenditure</w:t>
      </w:r>
    </w:p>
    <w:p w14:paraId="371D17BF" w14:textId="716A5C4C" w:rsidR="005505E4" w:rsidRDefault="00A55204" w:rsidP="005505E4">
      <w:r>
        <w:t xml:space="preserve">This is a general financial limit and does not apply to every delegation. Refer to the Financial Delegations on the </w:t>
      </w:r>
      <w:r w:rsidR="00ED2535">
        <w:t>Housing Portfolio</w:t>
      </w:r>
      <w:r>
        <w:t xml:space="preserve"> intranet.</w:t>
      </w:r>
    </w:p>
    <w:p w14:paraId="6E2E927D" w14:textId="795138EE" w:rsidR="00911D8D" w:rsidRPr="000C453F" w:rsidRDefault="00911D8D" w:rsidP="000C453F">
      <w:pPr>
        <w:pStyle w:val="Heading2"/>
        <w:rPr>
          <w:rStyle w:val="Heading1Char"/>
          <w:b/>
          <w:bCs/>
          <w:kern w:val="0"/>
          <w:sz w:val="26"/>
          <w:szCs w:val="28"/>
        </w:rPr>
      </w:pPr>
      <w:bookmarkStart w:id="7" w:name="_Hlk40707470"/>
      <w:r w:rsidRPr="000C453F">
        <w:rPr>
          <w:rStyle w:val="Heading1Char"/>
          <w:b/>
          <w:bCs/>
          <w:kern w:val="0"/>
          <w:sz w:val="26"/>
          <w:szCs w:val="28"/>
        </w:rPr>
        <w:t>Key knowledge and experience</w:t>
      </w:r>
    </w:p>
    <w:p w14:paraId="5F2485B8" w14:textId="77777777" w:rsidR="00CD2877" w:rsidRDefault="00D33865" w:rsidP="00641CB8">
      <w:pPr>
        <w:pStyle w:val="ListBullet"/>
        <w:rPr>
          <w:lang w:eastAsia="en-AU"/>
        </w:rPr>
      </w:pPr>
      <w:r>
        <w:t>Thorough knowledge and understanding of asset management practices.</w:t>
      </w:r>
    </w:p>
    <w:bookmarkEnd w:id="7"/>
    <w:p w14:paraId="7224CD2E" w14:textId="16D60BD7" w:rsidR="001D133A" w:rsidRDefault="001D133A" w:rsidP="000C453F">
      <w:pPr>
        <w:pStyle w:val="Heading2"/>
      </w:pPr>
      <w:r w:rsidRPr="00C978B9">
        <w:t>Essential requir</w:t>
      </w:r>
      <w:r w:rsidR="00E31CD3" w:rsidRPr="00C978B9">
        <w:t>e</w:t>
      </w:r>
      <w:r w:rsidRPr="00C978B9">
        <w:t>ments</w:t>
      </w:r>
    </w:p>
    <w:p w14:paraId="172ACADF" w14:textId="77777777" w:rsidR="00CD2877" w:rsidRDefault="00D33865" w:rsidP="00641CB8">
      <w:pPr>
        <w:pStyle w:val="ListBullet"/>
        <w:rPr>
          <w:lang w:eastAsia="en-AU"/>
        </w:rPr>
      </w:pPr>
      <w:r>
        <w:t xml:space="preserve">Tertiary financial and project management qualifications and/or equivalent knowledge, </w:t>
      </w:r>
      <w:proofErr w:type="gramStart"/>
      <w:r>
        <w:t>skills</w:t>
      </w:r>
      <w:proofErr w:type="gramEnd"/>
      <w:r>
        <w:t xml:space="preserve"> and experience with demonstrated commitment to ongoing professional development.</w:t>
      </w:r>
    </w:p>
    <w:p w14:paraId="77D37A83" w14:textId="77777777" w:rsidR="009E0B71" w:rsidRPr="00C978B9" w:rsidRDefault="009E0B71" w:rsidP="000C453F">
      <w:pPr>
        <w:pStyle w:val="Heading2"/>
      </w:pPr>
      <w:bookmarkStart w:id="8" w:name="_Hlk36203683"/>
      <w:bookmarkStart w:id="9" w:name="_Hlk36565316"/>
      <w:bookmarkStart w:id="10" w:name="_Hlk36209343"/>
      <w:bookmarkStart w:id="11" w:name="_Hlk36710441"/>
      <w:r w:rsidRPr="00C978B9">
        <w:t>Capabilities for the role</w:t>
      </w:r>
    </w:p>
    <w:p w14:paraId="070FE230" w14:textId="77777777" w:rsidR="009E0B71" w:rsidRPr="00175AAF" w:rsidRDefault="009E0B71" w:rsidP="009E0B71">
      <w:r w:rsidRPr="00175AAF">
        <w:t xml:space="preserve">The </w:t>
      </w:r>
      <w:hyperlink r:id="rId11" w:history="1">
        <w:r>
          <w:rPr>
            <w:rStyle w:val="Hyperlink"/>
          </w:rPr>
          <w:t>NSW public sector capability framework</w:t>
        </w:r>
      </w:hyperlink>
      <w:r>
        <w:t xml:space="preserve"> describes the capabilities (knowledge, skills and abilities) needed to perform a role. There are four main groups of capabilities: </w:t>
      </w:r>
      <w:r w:rsidRPr="00175AAF">
        <w:t>personal attributes</w:t>
      </w:r>
      <w:r>
        <w:t xml:space="preserve">, </w:t>
      </w:r>
      <w:r w:rsidRPr="00175AAF">
        <w:t>relationships</w:t>
      </w:r>
      <w:r>
        <w:t xml:space="preserve">, </w:t>
      </w:r>
      <w:proofErr w:type="gramStart"/>
      <w:r w:rsidRPr="00175AAF">
        <w:t>results</w:t>
      </w:r>
      <w:proofErr w:type="gramEnd"/>
      <w:r>
        <w:t xml:space="preserve"> and </w:t>
      </w:r>
      <w:r w:rsidRPr="00175AAF">
        <w:t>business enablers</w:t>
      </w:r>
      <w:r>
        <w:t xml:space="preserve">, with a fifth </w:t>
      </w:r>
      <w:r w:rsidRPr="00175AAF">
        <w:t>people management</w:t>
      </w:r>
      <w:r>
        <w:t xml:space="preserve"> group of capabilities for roles with managerial responsibilities. These groups, combined with capabilities drawn from occupation-specific capability sets where relevant, work together to provide an </w:t>
      </w:r>
      <w:r w:rsidRPr="00175AAF">
        <w:t>understanding of the capabilities needed for the role.</w:t>
      </w:r>
    </w:p>
    <w:p w14:paraId="700A5320" w14:textId="496EA9A8" w:rsidR="003E0111" w:rsidRPr="003C7A36" w:rsidRDefault="009E0B71" w:rsidP="00E97E4E">
      <w:r w:rsidRPr="003E0111">
        <w:t xml:space="preserve">The capabilities are separated into focus capabilities and complementary </w:t>
      </w:r>
      <w:proofErr w:type="gramStart"/>
      <w:r w:rsidRPr="003E0111">
        <w:t>capabilities</w:t>
      </w:r>
      <w:proofErr w:type="gramEnd"/>
    </w:p>
    <w:p w14:paraId="20AB50B7" w14:textId="63668BB4" w:rsidR="009E0B71" w:rsidRPr="00C978B9" w:rsidRDefault="009E0B71" w:rsidP="000C453F">
      <w:pPr>
        <w:pStyle w:val="Heading2"/>
      </w:pPr>
      <w:r w:rsidRPr="00C978B9">
        <w:t xml:space="preserve">Focus </w:t>
      </w:r>
      <w:proofErr w:type="gramStart"/>
      <w:r>
        <w:t>c</w:t>
      </w:r>
      <w:r w:rsidRPr="00C978B9">
        <w:t>apabilities</w:t>
      </w:r>
      <w:proofErr w:type="gramEnd"/>
      <w:r w:rsidR="00AC56D6">
        <w:tab/>
      </w:r>
    </w:p>
    <w:p w14:paraId="674450EC" w14:textId="77777777" w:rsidR="009E0B71" w:rsidRDefault="009E0B71" w:rsidP="009E0B71">
      <w:pPr>
        <w:pStyle w:val="PlainText"/>
        <w:spacing w:before="62" w:line="276" w:lineRule="auto"/>
        <w:rPr>
          <w:rFonts w:eastAsiaTheme="minorEastAsia"/>
          <w:szCs w:val="22"/>
          <w:lang w:val="en-US"/>
        </w:rPr>
      </w:pPr>
      <w:r>
        <w:rPr>
          <w:rFonts w:eastAsiaTheme="minorEastAsia"/>
          <w:i/>
          <w:szCs w:val="22"/>
          <w:lang w:val="en-US"/>
        </w:rPr>
        <w:t>Focus capabilities</w:t>
      </w:r>
      <w:r>
        <w:rPr>
          <w:rFonts w:eastAsiaTheme="minorEastAsia"/>
          <w:szCs w:val="22"/>
          <w:lang w:val="en-US"/>
        </w:rPr>
        <w:t xml:space="preserve"> are the capabilities considered the most important for effective performance of the role. These capabilities will be assessed at recruitment. </w:t>
      </w:r>
    </w:p>
    <w:p w14:paraId="2D8A849C" w14:textId="2505AC6C" w:rsidR="008D6E7A" w:rsidRDefault="009E0B71" w:rsidP="001312F5">
      <w:pPr>
        <w:pStyle w:val="PlainText"/>
        <w:spacing w:before="62" w:line="276" w:lineRule="auto"/>
        <w:rPr>
          <w:rFonts w:eastAsiaTheme="minorEastAsia"/>
          <w:szCs w:val="22"/>
          <w:lang w:val="en-US"/>
        </w:rPr>
      </w:pPr>
      <w:r w:rsidRPr="004D15E4">
        <w:rPr>
          <w:rFonts w:eastAsiaTheme="minorEastAsia"/>
          <w:szCs w:val="22"/>
          <w:lang w:val="en-US"/>
        </w:rPr>
        <w:t xml:space="preserve">The focus capabilities for this role are shown below with a brief explanation of what each capability covers and the indicators describing the types of </w:t>
      </w:r>
      <w:proofErr w:type="spellStart"/>
      <w:r w:rsidRPr="004D15E4">
        <w:rPr>
          <w:rFonts w:eastAsiaTheme="minorEastAsia"/>
          <w:szCs w:val="22"/>
          <w:lang w:val="en-US"/>
        </w:rPr>
        <w:t>behaviours</w:t>
      </w:r>
      <w:proofErr w:type="spellEnd"/>
      <w:r>
        <w:rPr>
          <w:rFonts w:eastAsiaTheme="minorEastAsia"/>
          <w:szCs w:val="22"/>
          <w:lang w:val="en-US"/>
        </w:rPr>
        <w:t xml:space="preserve"> </w:t>
      </w:r>
      <w:r w:rsidRPr="004D15E4">
        <w:rPr>
          <w:rFonts w:eastAsiaTheme="minorEastAsia"/>
          <w:szCs w:val="22"/>
          <w:lang w:val="en-US"/>
        </w:rPr>
        <w:t xml:space="preserve">expected at </w:t>
      </w:r>
      <w:r>
        <w:rPr>
          <w:rFonts w:eastAsiaTheme="minorEastAsia"/>
          <w:szCs w:val="22"/>
          <w:lang w:val="en-US"/>
        </w:rPr>
        <w:t>each</w:t>
      </w:r>
      <w:r w:rsidRPr="004D15E4">
        <w:rPr>
          <w:rFonts w:eastAsiaTheme="minorEastAsia"/>
          <w:szCs w:val="22"/>
          <w:lang w:val="en-US"/>
        </w:rPr>
        <w:t xml:space="preserve"> level.</w:t>
      </w:r>
    </w:p>
    <w:p w14:paraId="0E62837A" w14:textId="712FE6ED" w:rsidR="00C34914" w:rsidRDefault="00C34914" w:rsidP="00C34914">
      <w:pPr>
        <w:pStyle w:val="Heading2"/>
      </w:pPr>
      <w:r w:rsidRPr="00C978B9">
        <w:lastRenderedPageBreak/>
        <w:t xml:space="preserve">Focus </w:t>
      </w:r>
      <w:proofErr w:type="gramStart"/>
      <w:r>
        <w:t>c</w:t>
      </w:r>
      <w:r w:rsidRPr="00C978B9">
        <w:t>apabilities</w:t>
      </w:r>
      <w:proofErr w:type="gramEnd"/>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Caption w:val="PSC_FocusCapabilityFrameworkTable"/>
      </w:tblPr>
      <w:tblGrid>
        <w:gridCol w:w="1385"/>
        <w:gridCol w:w="2726"/>
        <w:gridCol w:w="4709"/>
        <w:gridCol w:w="1668"/>
      </w:tblGrid>
      <w:tr w:rsidR="00372FE9" w:rsidRPr="003C7A36" w14:paraId="6DC4D2D4" w14:textId="77777777" w:rsidTr="004C659E">
        <w:trPr>
          <w:cnfStyle w:val="100000000000" w:firstRow="1" w:lastRow="0" w:firstColumn="0" w:lastColumn="0" w:oddVBand="0" w:evenVBand="0" w:oddHBand="0" w:evenHBand="0" w:firstRowFirstColumn="0" w:firstRowLastColumn="0" w:lastRowFirstColumn="0" w:lastRowLastColumn="0"/>
          <w:cantSplit/>
        </w:trPr>
        <w:tc>
          <w:tcPr>
            <w:tcW w:w="1385" w:type="dxa"/>
            <w:shd w:val="clear" w:color="auto" w:fill="BFBFBF" w:themeFill="background1" w:themeFillShade="BF"/>
            <w:vAlign w:val="center"/>
          </w:tcPr>
          <w:p w14:paraId="47E66D93" w14:textId="1DC4D0D9" w:rsidR="00372FE9" w:rsidRPr="003C7A36" w:rsidRDefault="00372FE9" w:rsidP="00372FE9">
            <w:pPr>
              <w:rPr>
                <w:sz w:val="20"/>
              </w:rPr>
            </w:pPr>
            <w:r w:rsidRPr="003C7A36">
              <w:rPr>
                <w:b/>
                <w:sz w:val="20"/>
              </w:rPr>
              <w:t>Capability group/sets</w:t>
            </w:r>
          </w:p>
        </w:tc>
        <w:tc>
          <w:tcPr>
            <w:tcW w:w="2726" w:type="dxa"/>
            <w:shd w:val="clear" w:color="auto" w:fill="BFBFBF" w:themeFill="background1" w:themeFillShade="BF"/>
          </w:tcPr>
          <w:p w14:paraId="6E066FE6" w14:textId="228CCC35" w:rsidR="00372FE9" w:rsidRPr="003C7A36" w:rsidRDefault="00372FE9" w:rsidP="00372FE9">
            <w:pPr>
              <w:rPr>
                <w:sz w:val="20"/>
              </w:rPr>
            </w:pPr>
            <w:r w:rsidRPr="003C7A36">
              <w:rPr>
                <w:b/>
                <w:sz w:val="20"/>
              </w:rPr>
              <w:t>Capability name</w:t>
            </w:r>
          </w:p>
        </w:tc>
        <w:tc>
          <w:tcPr>
            <w:tcW w:w="4709" w:type="dxa"/>
            <w:shd w:val="clear" w:color="auto" w:fill="BFBFBF" w:themeFill="background1" w:themeFillShade="BF"/>
          </w:tcPr>
          <w:p w14:paraId="07FFC00C" w14:textId="6F44CB36" w:rsidR="00372FE9" w:rsidRPr="003C7A36" w:rsidRDefault="00372FE9" w:rsidP="00372FE9">
            <w:pPr>
              <w:rPr>
                <w:sz w:val="20"/>
              </w:rPr>
            </w:pPr>
            <w:r w:rsidRPr="003C7A36">
              <w:rPr>
                <w:b/>
                <w:sz w:val="20"/>
              </w:rPr>
              <w:t>Behavioural indicators</w:t>
            </w:r>
          </w:p>
        </w:tc>
        <w:tc>
          <w:tcPr>
            <w:tcW w:w="1668" w:type="dxa"/>
            <w:shd w:val="clear" w:color="auto" w:fill="BFBFBF" w:themeFill="background1" w:themeFillShade="BF"/>
          </w:tcPr>
          <w:p w14:paraId="797738A4" w14:textId="62388674" w:rsidR="00372FE9" w:rsidRPr="00372FE9" w:rsidRDefault="00372FE9" w:rsidP="00372FE9">
            <w:pPr>
              <w:rPr>
                <w:b/>
                <w:bCs/>
                <w:sz w:val="20"/>
              </w:rPr>
            </w:pPr>
            <w:r w:rsidRPr="00372FE9">
              <w:rPr>
                <w:b/>
                <w:bCs/>
                <w:sz w:val="20"/>
              </w:rPr>
              <w:t>Level</w:t>
            </w:r>
          </w:p>
        </w:tc>
      </w:tr>
      <w:tr w:rsidR="006F0836" w:rsidRPr="003C7A36" w14:paraId="074A1443" w14:textId="77777777" w:rsidTr="004C659E">
        <w:trPr>
          <w:cantSplit/>
        </w:trPr>
        <w:tc>
          <w:tcPr>
            <w:tcW w:w="1385" w:type="dxa"/>
          </w:tcPr>
          <w:p w14:paraId="32D8F48B" w14:textId="6D6DF034" w:rsidR="006F0836" w:rsidRPr="003C7A36" w:rsidRDefault="006F0836" w:rsidP="00372203">
            <w:pPr>
              <w:jc w:val="center"/>
              <w:rPr>
                <w:noProof/>
                <w:sz w:val="20"/>
                <w:lang w:eastAsia="en-AU"/>
              </w:rPr>
            </w:pPr>
            <w:r w:rsidRPr="00372FE9">
              <w:rPr>
                <w:noProof/>
                <w:sz w:val="20"/>
                <w:lang w:eastAsia="en-AU"/>
              </w:rPr>
              <w:drawing>
                <wp:inline distT="0" distB="0" distL="0" distR="0" wp14:anchorId="2DA4E178" wp14:editId="3150F05B">
                  <wp:extent cx="749300" cy="749300"/>
                  <wp:effectExtent l="0" t="0" r="0" b="0"/>
                  <wp:docPr id="3153"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al-attributes.jpg" descr="Personal attributes">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3705" cy="753705"/>
                          </a:xfrm>
                          <a:prstGeom prst="rect">
                            <a:avLst/>
                          </a:prstGeom>
                          <a:noFill/>
                          <a:ln>
                            <a:noFill/>
                          </a:ln>
                        </pic:spPr>
                      </pic:pic>
                    </a:graphicData>
                  </a:graphic>
                </wp:inline>
              </w:drawing>
            </w:r>
          </w:p>
        </w:tc>
        <w:tc>
          <w:tcPr>
            <w:tcW w:w="2726" w:type="dxa"/>
          </w:tcPr>
          <w:p w14:paraId="5A8659E9" w14:textId="77777777" w:rsidR="00667FCB" w:rsidRDefault="006F0836" w:rsidP="004A1A64">
            <w:pPr>
              <w:rPr>
                <w:rFonts w:cs="Arial"/>
                <w:color w:val="000000"/>
                <w:sz w:val="20"/>
              </w:rPr>
            </w:pPr>
            <w:r w:rsidRPr="003C7A36">
              <w:rPr>
                <w:rFonts w:cs="Arial"/>
                <w:b/>
                <w:bCs/>
                <w:color w:val="000000"/>
                <w:sz w:val="20"/>
              </w:rPr>
              <w:t>Display Resilience and Courage</w:t>
            </w:r>
          </w:p>
          <w:p w14:paraId="482A5721" w14:textId="5A32662B" w:rsidR="006F0836" w:rsidRPr="00667FCB" w:rsidRDefault="006F0836" w:rsidP="004A1A64">
            <w:pPr>
              <w:rPr>
                <w:rFonts w:cs="Arial"/>
                <w:color w:val="000000"/>
                <w:sz w:val="20"/>
              </w:rPr>
            </w:pPr>
            <w:r w:rsidRPr="003C7A36">
              <w:rPr>
                <w:rFonts w:cs="Arial"/>
                <w:color w:val="000000"/>
                <w:sz w:val="20"/>
              </w:rPr>
              <w:t>Be open and honest, prepared to express your views, and willing to accept and commit to change</w:t>
            </w:r>
          </w:p>
        </w:tc>
        <w:tc>
          <w:tcPr>
            <w:tcW w:w="4709" w:type="dxa"/>
          </w:tcPr>
          <w:p w14:paraId="1B5D76A4" w14:textId="316F79B9" w:rsidR="006F0836" w:rsidRPr="003C7A36" w:rsidRDefault="006F0836" w:rsidP="00A55204">
            <w:pPr>
              <w:pStyle w:val="TableBullet"/>
            </w:pPr>
            <w:r w:rsidRPr="003C7A36">
              <w:t xml:space="preserve">Be flexible, show initiative and respond quickly when situations </w:t>
            </w:r>
            <w:proofErr w:type="gramStart"/>
            <w:r w:rsidRPr="003C7A36">
              <w:t>change</w:t>
            </w:r>
            <w:proofErr w:type="gramEnd"/>
          </w:p>
          <w:p w14:paraId="5FB59D7C" w14:textId="77777777" w:rsidR="006F0836" w:rsidRPr="003C7A36" w:rsidRDefault="006F0836" w:rsidP="00A55204">
            <w:pPr>
              <w:pStyle w:val="TableBullet"/>
            </w:pPr>
            <w:r w:rsidRPr="003C7A36">
              <w:t xml:space="preserve">Give frank and honest feedback and </w:t>
            </w:r>
            <w:proofErr w:type="gramStart"/>
            <w:r w:rsidRPr="003C7A36">
              <w:t>advice</w:t>
            </w:r>
            <w:proofErr w:type="gramEnd"/>
          </w:p>
          <w:p w14:paraId="55677B08" w14:textId="77777777" w:rsidR="006F0836" w:rsidRPr="003C7A36" w:rsidRDefault="006F0836" w:rsidP="00A55204">
            <w:pPr>
              <w:pStyle w:val="TableBullet"/>
            </w:pPr>
            <w:r w:rsidRPr="003C7A36">
              <w:t xml:space="preserve">Listen when ideas are challenged, seek to understand the nature of the comment and respond </w:t>
            </w:r>
            <w:proofErr w:type="gramStart"/>
            <w:r w:rsidRPr="003C7A36">
              <w:t>appropriately</w:t>
            </w:r>
            <w:proofErr w:type="gramEnd"/>
          </w:p>
          <w:p w14:paraId="7DE7CBB4" w14:textId="77777777" w:rsidR="006F0836" w:rsidRPr="003C7A36" w:rsidRDefault="006F0836" w:rsidP="00A55204">
            <w:pPr>
              <w:pStyle w:val="TableBullet"/>
            </w:pPr>
            <w:r w:rsidRPr="003C7A36">
              <w:t xml:space="preserve">Raise and work through challenging issues and seek </w:t>
            </w:r>
            <w:proofErr w:type="gramStart"/>
            <w:r w:rsidRPr="003C7A36">
              <w:t>alternatives</w:t>
            </w:r>
            <w:proofErr w:type="gramEnd"/>
          </w:p>
          <w:p w14:paraId="407EA483" w14:textId="77777777" w:rsidR="006F0836" w:rsidRPr="003C7A36" w:rsidRDefault="006F0836" w:rsidP="00A55204">
            <w:pPr>
              <w:pStyle w:val="TableBullet"/>
            </w:pPr>
            <w:r w:rsidRPr="003C7A36">
              <w:t>Remain composed and calm under pressure and in challenging situations</w:t>
            </w:r>
          </w:p>
        </w:tc>
        <w:tc>
          <w:tcPr>
            <w:tcW w:w="1668" w:type="dxa"/>
          </w:tcPr>
          <w:p w14:paraId="6B9D2966" w14:textId="4ACEFD75" w:rsidR="006F0836" w:rsidRPr="006F0836" w:rsidRDefault="004C659E" w:rsidP="00544127">
            <w:pPr>
              <w:pStyle w:val="TableText"/>
            </w:pPr>
            <w:r w:rsidRPr="004C659E">
              <w:t>Adept</w:t>
            </w:r>
          </w:p>
        </w:tc>
      </w:tr>
      <w:tr w:rsidR="006F0836" w:rsidRPr="003C7A36" w14:paraId="75EB9B92" w14:textId="77777777" w:rsidTr="004C659E">
        <w:trPr>
          <w:cantSplit/>
        </w:trPr>
        <w:tc>
          <w:tcPr>
            <w:tcW w:w="1385" w:type="dxa"/>
          </w:tcPr>
          <w:p w14:paraId="557A13A0" w14:textId="77777777" w:rsidR="006F0836" w:rsidRPr="003C7A36" w:rsidRDefault="006F0836" w:rsidP="00372203">
            <w:pPr>
              <w:jc w:val="center"/>
              <w:rPr>
                <w:noProof/>
                <w:sz w:val="20"/>
                <w:lang w:eastAsia="en-AU"/>
              </w:rPr>
            </w:pPr>
            <w:r w:rsidRPr="00372FE9">
              <w:rPr>
                <w:noProof/>
                <w:sz w:val="20"/>
                <w:lang w:eastAsia="en-AU"/>
              </w:rPr>
              <w:drawing>
                <wp:inline distT="0" distB="0" distL="0" distR="0" wp14:anchorId="32E2BA7F" wp14:editId="3150F05B">
                  <wp:extent cx="749300" cy="749300"/>
                  <wp:effectExtent l="0" t="0" r="0" b="0"/>
                  <wp:docPr id="1518"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al-attributes.jpg" descr="Personal attributes">
                            <a:extLst>
                              <a:ext uri="{C183D7F6-B498-43B3-948B-1728B52AA6E4}">
                                <adec:decorative xmlns:adec="http://schemas.microsoft.com/office/drawing/2017/decorative" val="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3705" cy="753705"/>
                          </a:xfrm>
                          <a:prstGeom prst="rect">
                            <a:avLst/>
                          </a:prstGeom>
                          <a:noFill/>
                          <a:ln>
                            <a:noFill/>
                          </a:ln>
                        </pic:spPr>
                      </pic:pic>
                    </a:graphicData>
                  </a:graphic>
                </wp:inline>
              </w:drawing>
            </w:r>
          </w:p>
        </w:tc>
        <w:tc>
          <w:tcPr>
            <w:tcW w:w="2726" w:type="dxa"/>
          </w:tcPr>
          <w:p w14:paraId="474FB964" w14:textId="77777777" w:rsidR="00667FCB" w:rsidRDefault="006F0836" w:rsidP="004A1A64">
            <w:pPr>
              <w:rPr>
                <w:rFonts w:cs="Arial"/>
                <w:color w:val="000000"/>
                <w:sz w:val="20"/>
              </w:rPr>
            </w:pPr>
            <w:r w:rsidRPr="003C7A36">
              <w:rPr>
                <w:rFonts w:cs="Arial"/>
                <w:b/>
                <w:bCs/>
                <w:color w:val="000000"/>
                <w:sz w:val="20"/>
              </w:rPr>
              <w:t>Influence and Negotiate</w:t>
            </w:r>
          </w:p>
          <w:p w14:paraId="58880A1E" w14:textId="77777777" w:rsidR="006F0836" w:rsidRPr="00667FCB" w:rsidRDefault="006F0836" w:rsidP="004A1A64">
            <w:pPr>
              <w:rPr>
                <w:rFonts w:cs="Arial"/>
                <w:color w:val="000000"/>
                <w:sz w:val="20"/>
              </w:rPr>
            </w:pPr>
            <w:r w:rsidRPr="003C7A36">
              <w:rPr>
                <w:rFonts w:cs="Arial"/>
                <w:color w:val="000000"/>
                <w:sz w:val="20"/>
              </w:rPr>
              <w:t>Gain consensus and commitment from others, and resolve issues and conflicts</w:t>
            </w:r>
          </w:p>
        </w:tc>
        <w:tc>
          <w:tcPr>
            <w:tcW w:w="4709" w:type="dxa"/>
          </w:tcPr>
          <w:p w14:paraId="75F9041A" w14:textId="77777777" w:rsidR="006F0836" w:rsidRPr="003C7A36" w:rsidRDefault="006F0836" w:rsidP="00A55204">
            <w:pPr>
              <w:pStyle w:val="TableBullet"/>
            </w:pPr>
            <w:r w:rsidRPr="003C7A36">
              <w:t>Influence others with a fair and considered approach and present persuasive counter-</w:t>
            </w:r>
            <w:proofErr w:type="gramStart"/>
            <w:r w:rsidRPr="003C7A36">
              <w:t>arguments</w:t>
            </w:r>
            <w:proofErr w:type="gramEnd"/>
          </w:p>
          <w:p w14:paraId="6D1F462A" w14:textId="77777777" w:rsidR="006F0836" w:rsidRPr="003C7A36" w:rsidRDefault="006F0836" w:rsidP="00A55204">
            <w:pPr>
              <w:pStyle w:val="TableBullet"/>
            </w:pPr>
            <w:r w:rsidRPr="003C7A36">
              <w:t>Work towards mutually beneficial ‘win-win’ outcomes</w:t>
            </w:r>
          </w:p>
          <w:p w14:paraId="63D3A8AD" w14:textId="77777777" w:rsidR="006F0836" w:rsidRPr="003C7A36" w:rsidRDefault="006F0836" w:rsidP="00A55204">
            <w:pPr>
              <w:pStyle w:val="TableBullet"/>
            </w:pPr>
            <w:r w:rsidRPr="003C7A36">
              <w:t xml:space="preserve">Show sensitivity and understanding in resolving acute and complex conflicts and </w:t>
            </w:r>
            <w:proofErr w:type="gramStart"/>
            <w:r w:rsidRPr="003C7A36">
              <w:t>differences</w:t>
            </w:r>
            <w:proofErr w:type="gramEnd"/>
          </w:p>
          <w:p w14:paraId="49FAD295" w14:textId="77777777" w:rsidR="006F0836" w:rsidRPr="003C7A36" w:rsidRDefault="006F0836" w:rsidP="00A55204">
            <w:pPr>
              <w:pStyle w:val="TableBullet"/>
            </w:pPr>
            <w:r w:rsidRPr="003C7A36">
              <w:t xml:space="preserve">Identify key stakeholders and gain their support in </w:t>
            </w:r>
            <w:proofErr w:type="gramStart"/>
            <w:r w:rsidRPr="003C7A36">
              <w:t>advance</w:t>
            </w:r>
            <w:proofErr w:type="gramEnd"/>
          </w:p>
          <w:p w14:paraId="366D80E3" w14:textId="77777777" w:rsidR="006F0836" w:rsidRPr="003C7A36" w:rsidRDefault="006F0836" w:rsidP="00A55204">
            <w:pPr>
              <w:pStyle w:val="TableBullet"/>
            </w:pPr>
            <w:r w:rsidRPr="003C7A36">
              <w:t xml:space="preserve">Establish a clear negotiation position based on research, a firm grasp of key issues, likely arguments, points of difference and areas for </w:t>
            </w:r>
            <w:proofErr w:type="gramStart"/>
            <w:r w:rsidRPr="003C7A36">
              <w:t>compromise</w:t>
            </w:r>
            <w:proofErr w:type="gramEnd"/>
          </w:p>
          <w:p w14:paraId="21F64761" w14:textId="77777777" w:rsidR="006F0836" w:rsidRPr="003C7A36" w:rsidRDefault="006F0836" w:rsidP="00A55204">
            <w:pPr>
              <w:pStyle w:val="TableBullet"/>
            </w:pPr>
            <w:r w:rsidRPr="003C7A36">
              <w:t>Anticipate and minimise conflict within the organisation and with external stakeholders</w:t>
            </w:r>
          </w:p>
        </w:tc>
        <w:tc>
          <w:tcPr>
            <w:tcW w:w="1668" w:type="dxa"/>
          </w:tcPr>
          <w:p w14:paraId="001D0F96" w14:textId="77777777" w:rsidR="006F0836" w:rsidRPr="006F0836" w:rsidRDefault="004C659E" w:rsidP="00544127">
            <w:pPr>
              <w:pStyle w:val="TableText"/>
            </w:pPr>
            <w:r w:rsidRPr="004C659E">
              <w:t>Advanced</w:t>
            </w:r>
          </w:p>
        </w:tc>
      </w:tr>
      <w:tr w:rsidR="006F0836" w:rsidRPr="003C7A36" w14:paraId="39E7B338" w14:textId="77777777" w:rsidTr="004C659E">
        <w:trPr>
          <w:cantSplit/>
        </w:trPr>
        <w:tc>
          <w:tcPr>
            <w:tcW w:w="1385" w:type="dxa"/>
          </w:tcPr>
          <w:p w14:paraId="6ABC2514" w14:textId="77777777" w:rsidR="006F0836" w:rsidRPr="003C7A36" w:rsidRDefault="006F0836" w:rsidP="00372203">
            <w:pPr>
              <w:jc w:val="center"/>
              <w:rPr>
                <w:noProof/>
                <w:sz w:val="20"/>
                <w:lang w:eastAsia="en-AU"/>
              </w:rPr>
            </w:pPr>
            <w:r w:rsidRPr="00372FE9">
              <w:rPr>
                <w:noProof/>
                <w:sz w:val="20"/>
                <w:lang w:eastAsia="en-AU"/>
              </w:rPr>
              <w:drawing>
                <wp:inline distT="0" distB="0" distL="0" distR="0" wp14:anchorId="2A2A2486" wp14:editId="3150F05B">
                  <wp:extent cx="749300" cy="749300"/>
                  <wp:effectExtent l="0" t="0" r="0" b="0"/>
                  <wp:docPr id="5103"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al-attributes.jpg" descr="Personal attributes">
                            <a:extLst>
                              <a:ext uri="{C183D7F6-B498-43B3-948B-1728B52AA6E4}">
                                <adec:decorative xmlns:adec="http://schemas.microsoft.com/office/drawing/2017/decorative" val="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53705" cy="753705"/>
                          </a:xfrm>
                          <a:prstGeom prst="rect">
                            <a:avLst/>
                          </a:prstGeom>
                          <a:noFill/>
                          <a:ln>
                            <a:noFill/>
                          </a:ln>
                        </pic:spPr>
                      </pic:pic>
                    </a:graphicData>
                  </a:graphic>
                </wp:inline>
              </w:drawing>
            </w:r>
          </w:p>
        </w:tc>
        <w:tc>
          <w:tcPr>
            <w:tcW w:w="2726" w:type="dxa"/>
          </w:tcPr>
          <w:p w14:paraId="4EE74DDA" w14:textId="77777777" w:rsidR="00667FCB" w:rsidRDefault="006F0836" w:rsidP="004A1A64">
            <w:pPr>
              <w:rPr>
                <w:rFonts w:cs="Arial"/>
                <w:color w:val="000000"/>
                <w:sz w:val="20"/>
              </w:rPr>
            </w:pPr>
            <w:r w:rsidRPr="003C7A36">
              <w:rPr>
                <w:rFonts w:cs="Arial"/>
                <w:b/>
                <w:bCs/>
                <w:color w:val="000000"/>
                <w:sz w:val="20"/>
              </w:rPr>
              <w:t>Demonstrate Accountability</w:t>
            </w:r>
          </w:p>
          <w:p w14:paraId="1AA27904" w14:textId="77777777" w:rsidR="006F0836" w:rsidRPr="00667FCB" w:rsidRDefault="006F0836" w:rsidP="004A1A64">
            <w:pPr>
              <w:rPr>
                <w:rFonts w:cs="Arial"/>
                <w:color w:val="000000"/>
                <w:sz w:val="20"/>
              </w:rPr>
            </w:pPr>
            <w:r w:rsidRPr="003C7A36">
              <w:rPr>
                <w:rFonts w:cs="Arial"/>
                <w:color w:val="000000"/>
                <w:sz w:val="20"/>
              </w:rPr>
              <w:t xml:space="preserve">Be proactive and responsible for own actions, and adhere to legislation, </w:t>
            </w:r>
            <w:proofErr w:type="gramStart"/>
            <w:r w:rsidRPr="003C7A36">
              <w:rPr>
                <w:rFonts w:cs="Arial"/>
                <w:color w:val="000000"/>
                <w:sz w:val="20"/>
              </w:rPr>
              <w:t>policy</w:t>
            </w:r>
            <w:proofErr w:type="gramEnd"/>
            <w:r w:rsidRPr="003C7A36">
              <w:rPr>
                <w:rFonts w:cs="Arial"/>
                <w:color w:val="000000"/>
                <w:sz w:val="20"/>
              </w:rPr>
              <w:t xml:space="preserve"> and guidelines</w:t>
            </w:r>
          </w:p>
        </w:tc>
        <w:tc>
          <w:tcPr>
            <w:tcW w:w="4709" w:type="dxa"/>
          </w:tcPr>
          <w:p w14:paraId="6609599B" w14:textId="77777777" w:rsidR="006F0836" w:rsidRPr="003C7A36" w:rsidRDefault="006F0836" w:rsidP="00A55204">
            <w:pPr>
              <w:pStyle w:val="TableBullet"/>
            </w:pPr>
            <w:r w:rsidRPr="003C7A36">
              <w:t xml:space="preserve">Design and develop systems to establish and measure </w:t>
            </w:r>
            <w:proofErr w:type="gramStart"/>
            <w:r w:rsidRPr="003C7A36">
              <w:t>accountabilities</w:t>
            </w:r>
            <w:proofErr w:type="gramEnd"/>
          </w:p>
          <w:p w14:paraId="0FBF7045" w14:textId="77777777" w:rsidR="006F0836" w:rsidRPr="003C7A36" w:rsidRDefault="006F0836" w:rsidP="00A55204">
            <w:pPr>
              <w:pStyle w:val="TableBullet"/>
            </w:pPr>
            <w:r w:rsidRPr="003C7A36">
              <w:t xml:space="preserve">Ensure accountabilities are exercised in line with government and business </w:t>
            </w:r>
            <w:proofErr w:type="gramStart"/>
            <w:r w:rsidRPr="003C7A36">
              <w:t>goals</w:t>
            </w:r>
            <w:proofErr w:type="gramEnd"/>
          </w:p>
          <w:p w14:paraId="3E42BC31" w14:textId="77777777" w:rsidR="006F0836" w:rsidRPr="003C7A36" w:rsidRDefault="006F0836" w:rsidP="00A55204">
            <w:pPr>
              <w:pStyle w:val="TableBullet"/>
            </w:pPr>
            <w:r w:rsidRPr="003C7A36">
              <w:t xml:space="preserve">Exercise due diligence to ensure work health and safety risks are </w:t>
            </w:r>
            <w:proofErr w:type="gramStart"/>
            <w:r w:rsidRPr="003C7A36">
              <w:t>addressed</w:t>
            </w:r>
            <w:proofErr w:type="gramEnd"/>
          </w:p>
          <w:p w14:paraId="213A7553" w14:textId="77777777" w:rsidR="006F0836" w:rsidRPr="003C7A36" w:rsidRDefault="006F0836" w:rsidP="00A55204">
            <w:pPr>
              <w:pStyle w:val="TableBullet"/>
            </w:pPr>
            <w:r w:rsidRPr="003C7A36">
              <w:t xml:space="preserve">Oversee quality assurance </w:t>
            </w:r>
            <w:proofErr w:type="gramStart"/>
            <w:r w:rsidRPr="003C7A36">
              <w:t>practices</w:t>
            </w:r>
            <w:proofErr w:type="gramEnd"/>
          </w:p>
          <w:p w14:paraId="5AB3BC9B" w14:textId="77777777" w:rsidR="006F0836" w:rsidRPr="003C7A36" w:rsidRDefault="006F0836" w:rsidP="00A55204">
            <w:pPr>
              <w:pStyle w:val="TableBullet"/>
            </w:pPr>
            <w:r w:rsidRPr="003C7A36">
              <w:t xml:space="preserve">Model the highest standards of financial probity, demonstrating respect for public monies and other </w:t>
            </w:r>
            <w:proofErr w:type="gramStart"/>
            <w:r w:rsidRPr="003C7A36">
              <w:t>resources</w:t>
            </w:r>
            <w:proofErr w:type="gramEnd"/>
          </w:p>
          <w:p w14:paraId="3C575CC7" w14:textId="77777777" w:rsidR="006F0836" w:rsidRPr="003C7A36" w:rsidRDefault="006F0836" w:rsidP="00A55204">
            <w:pPr>
              <w:pStyle w:val="TableBullet"/>
            </w:pPr>
            <w:r w:rsidRPr="003C7A36">
              <w:t xml:space="preserve">Monitor and maintain business-unit knowledge of and compliance with legislative and regulatory </w:t>
            </w:r>
            <w:proofErr w:type="gramStart"/>
            <w:r w:rsidRPr="003C7A36">
              <w:t>frameworks</w:t>
            </w:r>
            <w:proofErr w:type="gramEnd"/>
          </w:p>
          <w:p w14:paraId="7E8F094B" w14:textId="77777777" w:rsidR="006F0836" w:rsidRPr="003C7A36" w:rsidRDefault="006F0836" w:rsidP="00A55204">
            <w:pPr>
              <w:pStyle w:val="TableBullet"/>
            </w:pPr>
            <w:r w:rsidRPr="003C7A36">
              <w:t>Incorporate sound risk management principles and strategies into business planning</w:t>
            </w:r>
          </w:p>
        </w:tc>
        <w:tc>
          <w:tcPr>
            <w:tcW w:w="1668" w:type="dxa"/>
          </w:tcPr>
          <w:p w14:paraId="50647BA1" w14:textId="77777777" w:rsidR="006F0836" w:rsidRPr="006F0836" w:rsidRDefault="004C659E" w:rsidP="00544127">
            <w:pPr>
              <w:pStyle w:val="TableText"/>
            </w:pPr>
            <w:r w:rsidRPr="004C659E">
              <w:t>Advanced</w:t>
            </w:r>
          </w:p>
        </w:tc>
      </w:tr>
      <w:tr w:rsidR="006F0836" w:rsidRPr="003C7A36" w14:paraId="2FCA90A0" w14:textId="77777777" w:rsidTr="004C659E">
        <w:trPr>
          <w:cantSplit/>
        </w:trPr>
        <w:tc>
          <w:tcPr>
            <w:tcW w:w="1385" w:type="dxa"/>
          </w:tcPr>
          <w:p w14:paraId="08D33C1F" w14:textId="77777777" w:rsidR="006F0836" w:rsidRPr="003C7A36" w:rsidRDefault="006F0836" w:rsidP="00372203">
            <w:pPr>
              <w:jc w:val="center"/>
              <w:rPr>
                <w:noProof/>
                <w:sz w:val="20"/>
                <w:lang w:eastAsia="en-AU"/>
              </w:rPr>
            </w:pPr>
            <w:r w:rsidRPr="00372FE9">
              <w:rPr>
                <w:noProof/>
                <w:sz w:val="20"/>
                <w:lang w:eastAsia="en-AU"/>
              </w:rPr>
              <w:lastRenderedPageBreak/>
              <w:drawing>
                <wp:inline distT="0" distB="0" distL="0" distR="0" wp14:anchorId="2107B8FF" wp14:editId="3150F05B">
                  <wp:extent cx="749300" cy="749300"/>
                  <wp:effectExtent l="0" t="0" r="0" b="0"/>
                  <wp:docPr id="8687"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al-attributes.jpg" descr="Personal attributes">
                            <a:extLst>
                              <a:ext uri="{C183D7F6-B498-43B3-948B-1728B52AA6E4}">
                                <adec:decorative xmlns:adec="http://schemas.microsoft.com/office/drawing/2017/decorative" val="0"/>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53705" cy="753705"/>
                          </a:xfrm>
                          <a:prstGeom prst="rect">
                            <a:avLst/>
                          </a:prstGeom>
                          <a:noFill/>
                          <a:ln>
                            <a:noFill/>
                          </a:ln>
                        </pic:spPr>
                      </pic:pic>
                    </a:graphicData>
                  </a:graphic>
                </wp:inline>
              </w:drawing>
            </w:r>
          </w:p>
        </w:tc>
        <w:tc>
          <w:tcPr>
            <w:tcW w:w="2726" w:type="dxa"/>
          </w:tcPr>
          <w:p w14:paraId="2AB61D65" w14:textId="77777777" w:rsidR="00667FCB" w:rsidRDefault="006F0836" w:rsidP="004A1A64">
            <w:pPr>
              <w:rPr>
                <w:rFonts w:cs="Arial"/>
                <w:color w:val="000000"/>
                <w:sz w:val="20"/>
              </w:rPr>
            </w:pPr>
            <w:r w:rsidRPr="003C7A36">
              <w:rPr>
                <w:rFonts w:cs="Arial"/>
                <w:b/>
                <w:bCs/>
                <w:color w:val="000000"/>
                <w:sz w:val="20"/>
              </w:rPr>
              <w:t>Project Management</w:t>
            </w:r>
          </w:p>
          <w:p w14:paraId="27928502" w14:textId="77777777" w:rsidR="006F0836" w:rsidRPr="00667FCB" w:rsidRDefault="006F0836" w:rsidP="004A1A64">
            <w:pPr>
              <w:rPr>
                <w:rFonts w:cs="Arial"/>
                <w:color w:val="000000"/>
                <w:sz w:val="20"/>
              </w:rPr>
            </w:pPr>
            <w:r w:rsidRPr="003C7A36">
              <w:rPr>
                <w:rFonts w:cs="Arial"/>
                <w:color w:val="000000"/>
                <w:sz w:val="20"/>
              </w:rPr>
              <w:t xml:space="preserve">Understand and apply effective planning, </w:t>
            </w:r>
            <w:proofErr w:type="gramStart"/>
            <w:r w:rsidRPr="003C7A36">
              <w:rPr>
                <w:rFonts w:cs="Arial"/>
                <w:color w:val="000000"/>
                <w:sz w:val="20"/>
              </w:rPr>
              <w:t>coordination</w:t>
            </w:r>
            <w:proofErr w:type="gramEnd"/>
            <w:r w:rsidRPr="003C7A36">
              <w:rPr>
                <w:rFonts w:cs="Arial"/>
                <w:color w:val="000000"/>
                <w:sz w:val="20"/>
              </w:rPr>
              <w:t xml:space="preserve"> and control methods</w:t>
            </w:r>
          </w:p>
        </w:tc>
        <w:tc>
          <w:tcPr>
            <w:tcW w:w="4709" w:type="dxa"/>
          </w:tcPr>
          <w:p w14:paraId="3B0564FC" w14:textId="77777777" w:rsidR="006F0836" w:rsidRPr="003C7A36" w:rsidRDefault="006F0836" w:rsidP="00A55204">
            <w:pPr>
              <w:pStyle w:val="TableBullet"/>
            </w:pPr>
            <w:r w:rsidRPr="003C7A36">
              <w:t xml:space="preserve">Prepare and review project scope and business cases for projects with multiple </w:t>
            </w:r>
            <w:proofErr w:type="gramStart"/>
            <w:r w:rsidRPr="003C7A36">
              <w:t>interdependencies</w:t>
            </w:r>
            <w:proofErr w:type="gramEnd"/>
          </w:p>
          <w:p w14:paraId="58FFE76B" w14:textId="77777777" w:rsidR="006F0836" w:rsidRPr="003C7A36" w:rsidRDefault="006F0836" w:rsidP="00A55204">
            <w:pPr>
              <w:pStyle w:val="TableBullet"/>
            </w:pPr>
            <w:r w:rsidRPr="003C7A36">
              <w:t xml:space="preserve">Access key subject-matter experts’ knowledge to inform project plans and </w:t>
            </w:r>
            <w:proofErr w:type="gramStart"/>
            <w:r w:rsidRPr="003C7A36">
              <w:t>directions</w:t>
            </w:r>
            <w:proofErr w:type="gramEnd"/>
          </w:p>
          <w:p w14:paraId="6C5DE5D6" w14:textId="77777777" w:rsidR="006F0836" w:rsidRPr="003C7A36" w:rsidRDefault="006F0836" w:rsidP="00A55204">
            <w:pPr>
              <w:pStyle w:val="TableBullet"/>
            </w:pPr>
            <w:r w:rsidRPr="003C7A36">
              <w:t xml:space="preserve">Design and implement effective stakeholder engagement and communications strategies for all project </w:t>
            </w:r>
            <w:proofErr w:type="gramStart"/>
            <w:r w:rsidRPr="003C7A36">
              <w:t>stages</w:t>
            </w:r>
            <w:proofErr w:type="gramEnd"/>
          </w:p>
          <w:p w14:paraId="69472725" w14:textId="77777777" w:rsidR="006F0836" w:rsidRPr="003C7A36" w:rsidRDefault="006F0836" w:rsidP="00A55204">
            <w:pPr>
              <w:pStyle w:val="TableBullet"/>
            </w:pPr>
            <w:r w:rsidRPr="003C7A36">
              <w:t xml:space="preserve">Monitor project completion and implement effective and rigorous project evaluation methodologies to inform future </w:t>
            </w:r>
            <w:proofErr w:type="gramStart"/>
            <w:r w:rsidRPr="003C7A36">
              <w:t>planning</w:t>
            </w:r>
            <w:proofErr w:type="gramEnd"/>
          </w:p>
          <w:p w14:paraId="69B59F90" w14:textId="77777777" w:rsidR="006F0836" w:rsidRPr="003C7A36" w:rsidRDefault="006F0836" w:rsidP="00A55204">
            <w:pPr>
              <w:pStyle w:val="TableBullet"/>
            </w:pPr>
            <w:r w:rsidRPr="003C7A36">
              <w:t xml:space="preserve">Develop effective strategies to remedy variances from project plans and minimise </w:t>
            </w:r>
            <w:proofErr w:type="gramStart"/>
            <w:r w:rsidRPr="003C7A36">
              <w:t>impact</w:t>
            </w:r>
            <w:proofErr w:type="gramEnd"/>
          </w:p>
          <w:p w14:paraId="77B75171" w14:textId="77777777" w:rsidR="006F0836" w:rsidRPr="003C7A36" w:rsidRDefault="006F0836" w:rsidP="00A55204">
            <w:pPr>
              <w:pStyle w:val="TableBullet"/>
            </w:pPr>
            <w:r w:rsidRPr="003C7A36">
              <w:t xml:space="preserve">Manage transitions between project stages and ensure that changes are consistent with organisational </w:t>
            </w:r>
            <w:proofErr w:type="gramStart"/>
            <w:r w:rsidRPr="003C7A36">
              <w:t>goals</w:t>
            </w:r>
            <w:proofErr w:type="gramEnd"/>
          </w:p>
          <w:p w14:paraId="4EBC5F1A" w14:textId="77777777" w:rsidR="006F0836" w:rsidRPr="003C7A36" w:rsidRDefault="006F0836" w:rsidP="00A55204">
            <w:pPr>
              <w:pStyle w:val="TableBullet"/>
            </w:pPr>
            <w:r w:rsidRPr="003C7A36">
              <w:t>Participate in governance processes such as project steering groups</w:t>
            </w:r>
          </w:p>
        </w:tc>
        <w:tc>
          <w:tcPr>
            <w:tcW w:w="1668" w:type="dxa"/>
          </w:tcPr>
          <w:p w14:paraId="2B993672" w14:textId="77777777" w:rsidR="006F0836" w:rsidRPr="006F0836" w:rsidRDefault="004C659E" w:rsidP="00544127">
            <w:pPr>
              <w:pStyle w:val="TableText"/>
            </w:pPr>
            <w:r w:rsidRPr="004C659E">
              <w:t>Advanced</w:t>
            </w:r>
          </w:p>
        </w:tc>
      </w:tr>
    </w:tbl>
    <w:p w14:paraId="3EE55B90" w14:textId="27130C47" w:rsidR="00A7563F" w:rsidRDefault="00A7563F"/>
    <w:p w14:paraId="0559375E" w14:textId="4AADD03D" w:rsidR="00372FE9" w:rsidRDefault="00372FE9" w:rsidP="00372FE9"/>
    <w:p w14:paraId="75335FC6" w14:textId="3148CEE2" w:rsidR="009E0B71" w:rsidRDefault="009E0B71" w:rsidP="000C453F">
      <w:pPr>
        <w:pStyle w:val="Heading2"/>
      </w:pPr>
      <w:r>
        <w:t>Complementary capabilities</w:t>
      </w:r>
    </w:p>
    <w:p w14:paraId="4EEE2F35" w14:textId="77777777" w:rsidR="009E0B71" w:rsidRPr="003927AE" w:rsidRDefault="009E0B71" w:rsidP="001203EE">
      <w:pPr>
        <w:pStyle w:val="PlainText"/>
        <w:spacing w:before="62" w:line="276" w:lineRule="auto"/>
        <w:contextualSpacing/>
        <w:rPr>
          <w:rFonts w:eastAsiaTheme="minorEastAsia"/>
          <w:szCs w:val="22"/>
          <w:lang w:val="en-US"/>
        </w:rPr>
      </w:pPr>
      <w:r w:rsidRPr="003927AE">
        <w:rPr>
          <w:rFonts w:eastAsiaTheme="minorEastAsia"/>
          <w:i/>
          <w:szCs w:val="22"/>
          <w:lang w:val="en-US"/>
        </w:rPr>
        <w:t>Complementary capabilities</w:t>
      </w:r>
      <w:r w:rsidRPr="003927AE">
        <w:rPr>
          <w:rFonts w:eastAsiaTheme="minorEastAsia"/>
          <w:szCs w:val="22"/>
          <w:lang w:val="en-US"/>
        </w:rPr>
        <w:t xml:space="preserve"> are also identified from the Capability Framework and relevant occupation-specific capability sets. They are important to identifying performance required for the role and development opportunities. </w:t>
      </w:r>
    </w:p>
    <w:p w14:paraId="2295DCE5" w14:textId="472E37CB" w:rsidR="009E0B71" w:rsidRDefault="009E0B71" w:rsidP="001203EE">
      <w:pPr>
        <w:pStyle w:val="PlainText"/>
        <w:spacing w:before="62" w:line="276" w:lineRule="auto"/>
        <w:contextualSpacing/>
        <w:rPr>
          <w:rFonts w:eastAsiaTheme="minorEastAsia"/>
          <w:szCs w:val="22"/>
          <w:lang w:val="en-US"/>
        </w:rPr>
      </w:pPr>
      <w:r w:rsidRPr="003927AE">
        <w:rPr>
          <w:rFonts w:eastAsiaTheme="minorEastAsia"/>
          <w:szCs w:val="22"/>
          <w:lang w:val="en-US"/>
        </w:rPr>
        <w:t>Note: capabilities listed as ‘not essential’ for this role are not relevant for recruitment purposes however may be relevant for future career development.</w:t>
      </w:r>
    </w:p>
    <w:p w14:paraId="531F2E90" w14:textId="2BE56EB4" w:rsidR="00372FE9" w:rsidRDefault="00372FE9" w:rsidP="001203EE">
      <w:pPr>
        <w:pStyle w:val="PlainText"/>
        <w:spacing w:before="62" w:line="276" w:lineRule="auto"/>
        <w:contextualSpacing/>
        <w:rPr>
          <w:rFonts w:eastAsiaTheme="minorEastAsia"/>
          <w:szCs w:val="22"/>
          <w:lang w:val="en-US"/>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Caption w:val="PSC_ComplementaryCapabilityFrameworkTable"/>
      </w:tblPr>
      <w:tblGrid>
        <w:gridCol w:w="1276"/>
        <w:gridCol w:w="2693"/>
        <w:gridCol w:w="4851"/>
        <w:gridCol w:w="1668"/>
      </w:tblGrid>
      <w:tr w:rsidR="00372FE9" w:rsidRPr="00372FE9" w14:paraId="6217E52E" w14:textId="77777777" w:rsidTr="004C659E">
        <w:trPr>
          <w:cnfStyle w:val="100000000000" w:firstRow="1" w:lastRow="0" w:firstColumn="0" w:lastColumn="0" w:oddVBand="0" w:evenVBand="0" w:oddHBand="0" w:evenHBand="0" w:firstRowFirstColumn="0" w:firstRowLastColumn="0" w:lastRowFirstColumn="0" w:lastRowLastColumn="0"/>
          <w:cantSplit/>
        </w:trPr>
        <w:tc>
          <w:tcPr>
            <w:tcW w:w="1276" w:type="dxa"/>
            <w:shd w:val="clear" w:color="auto" w:fill="BFBFBF" w:themeFill="background1" w:themeFillShade="BF"/>
            <w:vAlign w:val="center"/>
          </w:tcPr>
          <w:p w14:paraId="07CEC1EB" w14:textId="77777777" w:rsidR="00372FE9" w:rsidRPr="00372FE9" w:rsidRDefault="00372FE9" w:rsidP="00372FE9">
            <w:pPr>
              <w:rPr>
                <w:sz w:val="20"/>
              </w:rPr>
            </w:pPr>
            <w:r w:rsidRPr="00372FE9">
              <w:rPr>
                <w:b/>
                <w:sz w:val="20"/>
              </w:rPr>
              <w:t>Capability group/sets</w:t>
            </w:r>
          </w:p>
        </w:tc>
        <w:tc>
          <w:tcPr>
            <w:tcW w:w="2693" w:type="dxa"/>
            <w:shd w:val="clear" w:color="auto" w:fill="BFBFBF" w:themeFill="background1" w:themeFillShade="BF"/>
          </w:tcPr>
          <w:p w14:paraId="21F20BAC" w14:textId="47D81AB7" w:rsidR="00372FE9" w:rsidRPr="00372FE9" w:rsidRDefault="00372FE9" w:rsidP="00372FE9">
            <w:pPr>
              <w:rPr>
                <w:sz w:val="20"/>
              </w:rPr>
            </w:pPr>
            <w:r w:rsidRPr="00372FE9">
              <w:rPr>
                <w:b/>
                <w:sz w:val="20"/>
              </w:rPr>
              <w:t>Capability name</w:t>
            </w:r>
          </w:p>
        </w:tc>
        <w:tc>
          <w:tcPr>
            <w:tcW w:w="4851" w:type="dxa"/>
            <w:shd w:val="clear" w:color="auto" w:fill="BFBFBF" w:themeFill="background1" w:themeFillShade="BF"/>
          </w:tcPr>
          <w:p w14:paraId="5DB67AE8" w14:textId="4815BEF6" w:rsidR="00372FE9" w:rsidRPr="00372FE9" w:rsidRDefault="00372FE9" w:rsidP="00372FE9">
            <w:pPr>
              <w:rPr>
                <w:sz w:val="20"/>
              </w:rPr>
            </w:pPr>
            <w:r w:rsidRPr="00372FE9">
              <w:rPr>
                <w:b/>
                <w:sz w:val="20"/>
              </w:rPr>
              <w:t>Description</w:t>
            </w:r>
          </w:p>
        </w:tc>
        <w:tc>
          <w:tcPr>
            <w:tcW w:w="1668" w:type="dxa"/>
            <w:shd w:val="clear" w:color="auto" w:fill="BFBFBF" w:themeFill="background1" w:themeFillShade="BF"/>
          </w:tcPr>
          <w:p w14:paraId="3C9603AD" w14:textId="41FD7B6F" w:rsidR="00372FE9" w:rsidRPr="00372FE9" w:rsidRDefault="00372FE9" w:rsidP="00372FE9">
            <w:pPr>
              <w:rPr>
                <w:b/>
                <w:bCs/>
                <w:sz w:val="20"/>
              </w:rPr>
            </w:pPr>
            <w:r w:rsidRPr="00372FE9">
              <w:rPr>
                <w:b/>
                <w:bCs/>
                <w:sz w:val="20"/>
              </w:rPr>
              <w:t>Level</w:t>
            </w:r>
          </w:p>
        </w:tc>
      </w:tr>
      <w:tr w:rsidR="00372FE9" w:rsidRPr="00372FE9" w14:paraId="426A938F" w14:textId="77777777" w:rsidTr="004C659E">
        <w:trPr>
          <w:cantSplit/>
        </w:trPr>
        <w:tc>
          <w:tcPr>
            <w:tcW w:w="1276" w:type="dxa"/>
          </w:tcPr>
          <w:p w14:paraId="49BFEDAD" w14:textId="77777777" w:rsidR="00372FE9" w:rsidRPr="00372FE9" w:rsidRDefault="00372FE9" w:rsidP="00372FE9">
            <w:pPr>
              <w:rPr>
                <w:sz w:val="20"/>
              </w:rPr>
            </w:pPr>
            <w:r w:rsidRPr="00372FE9">
              <w:rPr>
                <w:noProof/>
                <w:sz w:val="20"/>
                <w:lang w:eastAsia="en-AU"/>
              </w:rPr>
              <w:drawing>
                <wp:inline distT="0" distB="0" distL="0" distR="0" wp14:anchorId="0DABBB61" wp14:editId="0FBEB748">
                  <wp:extent cx="416966" cy="416966"/>
                  <wp:effectExtent l="0" t="0" r="2540" b="2540"/>
                  <wp:docPr id="7052" name="personal-attributes.jpg" descr="personal-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rsonal-attributes.jpg" descr="Personal Attribute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24442" cy="424442"/>
                          </a:xfrm>
                          <a:prstGeom prst="rect">
                            <a:avLst/>
                          </a:prstGeom>
                          <a:noFill/>
                          <a:ln>
                            <a:noFill/>
                          </a:ln>
                        </pic:spPr>
                      </pic:pic>
                    </a:graphicData>
                  </a:graphic>
                </wp:inline>
              </w:drawing>
            </w:r>
          </w:p>
        </w:tc>
        <w:tc>
          <w:tcPr>
            <w:tcW w:w="2693" w:type="dxa"/>
          </w:tcPr>
          <w:p w14:paraId="630DE920" w14:textId="0885BB0D" w:rsidR="00372FE9" w:rsidRPr="00372FE9" w:rsidRDefault="00372FE9" w:rsidP="00544127">
            <w:pPr>
              <w:pStyle w:val="TableText"/>
            </w:pPr>
            <w:r w:rsidRPr="00372FE9">
              <w:t>Act with Integrity</w:t>
            </w:r>
          </w:p>
        </w:tc>
        <w:tc>
          <w:tcPr>
            <w:tcW w:w="4851" w:type="dxa"/>
          </w:tcPr>
          <w:p w14:paraId="1D73F8E6" w14:textId="0CE8B967" w:rsidR="00372FE9" w:rsidRPr="00372FE9" w:rsidRDefault="00372FE9" w:rsidP="00544127">
            <w:pPr>
              <w:pStyle w:val="TableText"/>
            </w:pPr>
            <w:r w:rsidRPr="00372FE9">
              <w:t>Be ethical and professional, and uphold and promote the public sector values</w:t>
            </w:r>
          </w:p>
        </w:tc>
        <w:tc>
          <w:tcPr>
            <w:tcW w:w="1668" w:type="dxa"/>
          </w:tcPr>
          <w:p w14:paraId="052047AE" w14:textId="78B0FADE" w:rsidR="00372FE9" w:rsidRPr="00372FE9" w:rsidRDefault="004C659E" w:rsidP="00544127">
            <w:pPr>
              <w:pStyle w:val="TableText"/>
            </w:pPr>
            <w:r w:rsidRPr="004C659E">
              <w:t>Adept</w:t>
            </w:r>
          </w:p>
        </w:tc>
      </w:tr>
      <w:tr w:rsidR="00372FE9" w:rsidRPr="00372FE9" w14:paraId="18C718D8" w14:textId="77777777" w:rsidTr="004C659E">
        <w:trPr>
          <w:cantSplit/>
        </w:trPr>
        <w:tc>
          <w:tcPr>
            <w:tcW w:w="1276" w:type="dxa"/>
          </w:tcPr>
          <w:p w14:paraId="091B2278" w14:textId="77777777" w:rsidR="00372FE9" w:rsidRPr="00372FE9" w:rsidRDefault="00372FE9" w:rsidP="00372FE9">
            <w:pPr>
              <w:rPr>
                <w:sz w:val="20"/>
              </w:rPr>
            </w:pPr>
            <w:r w:rsidRPr="00372FE9">
              <w:rPr>
                <w:noProof/>
                <w:sz w:val="20"/>
                <w:lang w:eastAsia="en-AU"/>
              </w:rPr>
              <w:drawing>
                <wp:inline distT="0" distB="0" distL="0" distR="0" wp14:anchorId="73D4106D" wp14:editId="0FBEB748">
                  <wp:extent cx="416966" cy="416966"/>
                  <wp:effectExtent l="0" t="0" r="2540" b="2540"/>
                  <wp:docPr id="647" name="personal-attributes.jpg" descr="personal-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rsonal-attributes.jpg" descr="Personal Attribute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24442" cy="424442"/>
                          </a:xfrm>
                          <a:prstGeom prst="rect">
                            <a:avLst/>
                          </a:prstGeom>
                          <a:noFill/>
                          <a:ln>
                            <a:noFill/>
                          </a:ln>
                        </pic:spPr>
                      </pic:pic>
                    </a:graphicData>
                  </a:graphic>
                </wp:inline>
              </w:drawing>
            </w:r>
          </w:p>
        </w:tc>
        <w:tc>
          <w:tcPr>
            <w:tcW w:w="2693" w:type="dxa"/>
          </w:tcPr>
          <w:p w14:paraId="71060EFC" w14:textId="77777777" w:rsidR="00372FE9" w:rsidRPr="00372FE9" w:rsidRDefault="00372FE9" w:rsidP="00544127">
            <w:pPr>
              <w:pStyle w:val="TableText"/>
            </w:pPr>
            <w:r w:rsidRPr="00372FE9">
              <w:t>Manage Self</w:t>
            </w:r>
          </w:p>
        </w:tc>
        <w:tc>
          <w:tcPr>
            <w:tcW w:w="4851" w:type="dxa"/>
          </w:tcPr>
          <w:p w14:paraId="1079DEFF" w14:textId="77777777" w:rsidR="00372FE9" w:rsidRPr="00372FE9" w:rsidRDefault="00372FE9" w:rsidP="00544127">
            <w:pPr>
              <w:pStyle w:val="TableText"/>
            </w:pPr>
            <w:r w:rsidRPr="00372FE9">
              <w:t>Show drive and motivation, an ability to self-reflect and a commitment to learning</w:t>
            </w:r>
          </w:p>
        </w:tc>
        <w:tc>
          <w:tcPr>
            <w:tcW w:w="1668" w:type="dxa"/>
          </w:tcPr>
          <w:p w14:paraId="2E6CA372" w14:textId="77777777" w:rsidR="00372FE9" w:rsidRPr="00372FE9" w:rsidRDefault="004C659E" w:rsidP="00544127">
            <w:pPr>
              <w:pStyle w:val="TableText"/>
            </w:pPr>
            <w:r w:rsidRPr="004C659E">
              <w:t>Adept</w:t>
            </w:r>
          </w:p>
        </w:tc>
      </w:tr>
      <w:tr w:rsidR="00372FE9" w:rsidRPr="00372FE9" w14:paraId="6F7F52ED" w14:textId="77777777" w:rsidTr="004C659E">
        <w:trPr>
          <w:cantSplit/>
        </w:trPr>
        <w:tc>
          <w:tcPr>
            <w:tcW w:w="1276" w:type="dxa"/>
          </w:tcPr>
          <w:p w14:paraId="2910D470" w14:textId="77777777" w:rsidR="00372FE9" w:rsidRPr="00372FE9" w:rsidRDefault="00372FE9" w:rsidP="00372FE9">
            <w:pPr>
              <w:rPr>
                <w:sz w:val="20"/>
              </w:rPr>
            </w:pPr>
            <w:r w:rsidRPr="00372FE9">
              <w:rPr>
                <w:noProof/>
                <w:sz w:val="20"/>
                <w:lang w:eastAsia="en-AU"/>
              </w:rPr>
              <w:drawing>
                <wp:inline distT="0" distB="0" distL="0" distR="0" wp14:anchorId="6847875D" wp14:editId="0FBEB748">
                  <wp:extent cx="416966" cy="416966"/>
                  <wp:effectExtent l="0" t="0" r="2540" b="2540"/>
                  <wp:docPr id="2597" name="personal-attributes.jpg" descr="personal-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rsonal-attributes.jpg" descr="Personal Attribute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24442" cy="424442"/>
                          </a:xfrm>
                          <a:prstGeom prst="rect">
                            <a:avLst/>
                          </a:prstGeom>
                          <a:noFill/>
                          <a:ln>
                            <a:noFill/>
                          </a:ln>
                        </pic:spPr>
                      </pic:pic>
                    </a:graphicData>
                  </a:graphic>
                </wp:inline>
              </w:drawing>
            </w:r>
          </w:p>
        </w:tc>
        <w:tc>
          <w:tcPr>
            <w:tcW w:w="2693" w:type="dxa"/>
          </w:tcPr>
          <w:p w14:paraId="05B2887C" w14:textId="77777777" w:rsidR="00372FE9" w:rsidRPr="00372FE9" w:rsidRDefault="00372FE9" w:rsidP="00544127">
            <w:pPr>
              <w:pStyle w:val="TableText"/>
            </w:pPr>
            <w:r w:rsidRPr="00372FE9">
              <w:t>Value Diversity and Inclusion</w:t>
            </w:r>
          </w:p>
        </w:tc>
        <w:tc>
          <w:tcPr>
            <w:tcW w:w="4851" w:type="dxa"/>
          </w:tcPr>
          <w:p w14:paraId="2D2AAE93" w14:textId="77777777" w:rsidR="00372FE9" w:rsidRPr="00372FE9" w:rsidRDefault="00372FE9" w:rsidP="00544127">
            <w:pPr>
              <w:pStyle w:val="TableText"/>
            </w:pPr>
            <w:r w:rsidRPr="00372FE9">
              <w:t xml:space="preserve">Demonstrate inclusive behaviour and show respect for diverse backgrounds, </w:t>
            </w:r>
            <w:proofErr w:type="gramStart"/>
            <w:r w:rsidRPr="00372FE9">
              <w:t>experiences</w:t>
            </w:r>
            <w:proofErr w:type="gramEnd"/>
            <w:r w:rsidRPr="00372FE9">
              <w:t xml:space="preserve"> and perspectives</w:t>
            </w:r>
          </w:p>
        </w:tc>
        <w:tc>
          <w:tcPr>
            <w:tcW w:w="1668" w:type="dxa"/>
          </w:tcPr>
          <w:p w14:paraId="597819B6" w14:textId="77777777" w:rsidR="00372FE9" w:rsidRPr="00372FE9" w:rsidRDefault="004C659E" w:rsidP="00544127">
            <w:pPr>
              <w:pStyle w:val="TableText"/>
            </w:pPr>
            <w:r w:rsidRPr="004C659E">
              <w:t>Foundational</w:t>
            </w:r>
          </w:p>
        </w:tc>
      </w:tr>
      <w:tr w:rsidR="00372FE9" w:rsidRPr="00372FE9" w14:paraId="5E5D8B19" w14:textId="77777777" w:rsidTr="004C659E">
        <w:trPr>
          <w:cantSplit/>
        </w:trPr>
        <w:tc>
          <w:tcPr>
            <w:tcW w:w="1276" w:type="dxa"/>
          </w:tcPr>
          <w:p w14:paraId="029D38F3" w14:textId="77777777" w:rsidR="00372FE9" w:rsidRPr="00372FE9" w:rsidRDefault="00372FE9" w:rsidP="00372FE9">
            <w:pPr>
              <w:rPr>
                <w:sz w:val="20"/>
              </w:rPr>
            </w:pPr>
            <w:r w:rsidRPr="00372FE9">
              <w:rPr>
                <w:noProof/>
                <w:sz w:val="20"/>
                <w:lang w:eastAsia="en-AU"/>
              </w:rPr>
              <w:drawing>
                <wp:inline distT="0" distB="0" distL="0" distR="0" wp14:anchorId="2C5BAE18" wp14:editId="0FBEB748">
                  <wp:extent cx="416966" cy="416966"/>
                  <wp:effectExtent l="0" t="0" r="2540" b="2540"/>
                  <wp:docPr id="6181" name="personal-attributes.jpg" descr="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rsonal-attributes.jpg" descr="Personal Attribute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24442" cy="424442"/>
                          </a:xfrm>
                          <a:prstGeom prst="rect">
                            <a:avLst/>
                          </a:prstGeom>
                          <a:noFill/>
                          <a:ln>
                            <a:noFill/>
                          </a:ln>
                        </pic:spPr>
                      </pic:pic>
                    </a:graphicData>
                  </a:graphic>
                </wp:inline>
              </w:drawing>
            </w:r>
          </w:p>
        </w:tc>
        <w:tc>
          <w:tcPr>
            <w:tcW w:w="2693" w:type="dxa"/>
          </w:tcPr>
          <w:p w14:paraId="649E76A6" w14:textId="77777777" w:rsidR="00372FE9" w:rsidRPr="00372FE9" w:rsidRDefault="00372FE9" w:rsidP="00544127">
            <w:pPr>
              <w:pStyle w:val="TableText"/>
            </w:pPr>
            <w:r w:rsidRPr="00372FE9">
              <w:t>Communicate Effectively</w:t>
            </w:r>
          </w:p>
        </w:tc>
        <w:tc>
          <w:tcPr>
            <w:tcW w:w="4851" w:type="dxa"/>
          </w:tcPr>
          <w:p w14:paraId="2E3ABD3D" w14:textId="77777777" w:rsidR="00372FE9" w:rsidRPr="00372FE9" w:rsidRDefault="00372FE9" w:rsidP="00544127">
            <w:pPr>
              <w:pStyle w:val="TableText"/>
            </w:pPr>
            <w:r w:rsidRPr="00372FE9">
              <w:t>Communicate clearly, actively listen to others, and respond with understanding and respect</w:t>
            </w:r>
          </w:p>
        </w:tc>
        <w:tc>
          <w:tcPr>
            <w:tcW w:w="1668" w:type="dxa"/>
          </w:tcPr>
          <w:p w14:paraId="1E7A8C1A" w14:textId="77777777" w:rsidR="00372FE9" w:rsidRPr="00372FE9" w:rsidRDefault="004C659E" w:rsidP="00544127">
            <w:pPr>
              <w:pStyle w:val="TableText"/>
            </w:pPr>
            <w:r w:rsidRPr="004C659E">
              <w:t>Adept</w:t>
            </w:r>
          </w:p>
        </w:tc>
      </w:tr>
      <w:tr w:rsidR="00372FE9" w:rsidRPr="00372FE9" w14:paraId="7663DFDE" w14:textId="77777777" w:rsidTr="004C659E">
        <w:trPr>
          <w:cantSplit/>
        </w:trPr>
        <w:tc>
          <w:tcPr>
            <w:tcW w:w="1276" w:type="dxa"/>
          </w:tcPr>
          <w:p w14:paraId="45AE2D20" w14:textId="77777777" w:rsidR="00372FE9" w:rsidRPr="00372FE9" w:rsidRDefault="00372FE9" w:rsidP="00372FE9">
            <w:pPr>
              <w:rPr>
                <w:sz w:val="20"/>
              </w:rPr>
            </w:pPr>
            <w:r w:rsidRPr="00372FE9">
              <w:rPr>
                <w:noProof/>
                <w:sz w:val="20"/>
                <w:lang w:eastAsia="en-AU"/>
              </w:rPr>
              <w:drawing>
                <wp:inline distT="0" distB="0" distL="0" distR="0" wp14:anchorId="6F5BE518" wp14:editId="0FBEB748">
                  <wp:extent cx="416966" cy="416966"/>
                  <wp:effectExtent l="0" t="0" r="2540" b="2540"/>
                  <wp:docPr id="4547" name="personal-attributes.jpg" descr="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rsonal-attributes.jpg" descr="Personal Attribute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24442" cy="424442"/>
                          </a:xfrm>
                          <a:prstGeom prst="rect">
                            <a:avLst/>
                          </a:prstGeom>
                          <a:noFill/>
                          <a:ln>
                            <a:noFill/>
                          </a:ln>
                        </pic:spPr>
                      </pic:pic>
                    </a:graphicData>
                  </a:graphic>
                </wp:inline>
              </w:drawing>
            </w:r>
          </w:p>
        </w:tc>
        <w:tc>
          <w:tcPr>
            <w:tcW w:w="2693" w:type="dxa"/>
          </w:tcPr>
          <w:p w14:paraId="460605CF" w14:textId="77777777" w:rsidR="00372FE9" w:rsidRPr="00372FE9" w:rsidRDefault="00372FE9" w:rsidP="00544127">
            <w:pPr>
              <w:pStyle w:val="TableText"/>
            </w:pPr>
            <w:r w:rsidRPr="00372FE9">
              <w:t>Commit to Customer Service</w:t>
            </w:r>
          </w:p>
        </w:tc>
        <w:tc>
          <w:tcPr>
            <w:tcW w:w="4851" w:type="dxa"/>
          </w:tcPr>
          <w:p w14:paraId="7019A03A" w14:textId="77777777" w:rsidR="00372FE9" w:rsidRPr="00372FE9" w:rsidRDefault="00372FE9" w:rsidP="00544127">
            <w:pPr>
              <w:pStyle w:val="TableText"/>
            </w:pPr>
            <w:r w:rsidRPr="00372FE9">
              <w:t>Provide customer-focused services in line with public sector and organisational objectives</w:t>
            </w:r>
          </w:p>
        </w:tc>
        <w:tc>
          <w:tcPr>
            <w:tcW w:w="1668" w:type="dxa"/>
          </w:tcPr>
          <w:p w14:paraId="2224BC98" w14:textId="77777777" w:rsidR="00372FE9" w:rsidRPr="00372FE9" w:rsidRDefault="004C659E" w:rsidP="00544127">
            <w:pPr>
              <w:pStyle w:val="TableText"/>
            </w:pPr>
            <w:r w:rsidRPr="004C659E">
              <w:t>Adept</w:t>
            </w:r>
          </w:p>
        </w:tc>
      </w:tr>
      <w:tr w:rsidR="00372FE9" w:rsidRPr="00372FE9" w14:paraId="77B87AA7" w14:textId="77777777" w:rsidTr="004C659E">
        <w:trPr>
          <w:cantSplit/>
        </w:trPr>
        <w:tc>
          <w:tcPr>
            <w:tcW w:w="1276" w:type="dxa"/>
          </w:tcPr>
          <w:p w14:paraId="709040E1" w14:textId="77777777" w:rsidR="00372FE9" w:rsidRPr="00372FE9" w:rsidRDefault="00372FE9" w:rsidP="00372FE9">
            <w:pPr>
              <w:rPr>
                <w:sz w:val="20"/>
              </w:rPr>
            </w:pPr>
            <w:r w:rsidRPr="00372FE9">
              <w:rPr>
                <w:noProof/>
                <w:sz w:val="20"/>
                <w:lang w:eastAsia="en-AU"/>
              </w:rPr>
              <w:drawing>
                <wp:inline distT="0" distB="0" distL="0" distR="0" wp14:anchorId="6F431DF2" wp14:editId="0FBEB748">
                  <wp:extent cx="416966" cy="416966"/>
                  <wp:effectExtent l="0" t="0" r="2540" b="2540"/>
                  <wp:docPr id="8131" name="personal-attributes.jpg" descr="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rsonal-attributes.jpg" descr="Personal Attribute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24442" cy="424442"/>
                          </a:xfrm>
                          <a:prstGeom prst="rect">
                            <a:avLst/>
                          </a:prstGeom>
                          <a:noFill/>
                          <a:ln>
                            <a:noFill/>
                          </a:ln>
                        </pic:spPr>
                      </pic:pic>
                    </a:graphicData>
                  </a:graphic>
                </wp:inline>
              </w:drawing>
            </w:r>
          </w:p>
        </w:tc>
        <w:tc>
          <w:tcPr>
            <w:tcW w:w="2693" w:type="dxa"/>
          </w:tcPr>
          <w:p w14:paraId="6915F40B" w14:textId="77777777" w:rsidR="00372FE9" w:rsidRPr="00372FE9" w:rsidRDefault="00372FE9" w:rsidP="00544127">
            <w:pPr>
              <w:pStyle w:val="TableText"/>
            </w:pPr>
            <w:r w:rsidRPr="00372FE9">
              <w:t>Work Collaboratively</w:t>
            </w:r>
          </w:p>
        </w:tc>
        <w:tc>
          <w:tcPr>
            <w:tcW w:w="4851" w:type="dxa"/>
          </w:tcPr>
          <w:p w14:paraId="0A403107" w14:textId="77777777" w:rsidR="00372FE9" w:rsidRPr="00372FE9" w:rsidRDefault="00372FE9" w:rsidP="00544127">
            <w:pPr>
              <w:pStyle w:val="TableText"/>
            </w:pPr>
            <w:r w:rsidRPr="00372FE9">
              <w:t>Collaborate with others and value their contribution</w:t>
            </w:r>
          </w:p>
        </w:tc>
        <w:tc>
          <w:tcPr>
            <w:tcW w:w="1668" w:type="dxa"/>
          </w:tcPr>
          <w:p w14:paraId="5BA583A7" w14:textId="77777777" w:rsidR="00372FE9" w:rsidRPr="00372FE9" w:rsidRDefault="004C659E" w:rsidP="00544127">
            <w:pPr>
              <w:pStyle w:val="TableText"/>
            </w:pPr>
            <w:r w:rsidRPr="004C659E">
              <w:t>Adept</w:t>
            </w:r>
          </w:p>
        </w:tc>
      </w:tr>
      <w:tr w:rsidR="00372FE9" w:rsidRPr="00372FE9" w14:paraId="364F7478" w14:textId="77777777" w:rsidTr="004C659E">
        <w:trPr>
          <w:cantSplit/>
        </w:trPr>
        <w:tc>
          <w:tcPr>
            <w:tcW w:w="1276" w:type="dxa"/>
          </w:tcPr>
          <w:p w14:paraId="7B464277" w14:textId="77777777" w:rsidR="00372FE9" w:rsidRPr="00372FE9" w:rsidRDefault="00372FE9" w:rsidP="00372FE9">
            <w:pPr>
              <w:rPr>
                <w:sz w:val="20"/>
              </w:rPr>
            </w:pPr>
            <w:r w:rsidRPr="00372FE9">
              <w:rPr>
                <w:noProof/>
                <w:sz w:val="20"/>
                <w:lang w:eastAsia="en-AU"/>
              </w:rPr>
              <w:lastRenderedPageBreak/>
              <w:drawing>
                <wp:inline distT="0" distB="0" distL="0" distR="0" wp14:anchorId="6C7EEF0E" wp14:editId="0FBEB748">
                  <wp:extent cx="416966" cy="416966"/>
                  <wp:effectExtent l="0" t="0" r="2540" b="2540"/>
                  <wp:docPr id="1726" name="personal-attributes.jpg" descr="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rsonal-attributes.jpg" descr="Personal Attribute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24442" cy="424442"/>
                          </a:xfrm>
                          <a:prstGeom prst="rect">
                            <a:avLst/>
                          </a:prstGeom>
                          <a:noFill/>
                          <a:ln>
                            <a:noFill/>
                          </a:ln>
                        </pic:spPr>
                      </pic:pic>
                    </a:graphicData>
                  </a:graphic>
                </wp:inline>
              </w:drawing>
            </w:r>
          </w:p>
        </w:tc>
        <w:tc>
          <w:tcPr>
            <w:tcW w:w="2693" w:type="dxa"/>
          </w:tcPr>
          <w:p w14:paraId="5170BB5A" w14:textId="77777777" w:rsidR="00372FE9" w:rsidRPr="00372FE9" w:rsidRDefault="00372FE9" w:rsidP="00544127">
            <w:pPr>
              <w:pStyle w:val="TableText"/>
            </w:pPr>
            <w:r w:rsidRPr="00372FE9">
              <w:t>Deliver Results</w:t>
            </w:r>
          </w:p>
        </w:tc>
        <w:tc>
          <w:tcPr>
            <w:tcW w:w="4851" w:type="dxa"/>
          </w:tcPr>
          <w:p w14:paraId="6CD049BA" w14:textId="77777777" w:rsidR="00372FE9" w:rsidRPr="00372FE9" w:rsidRDefault="00372FE9" w:rsidP="00544127">
            <w:pPr>
              <w:pStyle w:val="TableText"/>
            </w:pPr>
            <w:r w:rsidRPr="00372FE9">
              <w:t>Achieve results through the efficient use of resources and a commitment to quality outcomes</w:t>
            </w:r>
          </w:p>
        </w:tc>
        <w:tc>
          <w:tcPr>
            <w:tcW w:w="1668" w:type="dxa"/>
          </w:tcPr>
          <w:p w14:paraId="0DA96334" w14:textId="77777777" w:rsidR="00372FE9" w:rsidRPr="00372FE9" w:rsidRDefault="004C659E" w:rsidP="00544127">
            <w:pPr>
              <w:pStyle w:val="TableText"/>
            </w:pPr>
            <w:r w:rsidRPr="004C659E">
              <w:t>Adept</w:t>
            </w:r>
          </w:p>
        </w:tc>
      </w:tr>
      <w:tr w:rsidR="00372FE9" w:rsidRPr="00372FE9" w14:paraId="3E35823A" w14:textId="77777777" w:rsidTr="004C659E">
        <w:trPr>
          <w:cantSplit/>
        </w:trPr>
        <w:tc>
          <w:tcPr>
            <w:tcW w:w="1276" w:type="dxa"/>
          </w:tcPr>
          <w:p w14:paraId="2133EA60" w14:textId="77777777" w:rsidR="00372FE9" w:rsidRPr="00372FE9" w:rsidRDefault="00372FE9" w:rsidP="00372FE9">
            <w:pPr>
              <w:rPr>
                <w:sz w:val="20"/>
              </w:rPr>
            </w:pPr>
            <w:r w:rsidRPr="00372FE9">
              <w:rPr>
                <w:noProof/>
                <w:sz w:val="20"/>
                <w:lang w:eastAsia="en-AU"/>
              </w:rPr>
              <w:drawing>
                <wp:inline distT="0" distB="0" distL="0" distR="0" wp14:anchorId="31EA4A31" wp14:editId="0FBEB748">
                  <wp:extent cx="416966" cy="416966"/>
                  <wp:effectExtent l="0" t="0" r="2540" b="2540"/>
                  <wp:docPr id="91" name="personal-attributes.jpg" descr="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rsonal-attributes.jpg" descr="Personal Attribute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24442" cy="424442"/>
                          </a:xfrm>
                          <a:prstGeom prst="rect">
                            <a:avLst/>
                          </a:prstGeom>
                          <a:noFill/>
                          <a:ln>
                            <a:noFill/>
                          </a:ln>
                        </pic:spPr>
                      </pic:pic>
                    </a:graphicData>
                  </a:graphic>
                </wp:inline>
              </w:drawing>
            </w:r>
          </w:p>
        </w:tc>
        <w:tc>
          <w:tcPr>
            <w:tcW w:w="2693" w:type="dxa"/>
          </w:tcPr>
          <w:p w14:paraId="5FB322FD" w14:textId="77777777" w:rsidR="00372FE9" w:rsidRPr="00372FE9" w:rsidRDefault="00372FE9" w:rsidP="00544127">
            <w:pPr>
              <w:pStyle w:val="TableText"/>
            </w:pPr>
            <w:r w:rsidRPr="00372FE9">
              <w:t xml:space="preserve">Plan and </w:t>
            </w:r>
            <w:proofErr w:type="gramStart"/>
            <w:r w:rsidRPr="00372FE9">
              <w:t>Prioritise</w:t>
            </w:r>
            <w:proofErr w:type="gramEnd"/>
          </w:p>
        </w:tc>
        <w:tc>
          <w:tcPr>
            <w:tcW w:w="4851" w:type="dxa"/>
          </w:tcPr>
          <w:p w14:paraId="76523400" w14:textId="77777777" w:rsidR="00372FE9" w:rsidRPr="00372FE9" w:rsidRDefault="00372FE9" w:rsidP="00544127">
            <w:pPr>
              <w:pStyle w:val="TableText"/>
            </w:pPr>
            <w:r w:rsidRPr="00372FE9">
              <w:t>Plan to achieve priority outcomes and respond flexibly to changing circumstances</w:t>
            </w:r>
          </w:p>
        </w:tc>
        <w:tc>
          <w:tcPr>
            <w:tcW w:w="1668" w:type="dxa"/>
          </w:tcPr>
          <w:p w14:paraId="4AA1DA03" w14:textId="77777777" w:rsidR="00372FE9" w:rsidRPr="00372FE9" w:rsidRDefault="004C659E" w:rsidP="00544127">
            <w:pPr>
              <w:pStyle w:val="TableText"/>
            </w:pPr>
            <w:r w:rsidRPr="004C659E">
              <w:t>Adept</w:t>
            </w:r>
          </w:p>
        </w:tc>
      </w:tr>
      <w:tr w:rsidR="00372FE9" w:rsidRPr="00372FE9" w14:paraId="6370BF39" w14:textId="77777777" w:rsidTr="004C659E">
        <w:trPr>
          <w:cantSplit/>
        </w:trPr>
        <w:tc>
          <w:tcPr>
            <w:tcW w:w="1276" w:type="dxa"/>
          </w:tcPr>
          <w:p w14:paraId="25D1BC72" w14:textId="77777777" w:rsidR="00372FE9" w:rsidRPr="00372FE9" w:rsidRDefault="00372FE9" w:rsidP="00372FE9">
            <w:pPr>
              <w:rPr>
                <w:sz w:val="20"/>
              </w:rPr>
            </w:pPr>
            <w:r w:rsidRPr="00372FE9">
              <w:rPr>
                <w:noProof/>
                <w:sz w:val="20"/>
                <w:lang w:eastAsia="en-AU"/>
              </w:rPr>
              <w:drawing>
                <wp:inline distT="0" distB="0" distL="0" distR="0" wp14:anchorId="2598120F" wp14:editId="0FBEB748">
                  <wp:extent cx="416966" cy="416966"/>
                  <wp:effectExtent l="0" t="0" r="2540" b="2540"/>
                  <wp:docPr id="3676" name="personal-attributes.jpg" descr="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rsonal-attributes.jpg" descr="Personal Attribute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24442" cy="424442"/>
                          </a:xfrm>
                          <a:prstGeom prst="rect">
                            <a:avLst/>
                          </a:prstGeom>
                          <a:noFill/>
                          <a:ln>
                            <a:noFill/>
                          </a:ln>
                        </pic:spPr>
                      </pic:pic>
                    </a:graphicData>
                  </a:graphic>
                </wp:inline>
              </w:drawing>
            </w:r>
          </w:p>
        </w:tc>
        <w:tc>
          <w:tcPr>
            <w:tcW w:w="2693" w:type="dxa"/>
          </w:tcPr>
          <w:p w14:paraId="7A371EED" w14:textId="77777777" w:rsidR="00372FE9" w:rsidRPr="00372FE9" w:rsidRDefault="00372FE9" w:rsidP="00544127">
            <w:pPr>
              <w:pStyle w:val="TableText"/>
            </w:pPr>
            <w:r w:rsidRPr="00372FE9">
              <w:t>Think and Solve Problems</w:t>
            </w:r>
          </w:p>
        </w:tc>
        <w:tc>
          <w:tcPr>
            <w:tcW w:w="4851" w:type="dxa"/>
          </w:tcPr>
          <w:p w14:paraId="2FAA6F2C" w14:textId="77777777" w:rsidR="00372FE9" w:rsidRPr="00372FE9" w:rsidRDefault="00372FE9" w:rsidP="00544127">
            <w:pPr>
              <w:pStyle w:val="TableText"/>
            </w:pPr>
            <w:r w:rsidRPr="00372FE9">
              <w:t xml:space="preserve">Think, </w:t>
            </w:r>
            <w:proofErr w:type="gramStart"/>
            <w:r w:rsidRPr="00372FE9">
              <w:t>analyse</w:t>
            </w:r>
            <w:proofErr w:type="gramEnd"/>
            <w:r w:rsidRPr="00372FE9">
              <w:t xml:space="preserve"> and consider the broader context to develop practical solutions</w:t>
            </w:r>
          </w:p>
        </w:tc>
        <w:tc>
          <w:tcPr>
            <w:tcW w:w="1668" w:type="dxa"/>
          </w:tcPr>
          <w:p w14:paraId="3877B53D" w14:textId="77777777" w:rsidR="00372FE9" w:rsidRPr="00372FE9" w:rsidRDefault="004C659E" w:rsidP="00544127">
            <w:pPr>
              <w:pStyle w:val="TableText"/>
            </w:pPr>
            <w:r w:rsidRPr="004C659E">
              <w:t>Adept</w:t>
            </w:r>
          </w:p>
        </w:tc>
      </w:tr>
      <w:tr w:rsidR="00372FE9" w:rsidRPr="00372FE9" w14:paraId="64367098" w14:textId="77777777" w:rsidTr="004C659E">
        <w:trPr>
          <w:cantSplit/>
        </w:trPr>
        <w:tc>
          <w:tcPr>
            <w:tcW w:w="1276" w:type="dxa"/>
          </w:tcPr>
          <w:p w14:paraId="7764D448" w14:textId="77777777" w:rsidR="00372FE9" w:rsidRPr="00372FE9" w:rsidRDefault="00372FE9" w:rsidP="00372FE9">
            <w:pPr>
              <w:rPr>
                <w:sz w:val="20"/>
              </w:rPr>
            </w:pPr>
            <w:r w:rsidRPr="00372FE9">
              <w:rPr>
                <w:noProof/>
                <w:sz w:val="20"/>
                <w:lang w:eastAsia="en-AU"/>
              </w:rPr>
              <w:drawing>
                <wp:inline distT="0" distB="0" distL="0" distR="0" wp14:anchorId="741479B1" wp14:editId="0FBEB748">
                  <wp:extent cx="416966" cy="416966"/>
                  <wp:effectExtent l="0" t="0" r="2540" b="2540"/>
                  <wp:docPr id="2041" name="personal-attributes.jpg" descr="business-enab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rsonal-attributes.jpg" descr="Personal Attributes"/>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24442" cy="424442"/>
                          </a:xfrm>
                          <a:prstGeom prst="rect">
                            <a:avLst/>
                          </a:prstGeom>
                          <a:noFill/>
                          <a:ln>
                            <a:noFill/>
                          </a:ln>
                        </pic:spPr>
                      </pic:pic>
                    </a:graphicData>
                  </a:graphic>
                </wp:inline>
              </w:drawing>
            </w:r>
          </w:p>
        </w:tc>
        <w:tc>
          <w:tcPr>
            <w:tcW w:w="2693" w:type="dxa"/>
          </w:tcPr>
          <w:p w14:paraId="7230C18B" w14:textId="77777777" w:rsidR="00372FE9" w:rsidRPr="00372FE9" w:rsidRDefault="00372FE9" w:rsidP="00544127">
            <w:pPr>
              <w:pStyle w:val="TableText"/>
            </w:pPr>
            <w:r w:rsidRPr="00372FE9">
              <w:t>Finance</w:t>
            </w:r>
          </w:p>
        </w:tc>
        <w:tc>
          <w:tcPr>
            <w:tcW w:w="4851" w:type="dxa"/>
          </w:tcPr>
          <w:p w14:paraId="537DE735" w14:textId="77777777" w:rsidR="00372FE9" w:rsidRPr="00372FE9" w:rsidRDefault="00372FE9" w:rsidP="00544127">
            <w:pPr>
              <w:pStyle w:val="TableText"/>
            </w:pPr>
            <w:r w:rsidRPr="00372FE9">
              <w:t>Understand and apply financial processes to achieve value for money and minimise financial risk</w:t>
            </w:r>
          </w:p>
        </w:tc>
        <w:tc>
          <w:tcPr>
            <w:tcW w:w="1668" w:type="dxa"/>
          </w:tcPr>
          <w:p w14:paraId="201BC3E2" w14:textId="77777777" w:rsidR="00372FE9" w:rsidRPr="00372FE9" w:rsidRDefault="004C659E" w:rsidP="00544127">
            <w:pPr>
              <w:pStyle w:val="TableText"/>
            </w:pPr>
            <w:r w:rsidRPr="004C659E">
              <w:t>Adept</w:t>
            </w:r>
          </w:p>
        </w:tc>
      </w:tr>
      <w:tr w:rsidR="00372FE9" w:rsidRPr="00372FE9" w14:paraId="03DD6D03" w14:textId="77777777" w:rsidTr="004C659E">
        <w:trPr>
          <w:cantSplit/>
        </w:trPr>
        <w:tc>
          <w:tcPr>
            <w:tcW w:w="1276" w:type="dxa"/>
          </w:tcPr>
          <w:p w14:paraId="178A599A" w14:textId="77777777" w:rsidR="00372FE9" w:rsidRPr="00372FE9" w:rsidRDefault="00372FE9" w:rsidP="00372FE9">
            <w:pPr>
              <w:rPr>
                <w:sz w:val="20"/>
              </w:rPr>
            </w:pPr>
            <w:r w:rsidRPr="00372FE9">
              <w:rPr>
                <w:noProof/>
                <w:sz w:val="20"/>
                <w:lang w:eastAsia="en-AU"/>
              </w:rPr>
              <w:drawing>
                <wp:inline distT="0" distB="0" distL="0" distR="0" wp14:anchorId="33DEA688" wp14:editId="0FBEB748">
                  <wp:extent cx="416966" cy="416966"/>
                  <wp:effectExtent l="0" t="0" r="2540" b="2540"/>
                  <wp:docPr id="5625" name="personal-attributes.jpg" descr="business-enab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rsonal-attributes.jpg" descr="Personal Attributes"/>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24442" cy="424442"/>
                          </a:xfrm>
                          <a:prstGeom prst="rect">
                            <a:avLst/>
                          </a:prstGeom>
                          <a:noFill/>
                          <a:ln>
                            <a:noFill/>
                          </a:ln>
                        </pic:spPr>
                      </pic:pic>
                    </a:graphicData>
                  </a:graphic>
                </wp:inline>
              </w:drawing>
            </w:r>
          </w:p>
        </w:tc>
        <w:tc>
          <w:tcPr>
            <w:tcW w:w="2693" w:type="dxa"/>
          </w:tcPr>
          <w:p w14:paraId="319C2F61" w14:textId="77777777" w:rsidR="00372FE9" w:rsidRPr="00372FE9" w:rsidRDefault="00372FE9" w:rsidP="00544127">
            <w:pPr>
              <w:pStyle w:val="TableText"/>
            </w:pPr>
            <w:r w:rsidRPr="00372FE9">
              <w:t>Technology</w:t>
            </w:r>
          </w:p>
        </w:tc>
        <w:tc>
          <w:tcPr>
            <w:tcW w:w="4851" w:type="dxa"/>
          </w:tcPr>
          <w:p w14:paraId="4FD26C30" w14:textId="77777777" w:rsidR="00372FE9" w:rsidRPr="00372FE9" w:rsidRDefault="00372FE9" w:rsidP="00544127">
            <w:pPr>
              <w:pStyle w:val="TableText"/>
            </w:pPr>
            <w:r w:rsidRPr="00372FE9">
              <w:t>Understand and use available technologies to maximise efficiencies and effectiveness</w:t>
            </w:r>
          </w:p>
        </w:tc>
        <w:tc>
          <w:tcPr>
            <w:tcW w:w="1668" w:type="dxa"/>
          </w:tcPr>
          <w:p w14:paraId="568D4002" w14:textId="77777777" w:rsidR="00372FE9" w:rsidRPr="00372FE9" w:rsidRDefault="004C659E" w:rsidP="00544127">
            <w:pPr>
              <w:pStyle w:val="TableText"/>
            </w:pPr>
            <w:r w:rsidRPr="004C659E">
              <w:t>Intermediate</w:t>
            </w:r>
          </w:p>
        </w:tc>
      </w:tr>
      <w:tr w:rsidR="00372FE9" w:rsidRPr="00372FE9" w14:paraId="628EDF32" w14:textId="77777777" w:rsidTr="004C659E">
        <w:trPr>
          <w:cantSplit/>
        </w:trPr>
        <w:tc>
          <w:tcPr>
            <w:tcW w:w="1276" w:type="dxa"/>
          </w:tcPr>
          <w:p w14:paraId="60ABCF39" w14:textId="77777777" w:rsidR="00372FE9" w:rsidRPr="00372FE9" w:rsidRDefault="00372FE9" w:rsidP="00372FE9">
            <w:pPr>
              <w:rPr>
                <w:sz w:val="20"/>
              </w:rPr>
            </w:pPr>
            <w:r w:rsidRPr="00372FE9">
              <w:rPr>
                <w:noProof/>
                <w:sz w:val="20"/>
                <w:lang w:eastAsia="en-AU"/>
              </w:rPr>
              <w:drawing>
                <wp:inline distT="0" distB="0" distL="0" distR="0" wp14:anchorId="36DB9BBE" wp14:editId="0FBEB748">
                  <wp:extent cx="416966" cy="416966"/>
                  <wp:effectExtent l="0" t="0" r="2540" b="2540"/>
                  <wp:docPr id="9210" name="personal-attributes.jpg" descr="business-enab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rsonal-attributes.jpg" descr="Personal Attributes"/>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24442" cy="424442"/>
                          </a:xfrm>
                          <a:prstGeom prst="rect">
                            <a:avLst/>
                          </a:prstGeom>
                          <a:noFill/>
                          <a:ln>
                            <a:noFill/>
                          </a:ln>
                        </pic:spPr>
                      </pic:pic>
                    </a:graphicData>
                  </a:graphic>
                </wp:inline>
              </w:drawing>
            </w:r>
          </w:p>
        </w:tc>
        <w:tc>
          <w:tcPr>
            <w:tcW w:w="2693" w:type="dxa"/>
          </w:tcPr>
          <w:p w14:paraId="3A39B452" w14:textId="77777777" w:rsidR="00372FE9" w:rsidRPr="00372FE9" w:rsidRDefault="00372FE9" w:rsidP="00544127">
            <w:pPr>
              <w:pStyle w:val="TableText"/>
            </w:pPr>
            <w:r w:rsidRPr="00372FE9">
              <w:t>Procurement and Contract Management</w:t>
            </w:r>
          </w:p>
        </w:tc>
        <w:tc>
          <w:tcPr>
            <w:tcW w:w="4851" w:type="dxa"/>
          </w:tcPr>
          <w:p w14:paraId="52C775DF" w14:textId="77777777" w:rsidR="00372FE9" w:rsidRPr="00372FE9" w:rsidRDefault="00372FE9" w:rsidP="00544127">
            <w:pPr>
              <w:pStyle w:val="TableText"/>
            </w:pPr>
            <w:r w:rsidRPr="00372FE9">
              <w:t>Understand and apply procurement processes to ensure effective purchasing and contract performance</w:t>
            </w:r>
          </w:p>
        </w:tc>
        <w:tc>
          <w:tcPr>
            <w:tcW w:w="1668" w:type="dxa"/>
          </w:tcPr>
          <w:p w14:paraId="4901BBCF" w14:textId="77777777" w:rsidR="00372FE9" w:rsidRPr="00372FE9" w:rsidRDefault="004C659E" w:rsidP="00544127">
            <w:pPr>
              <w:pStyle w:val="TableText"/>
            </w:pPr>
            <w:r w:rsidRPr="004C659E">
              <w:t>Intermediate</w:t>
            </w:r>
          </w:p>
        </w:tc>
      </w:tr>
      <w:bookmarkEnd w:id="8"/>
      <w:bookmarkEnd w:id="9"/>
      <w:bookmarkEnd w:id="10"/>
      <w:bookmarkEnd w:id="11"/>
    </w:tbl>
    <w:p w14:paraId="7795F8FC" w14:textId="77777777" w:rsidR="009E0B71" w:rsidRDefault="009E0B71" w:rsidP="001203EE">
      <w:pPr>
        <w:contextualSpacing/>
      </w:pPr>
    </w:p>
    <w:sectPr w:rsidR="009E0B71" w:rsidSect="00592B44">
      <w:footerReference w:type="default" r:id="rId16"/>
      <w:headerReference w:type="first" r:id="rId17"/>
      <w:footerReference w:type="first" r:id="rId18"/>
      <w:type w:val="continuous"/>
      <w:pgSz w:w="11906" w:h="16838"/>
      <w:pgMar w:top="709" w:right="709" w:bottom="1418" w:left="709"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17AF5" w14:textId="77777777" w:rsidR="000A16EE" w:rsidRDefault="000A16EE" w:rsidP="00AC273D">
      <w:pPr>
        <w:spacing w:after="0"/>
      </w:pPr>
      <w:r>
        <w:separator/>
      </w:r>
    </w:p>
  </w:endnote>
  <w:endnote w:type="continuationSeparator" w:id="0">
    <w:p w14:paraId="15D608DA" w14:textId="77777777" w:rsidR="000A16EE" w:rsidRDefault="000A16EE" w:rsidP="00AC27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Rooney">
    <w:altName w:val="Rooney"/>
    <w:charset w:val="00"/>
    <w:family w:val="swiss"/>
    <w:pitch w:val="variable"/>
    <w:sig w:usb0="A00000EF" w:usb1="5000204B" w:usb2="00000000" w:usb3="00000000" w:csb0="0000009B"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1905" w14:textId="2D4A84B5" w:rsidR="00115AF2" w:rsidRPr="003972BB" w:rsidRDefault="00115AF2" w:rsidP="00F20050">
    <w:pPr>
      <w:pStyle w:val="Footer"/>
      <w:tabs>
        <w:tab w:val="clear" w:pos="4513"/>
        <w:tab w:val="center" w:pos="5103"/>
      </w:tabs>
      <w:rPr>
        <w:color w:val="262626" w:themeColor="text1" w:themeTint="D9"/>
      </w:rPr>
    </w:pPr>
    <w:r w:rsidRPr="00E97E4E">
      <w:rPr>
        <w:color w:val="262626" w:themeColor="text1" w:themeTint="D9"/>
      </w:rPr>
      <w:t xml:space="preserve">Role Description </w:t>
    </w:r>
    <w:r w:rsidR="009E4A5D" w:rsidRPr="00F20050">
      <w:rPr>
        <w:color w:val="262626" w:themeColor="text1" w:themeTint="D9"/>
      </w:rPr>
      <w:t>Manage</w:t>
    </w:r>
    <w:r w:rsidR="003972BB">
      <w:rPr>
        <w:color w:val="262626" w:themeColor="text1" w:themeTint="D9"/>
      </w:rPr>
      <w:t>r</w:t>
    </w:r>
    <w:r w:rsidR="005E3848">
      <w:rPr>
        <w:color w:val="262626" w:themeColor="text1" w:themeTint="D9"/>
      </w:rPr>
      <w:t>,</w:t>
    </w:r>
    <w:r w:rsidR="003972BB">
      <w:rPr>
        <w:color w:val="262626" w:themeColor="text1" w:themeTint="D9"/>
      </w:rPr>
      <w:t xml:space="preserve"> Finance</w:t>
    </w:r>
    <w:r>
      <w:rPr>
        <w:noProof/>
        <w:lang w:eastAsia="en-AU"/>
      </w:rPr>
      <w:tab/>
    </w:r>
    <w:r w:rsidRPr="008D6E7A">
      <w:rPr>
        <w:noProof/>
        <w:color w:val="auto"/>
        <w:lang w:eastAsia="en-AU"/>
      </w:rPr>
      <w:fldChar w:fldCharType="begin"/>
    </w:r>
    <w:r w:rsidRPr="008D6E7A">
      <w:rPr>
        <w:noProof/>
        <w:color w:val="auto"/>
        <w:lang w:eastAsia="en-AU"/>
      </w:rPr>
      <w:instrText xml:space="preserve"> PAGE  \* Arabic </w:instrText>
    </w:r>
    <w:r w:rsidRPr="008D6E7A">
      <w:rPr>
        <w:noProof/>
        <w:color w:val="auto"/>
        <w:lang w:eastAsia="en-AU"/>
      </w:rPr>
      <w:fldChar w:fldCharType="separate"/>
    </w:r>
    <w:r w:rsidRPr="008D6E7A">
      <w:rPr>
        <w:noProof/>
        <w:color w:val="auto"/>
        <w:lang w:eastAsia="en-AU"/>
      </w:rPr>
      <w:t>1</w:t>
    </w:r>
    <w:r w:rsidRPr="008D6E7A">
      <w:rPr>
        <w:noProof/>
        <w:color w:val="auto"/>
        <w:lang w:eastAsia="en-AU"/>
      </w:rPr>
      <w:fldChar w:fldCharType="end"/>
    </w:r>
    <w:r>
      <w:rPr>
        <w:noProof/>
        <w:lang w:eastAsia="en-AU"/>
      </w:rPr>
      <w:tab/>
    </w:r>
    <w:r>
      <w:rPr>
        <w:noProof/>
        <w:lang w:eastAsia="en-AU"/>
      </w:rPr>
      <w:tab/>
    </w:r>
    <w:r w:rsidR="009A6687">
      <w:rPr>
        <w:noProof/>
      </w:rPr>
      <w:drawing>
        <wp:inline distT="0" distB="0" distL="0" distR="0" wp14:anchorId="604D1D67" wp14:editId="38B77596">
          <wp:extent cx="509651" cy="536866"/>
          <wp:effectExtent l="0" t="0" r="5080" b="0"/>
          <wp:docPr id="3" name="Picture 3" descr="NSW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SW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844" cy="562351"/>
                  </a:xfrm>
                  <a:prstGeom prst="rect">
                    <a:avLst/>
                  </a:prstGeom>
                  <a:noFill/>
                  <a:ln>
                    <a:noFill/>
                  </a:ln>
                </pic:spPr>
              </pic:pic>
            </a:graphicData>
          </a:graphic>
        </wp:inline>
      </w:drawing>
    </w:r>
  </w:p>
  <w:p w14:paraId="2FE74248" w14:textId="77777777" w:rsidR="00A90F97" w:rsidRPr="001E2B26" w:rsidRDefault="00A90F97" w:rsidP="00051237">
    <w:pPr>
      <w:pStyle w:val="Footer"/>
      <w:rPr>
        <w:sz w:val="12"/>
        <w:szCs w:val="12"/>
      </w:rPr>
    </w:pPr>
  </w:p>
  <w:p w14:paraId="509AF468" w14:textId="77777777" w:rsidR="004210AA" w:rsidRDefault="004210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E4E2" w14:textId="77777777" w:rsidR="00115AF2" w:rsidRPr="00E97E4E" w:rsidRDefault="00115AF2" w:rsidP="00115AF2">
    <w:pPr>
      <w:pStyle w:val="Footer"/>
      <w:tabs>
        <w:tab w:val="clear" w:pos="4513"/>
        <w:tab w:val="center" w:pos="5103"/>
      </w:tabs>
      <w:rPr>
        <w:noProof/>
        <w:vanish/>
        <w:color w:val="262626" w:themeColor="text1" w:themeTint="D9"/>
        <w:lang w:eastAsia="en-AU"/>
        <w:specVanish/>
      </w:rPr>
    </w:pPr>
    <w:r w:rsidRPr="00E97E4E">
      <w:rPr>
        <w:color w:val="262626" w:themeColor="text1" w:themeTint="D9"/>
      </w:rPr>
      <w:t xml:space="preserve">Role Description </w:t>
    </w:r>
  </w:p>
  <w:p w14:paraId="061CBA45" w14:textId="66C85E76" w:rsidR="00A90F97" w:rsidRDefault="00115AF2" w:rsidP="00115AF2">
    <w:pPr>
      <w:pStyle w:val="Footer"/>
      <w:tabs>
        <w:tab w:val="clear" w:pos="4513"/>
        <w:tab w:val="clear" w:pos="9026"/>
        <w:tab w:val="center" w:pos="5103"/>
        <w:tab w:val="right" w:pos="10488"/>
      </w:tabs>
    </w:pPr>
    <w:r w:rsidRPr="00E97E4E">
      <w:rPr>
        <w:color w:val="262626" w:themeColor="text1" w:themeTint="D9"/>
      </w:rPr>
      <w:t>Accountant</w:t>
    </w:r>
    <w:r>
      <w:rPr>
        <w:noProof/>
        <w:lang w:eastAsia="en-AU"/>
      </w:rPr>
      <w:tab/>
    </w:r>
    <w:r>
      <w:rPr>
        <w:noProof/>
        <w:lang w:eastAsia="en-AU"/>
      </w:rPr>
      <w:fldChar w:fldCharType="begin"/>
    </w:r>
    <w:r>
      <w:rPr>
        <w:noProof/>
        <w:lang w:eastAsia="en-AU"/>
      </w:rPr>
      <w:instrText xml:space="preserve"> PAGE  \* Arabic </w:instrText>
    </w:r>
    <w:r>
      <w:rPr>
        <w:noProof/>
        <w:lang w:eastAsia="en-AU"/>
      </w:rPr>
      <w:fldChar w:fldCharType="separate"/>
    </w:r>
    <w:r>
      <w:rPr>
        <w:noProof/>
        <w:lang w:eastAsia="en-AU"/>
      </w:rPr>
      <w:t>1</w:t>
    </w:r>
    <w:r>
      <w:rPr>
        <w:noProof/>
        <w:lang w:eastAsia="en-AU"/>
      </w:rPr>
      <w:fldChar w:fldCharType="end"/>
    </w:r>
    <w:r>
      <w:rPr>
        <w:noProof/>
        <w:lang w:eastAsia="en-AU"/>
      </w:rPr>
      <w:tab/>
    </w:r>
    <w:r>
      <w:rPr>
        <w:noProof/>
        <w:lang w:eastAsia="en-AU"/>
      </w:rPr>
      <w:tab/>
    </w:r>
    <w:r>
      <w:rPr>
        <w:noProof/>
      </w:rPr>
      <w:drawing>
        <wp:inline distT="0" distB="0" distL="0" distR="0" wp14:anchorId="34796C9C" wp14:editId="314873E4">
          <wp:extent cx="432000" cy="452144"/>
          <wp:effectExtent l="0" t="0" r="6350" b="5080"/>
          <wp:docPr id="17" name="Picture 17" descr="I work for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I work for NSW"/>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452144"/>
                  </a:xfrm>
                  <a:prstGeom prst="rect">
                    <a:avLst/>
                  </a:prstGeom>
                </pic:spPr>
              </pic:pic>
            </a:graphicData>
          </a:graphic>
        </wp:inline>
      </w:drawing>
    </w:r>
  </w:p>
  <w:p w14:paraId="26DA9A59" w14:textId="77777777" w:rsidR="004210AA" w:rsidRDefault="004210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1E0D" w14:textId="77777777" w:rsidR="000A16EE" w:rsidRDefault="000A16EE" w:rsidP="00AC273D">
      <w:pPr>
        <w:spacing w:after="0"/>
      </w:pPr>
      <w:r>
        <w:separator/>
      </w:r>
    </w:p>
  </w:footnote>
  <w:footnote w:type="continuationSeparator" w:id="0">
    <w:p w14:paraId="20F41122" w14:textId="77777777" w:rsidR="000A16EE" w:rsidRDefault="000A16EE" w:rsidP="00AC27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65B3" w14:textId="7AAA932C" w:rsidR="00592B44" w:rsidRDefault="00592B44" w:rsidP="00592B44">
    <w:pPr>
      <w:pStyle w:val="Heading1"/>
      <w:tabs>
        <w:tab w:val="left" w:pos="720"/>
        <w:tab w:val="left" w:pos="1440"/>
        <w:tab w:val="left" w:pos="2160"/>
        <w:tab w:val="left" w:pos="2880"/>
        <w:tab w:val="left" w:pos="3600"/>
        <w:tab w:val="right" w:pos="10348"/>
      </w:tabs>
    </w:pPr>
    <w:r>
      <w:rPr>
        <w:noProof/>
      </w:rPr>
      <w:drawing>
        <wp:anchor distT="0" distB="91440" distL="114300" distR="114300" simplePos="0" relativeHeight="251659264" behindDoc="0" locked="0" layoutInCell="1" allowOverlap="1" wp14:anchorId="49055E17" wp14:editId="0094AC17">
          <wp:simplePos x="0" y="0"/>
          <wp:positionH relativeFrom="margin">
            <wp:posOffset>4931410</wp:posOffset>
          </wp:positionH>
          <wp:positionV relativeFrom="margin">
            <wp:posOffset>-564515</wp:posOffset>
          </wp:positionV>
          <wp:extent cx="1562100" cy="933450"/>
          <wp:effectExtent l="0" t="0" r="6350" b="0"/>
          <wp:wrapSquare wrapText="bothSides"/>
          <wp:docPr id="9558" name="Picture 1" descr="NSW-Government-official-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SW Government - Customer Service">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6210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t>Manager, Finance</w:t>
    </w:r>
  </w:p>
  <w:p w14:paraId="73E66CD5" w14:textId="701542A4" w:rsidR="00592B44" w:rsidRDefault="00592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97" type="#_x0000_t75" style="width:13.5pt;height:25.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079BD"/>
    <w:multiLevelType w:val="hybridMultilevel"/>
    <w:tmpl w:val="33A6BF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6977B20"/>
    <w:multiLevelType w:val="hybridMultilevel"/>
    <w:tmpl w:val="9B800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ED038F"/>
    <w:multiLevelType w:val="hybridMultilevel"/>
    <w:tmpl w:val="5E623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0400D5E"/>
    <w:multiLevelType w:val="hybridMultilevel"/>
    <w:tmpl w:val="E5B87E8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A14D25"/>
    <w:multiLevelType w:val="hybridMultilevel"/>
    <w:tmpl w:val="75801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1360DD"/>
    <w:multiLevelType w:val="hybridMultilevel"/>
    <w:tmpl w:val="7C148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E07C3E"/>
    <w:multiLevelType w:val="hybridMultilevel"/>
    <w:tmpl w:val="06A65882"/>
    <w:lvl w:ilvl="0" w:tplc="3994527C">
      <w:start w:val="1"/>
      <w:numFmt w:val="bullet"/>
      <w:pStyle w:val="OSRlevel1bullet10pt"/>
      <w:lvlText w:val=""/>
      <w:lvlJc w:val="left"/>
      <w:pPr>
        <w:tabs>
          <w:tab w:val="num" w:pos="1134"/>
        </w:tabs>
        <w:ind w:left="1134" w:hanging="567"/>
      </w:pPr>
      <w:rPr>
        <w:rFonts w:ascii="Wingdings" w:hAnsi="Wingdings" w:hint="default"/>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F637FC"/>
    <w:multiLevelType w:val="hybridMultilevel"/>
    <w:tmpl w:val="EAE60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6675FB"/>
    <w:multiLevelType w:val="hybridMultilevel"/>
    <w:tmpl w:val="D862DB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913061"/>
    <w:multiLevelType w:val="hybridMultilevel"/>
    <w:tmpl w:val="735A9E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DB6608C"/>
    <w:multiLevelType w:val="hybridMultilevel"/>
    <w:tmpl w:val="41222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227F76"/>
    <w:multiLevelType w:val="hybridMultilevel"/>
    <w:tmpl w:val="2E42FD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67FE5B88"/>
    <w:multiLevelType w:val="hybridMultilevel"/>
    <w:tmpl w:val="733C4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D37E35"/>
    <w:multiLevelType w:val="hybridMultilevel"/>
    <w:tmpl w:val="17428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356782"/>
    <w:multiLevelType w:val="hybridMultilevel"/>
    <w:tmpl w:val="409AB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527578">
    <w:abstractNumId w:val="9"/>
  </w:num>
  <w:num w:numId="2" w16cid:durableId="1104348304">
    <w:abstractNumId w:val="7"/>
  </w:num>
  <w:num w:numId="3" w16cid:durableId="995914919">
    <w:abstractNumId w:val="6"/>
  </w:num>
  <w:num w:numId="4" w16cid:durableId="1863589978">
    <w:abstractNumId w:val="5"/>
  </w:num>
  <w:num w:numId="5" w16cid:durableId="404692874">
    <w:abstractNumId w:val="4"/>
  </w:num>
  <w:num w:numId="6" w16cid:durableId="725881198">
    <w:abstractNumId w:val="8"/>
  </w:num>
  <w:num w:numId="7" w16cid:durableId="260767892">
    <w:abstractNumId w:val="3"/>
  </w:num>
  <w:num w:numId="8" w16cid:durableId="1263226576">
    <w:abstractNumId w:val="2"/>
  </w:num>
  <w:num w:numId="9" w16cid:durableId="203686329">
    <w:abstractNumId w:val="1"/>
  </w:num>
  <w:num w:numId="10" w16cid:durableId="345909761">
    <w:abstractNumId w:val="0"/>
  </w:num>
  <w:num w:numId="11" w16cid:durableId="1439258149">
    <w:abstractNumId w:val="16"/>
  </w:num>
  <w:num w:numId="12" w16cid:durableId="278416683">
    <w:abstractNumId w:val="28"/>
  </w:num>
  <w:num w:numId="13" w16cid:durableId="1249269708">
    <w:abstractNumId w:val="28"/>
  </w:num>
  <w:num w:numId="14" w16cid:durableId="838811622">
    <w:abstractNumId w:val="17"/>
  </w:num>
  <w:num w:numId="15" w16cid:durableId="479002768">
    <w:abstractNumId w:val="17"/>
  </w:num>
  <w:num w:numId="16" w16cid:durableId="1946184636">
    <w:abstractNumId w:val="17"/>
  </w:num>
  <w:num w:numId="17" w16cid:durableId="1516649257">
    <w:abstractNumId w:val="17"/>
  </w:num>
  <w:num w:numId="18" w16cid:durableId="330377369">
    <w:abstractNumId w:val="17"/>
  </w:num>
  <w:num w:numId="19" w16cid:durableId="487212050">
    <w:abstractNumId w:val="17"/>
  </w:num>
  <w:num w:numId="20" w16cid:durableId="486170544">
    <w:abstractNumId w:val="30"/>
  </w:num>
  <w:num w:numId="21" w16cid:durableId="162670973">
    <w:abstractNumId w:val="25"/>
  </w:num>
  <w:num w:numId="22" w16cid:durableId="1383095957">
    <w:abstractNumId w:val="22"/>
  </w:num>
  <w:num w:numId="23" w16cid:durableId="59980722">
    <w:abstractNumId w:val="23"/>
  </w:num>
  <w:num w:numId="24" w16cid:durableId="1316834866">
    <w:abstractNumId w:val="20"/>
  </w:num>
  <w:num w:numId="25" w16cid:durableId="1966620927">
    <w:abstractNumId w:val="32"/>
  </w:num>
  <w:num w:numId="26" w16cid:durableId="1617835511">
    <w:abstractNumId w:val="19"/>
  </w:num>
  <w:num w:numId="27" w16cid:durableId="1778940263">
    <w:abstractNumId w:val="9"/>
  </w:num>
  <w:num w:numId="28" w16cid:durableId="25915951">
    <w:abstractNumId w:val="18"/>
  </w:num>
  <w:num w:numId="29" w16cid:durableId="1039277154">
    <w:abstractNumId w:val="9"/>
  </w:num>
  <w:num w:numId="30" w16cid:durableId="611283567">
    <w:abstractNumId w:val="9"/>
  </w:num>
  <w:num w:numId="31" w16cid:durableId="2118137750">
    <w:abstractNumId w:val="14"/>
  </w:num>
  <w:num w:numId="32" w16cid:durableId="1303535036">
    <w:abstractNumId w:val="11"/>
  </w:num>
  <w:num w:numId="33" w16cid:durableId="184944966">
    <w:abstractNumId w:val="33"/>
  </w:num>
  <w:num w:numId="34" w16cid:durableId="170146347">
    <w:abstractNumId w:val="13"/>
  </w:num>
  <w:num w:numId="35" w16cid:durableId="556746920">
    <w:abstractNumId w:val="29"/>
  </w:num>
  <w:num w:numId="36" w16cid:durableId="1547642638">
    <w:abstractNumId w:val="24"/>
  </w:num>
  <w:num w:numId="37" w16cid:durableId="213085561">
    <w:abstractNumId w:val="15"/>
  </w:num>
  <w:num w:numId="38" w16cid:durableId="1936553435">
    <w:abstractNumId w:val="31"/>
  </w:num>
  <w:num w:numId="39" w16cid:durableId="1053427394">
    <w:abstractNumId w:val="9"/>
  </w:num>
  <w:num w:numId="40" w16cid:durableId="524683257">
    <w:abstractNumId w:val="10"/>
  </w:num>
  <w:num w:numId="41" w16cid:durableId="1733888062">
    <w:abstractNumId w:val="26"/>
  </w:num>
  <w:num w:numId="42" w16cid:durableId="1846049026">
    <w:abstractNumId w:val="21"/>
  </w:num>
  <w:num w:numId="43" w16cid:durableId="299263898">
    <w:abstractNumId w:val="12"/>
  </w:num>
  <w:num w:numId="44" w16cid:durableId="352069918">
    <w:abstractNumId w:val="27"/>
  </w:num>
  <w:num w:numId="45" w16cid:durableId="571698857">
    <w:abstractNumId w:val="9"/>
  </w:num>
  <w:num w:numId="46" w16cid:durableId="437336037">
    <w:abstractNumId w:val="9"/>
  </w:num>
  <w:num w:numId="47" w16cid:durableId="737090178">
    <w:abstractNumId w:val="9"/>
  </w:num>
  <w:num w:numId="48" w16cid:durableId="1042248673">
    <w:abstractNumId w:val="9"/>
  </w:num>
  <w:num w:numId="49" w16cid:durableId="413819317">
    <w:abstractNumId w:val="9"/>
  </w:num>
  <w:num w:numId="50" w16cid:durableId="1030257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A7A"/>
    <w:rsid w:val="000004A7"/>
    <w:rsid w:val="0000267F"/>
    <w:rsid w:val="000044A0"/>
    <w:rsid w:val="00006660"/>
    <w:rsid w:val="0001128F"/>
    <w:rsid w:val="00014206"/>
    <w:rsid w:val="00014E98"/>
    <w:rsid w:val="00014EB8"/>
    <w:rsid w:val="000151A9"/>
    <w:rsid w:val="00021C23"/>
    <w:rsid w:val="000227A8"/>
    <w:rsid w:val="0002436B"/>
    <w:rsid w:val="0002595E"/>
    <w:rsid w:val="0002637C"/>
    <w:rsid w:val="0003077E"/>
    <w:rsid w:val="00030C9C"/>
    <w:rsid w:val="00031E32"/>
    <w:rsid w:val="0003659D"/>
    <w:rsid w:val="000375D5"/>
    <w:rsid w:val="00042681"/>
    <w:rsid w:val="00043B92"/>
    <w:rsid w:val="000440C3"/>
    <w:rsid w:val="00045975"/>
    <w:rsid w:val="000477E1"/>
    <w:rsid w:val="00050CD8"/>
    <w:rsid w:val="00051237"/>
    <w:rsid w:val="000550BE"/>
    <w:rsid w:val="000564AF"/>
    <w:rsid w:val="000575F8"/>
    <w:rsid w:val="00057CB3"/>
    <w:rsid w:val="00057FCB"/>
    <w:rsid w:val="000618BB"/>
    <w:rsid w:val="0006207C"/>
    <w:rsid w:val="000626FD"/>
    <w:rsid w:val="00062859"/>
    <w:rsid w:val="0006316C"/>
    <w:rsid w:val="000673A1"/>
    <w:rsid w:val="00071200"/>
    <w:rsid w:val="00073F1E"/>
    <w:rsid w:val="000748C3"/>
    <w:rsid w:val="00074DAA"/>
    <w:rsid w:val="000758D0"/>
    <w:rsid w:val="00076EAB"/>
    <w:rsid w:val="00077B45"/>
    <w:rsid w:val="00077DFF"/>
    <w:rsid w:val="0008547B"/>
    <w:rsid w:val="000854A4"/>
    <w:rsid w:val="00086B43"/>
    <w:rsid w:val="0009116E"/>
    <w:rsid w:val="000915AA"/>
    <w:rsid w:val="00092A99"/>
    <w:rsid w:val="00094538"/>
    <w:rsid w:val="0009663A"/>
    <w:rsid w:val="000967EB"/>
    <w:rsid w:val="000975C1"/>
    <w:rsid w:val="00097C7F"/>
    <w:rsid w:val="00097CC6"/>
    <w:rsid w:val="000A16AF"/>
    <w:rsid w:val="000A16EE"/>
    <w:rsid w:val="000A2C78"/>
    <w:rsid w:val="000A417B"/>
    <w:rsid w:val="000A4E9E"/>
    <w:rsid w:val="000A75A4"/>
    <w:rsid w:val="000A78FF"/>
    <w:rsid w:val="000B1069"/>
    <w:rsid w:val="000B127E"/>
    <w:rsid w:val="000B271C"/>
    <w:rsid w:val="000B370C"/>
    <w:rsid w:val="000B6008"/>
    <w:rsid w:val="000B6316"/>
    <w:rsid w:val="000C2AB2"/>
    <w:rsid w:val="000C3951"/>
    <w:rsid w:val="000C453F"/>
    <w:rsid w:val="000D05E3"/>
    <w:rsid w:val="000E149C"/>
    <w:rsid w:val="000E264B"/>
    <w:rsid w:val="000E2D7E"/>
    <w:rsid w:val="000E326C"/>
    <w:rsid w:val="000E4DC1"/>
    <w:rsid w:val="000E5EE6"/>
    <w:rsid w:val="000F21C2"/>
    <w:rsid w:val="000F2309"/>
    <w:rsid w:val="000F2402"/>
    <w:rsid w:val="000F3527"/>
    <w:rsid w:val="000F3CB4"/>
    <w:rsid w:val="000F3F7E"/>
    <w:rsid w:val="000F5C76"/>
    <w:rsid w:val="000F648C"/>
    <w:rsid w:val="00100337"/>
    <w:rsid w:val="001003F7"/>
    <w:rsid w:val="00101B6A"/>
    <w:rsid w:val="00101F55"/>
    <w:rsid w:val="0010245F"/>
    <w:rsid w:val="00103875"/>
    <w:rsid w:val="00106323"/>
    <w:rsid w:val="00106A75"/>
    <w:rsid w:val="0011338E"/>
    <w:rsid w:val="001142DA"/>
    <w:rsid w:val="00115AF2"/>
    <w:rsid w:val="0011627F"/>
    <w:rsid w:val="00116B0F"/>
    <w:rsid w:val="00116F0D"/>
    <w:rsid w:val="001203EE"/>
    <w:rsid w:val="00120A45"/>
    <w:rsid w:val="0012232D"/>
    <w:rsid w:val="00122685"/>
    <w:rsid w:val="00123E52"/>
    <w:rsid w:val="00126219"/>
    <w:rsid w:val="0012683A"/>
    <w:rsid w:val="00130BC5"/>
    <w:rsid w:val="001312F5"/>
    <w:rsid w:val="00132343"/>
    <w:rsid w:val="0014452C"/>
    <w:rsid w:val="00146A4F"/>
    <w:rsid w:val="0014725A"/>
    <w:rsid w:val="00155EFA"/>
    <w:rsid w:val="001612BF"/>
    <w:rsid w:val="00162154"/>
    <w:rsid w:val="00162275"/>
    <w:rsid w:val="001708F4"/>
    <w:rsid w:val="0017252E"/>
    <w:rsid w:val="00172A22"/>
    <w:rsid w:val="00173FD1"/>
    <w:rsid w:val="00174755"/>
    <w:rsid w:val="00176E9A"/>
    <w:rsid w:val="001772A3"/>
    <w:rsid w:val="001812C7"/>
    <w:rsid w:val="00186C79"/>
    <w:rsid w:val="00186F6C"/>
    <w:rsid w:val="001875E2"/>
    <w:rsid w:val="00187715"/>
    <w:rsid w:val="00190510"/>
    <w:rsid w:val="00191ACA"/>
    <w:rsid w:val="00191F05"/>
    <w:rsid w:val="001945A8"/>
    <w:rsid w:val="00194E0A"/>
    <w:rsid w:val="00197236"/>
    <w:rsid w:val="001A1637"/>
    <w:rsid w:val="001A5B5E"/>
    <w:rsid w:val="001A704A"/>
    <w:rsid w:val="001A7C13"/>
    <w:rsid w:val="001B0AF4"/>
    <w:rsid w:val="001B7940"/>
    <w:rsid w:val="001C0122"/>
    <w:rsid w:val="001C0E34"/>
    <w:rsid w:val="001C39B5"/>
    <w:rsid w:val="001C5AB7"/>
    <w:rsid w:val="001D0E26"/>
    <w:rsid w:val="001D0E78"/>
    <w:rsid w:val="001D133A"/>
    <w:rsid w:val="001D1BB5"/>
    <w:rsid w:val="001D6B1C"/>
    <w:rsid w:val="001D73CA"/>
    <w:rsid w:val="001E0F3B"/>
    <w:rsid w:val="001E2B26"/>
    <w:rsid w:val="001E507E"/>
    <w:rsid w:val="001E7CA4"/>
    <w:rsid w:val="001F010B"/>
    <w:rsid w:val="001F0E79"/>
    <w:rsid w:val="001F3B8E"/>
    <w:rsid w:val="001F57B6"/>
    <w:rsid w:val="001F5938"/>
    <w:rsid w:val="001F618B"/>
    <w:rsid w:val="00202CD4"/>
    <w:rsid w:val="00203E4E"/>
    <w:rsid w:val="00213ED7"/>
    <w:rsid w:val="00222CC4"/>
    <w:rsid w:val="002256A0"/>
    <w:rsid w:val="002347AA"/>
    <w:rsid w:val="00237136"/>
    <w:rsid w:val="00237CFF"/>
    <w:rsid w:val="00246BFC"/>
    <w:rsid w:val="00252BF9"/>
    <w:rsid w:val="00271FAE"/>
    <w:rsid w:val="00273008"/>
    <w:rsid w:val="002735A9"/>
    <w:rsid w:val="0028049D"/>
    <w:rsid w:val="00280676"/>
    <w:rsid w:val="00284FE6"/>
    <w:rsid w:val="00285EA6"/>
    <w:rsid w:val="00285EF8"/>
    <w:rsid w:val="002863B5"/>
    <w:rsid w:val="00286B47"/>
    <w:rsid w:val="002872F7"/>
    <w:rsid w:val="002901B8"/>
    <w:rsid w:val="00294E56"/>
    <w:rsid w:val="00297CDF"/>
    <w:rsid w:val="002A0CC9"/>
    <w:rsid w:val="002A18A8"/>
    <w:rsid w:val="002A41AA"/>
    <w:rsid w:val="002A60C2"/>
    <w:rsid w:val="002B0616"/>
    <w:rsid w:val="002B27D4"/>
    <w:rsid w:val="002C458A"/>
    <w:rsid w:val="002D0251"/>
    <w:rsid w:val="002D4902"/>
    <w:rsid w:val="002D4927"/>
    <w:rsid w:val="002D4DE0"/>
    <w:rsid w:val="002D6639"/>
    <w:rsid w:val="002D7840"/>
    <w:rsid w:val="002E09D3"/>
    <w:rsid w:val="002E11BF"/>
    <w:rsid w:val="002E1E69"/>
    <w:rsid w:val="002E3146"/>
    <w:rsid w:val="002F07BE"/>
    <w:rsid w:val="002F2400"/>
    <w:rsid w:val="002F2D26"/>
    <w:rsid w:val="002F5361"/>
    <w:rsid w:val="002F586E"/>
    <w:rsid w:val="002F692E"/>
    <w:rsid w:val="003000E8"/>
    <w:rsid w:val="00300442"/>
    <w:rsid w:val="003008BA"/>
    <w:rsid w:val="0030097A"/>
    <w:rsid w:val="00301B57"/>
    <w:rsid w:val="00302551"/>
    <w:rsid w:val="00313043"/>
    <w:rsid w:val="003232D0"/>
    <w:rsid w:val="00324761"/>
    <w:rsid w:val="00324F2D"/>
    <w:rsid w:val="00326B2D"/>
    <w:rsid w:val="00327C35"/>
    <w:rsid w:val="00330331"/>
    <w:rsid w:val="00331913"/>
    <w:rsid w:val="00334ED9"/>
    <w:rsid w:val="0033590A"/>
    <w:rsid w:val="003361AE"/>
    <w:rsid w:val="0034373A"/>
    <w:rsid w:val="003452C0"/>
    <w:rsid w:val="00347774"/>
    <w:rsid w:val="00347F09"/>
    <w:rsid w:val="00351878"/>
    <w:rsid w:val="00354809"/>
    <w:rsid w:val="003551DB"/>
    <w:rsid w:val="00355AB8"/>
    <w:rsid w:val="003564E0"/>
    <w:rsid w:val="00357A96"/>
    <w:rsid w:val="003605CF"/>
    <w:rsid w:val="003613F1"/>
    <w:rsid w:val="00362BD4"/>
    <w:rsid w:val="0036321F"/>
    <w:rsid w:val="00365DAF"/>
    <w:rsid w:val="00367351"/>
    <w:rsid w:val="00367CB5"/>
    <w:rsid w:val="0037183B"/>
    <w:rsid w:val="00372203"/>
    <w:rsid w:val="003726BA"/>
    <w:rsid w:val="00372FE9"/>
    <w:rsid w:val="0037544D"/>
    <w:rsid w:val="00375A2D"/>
    <w:rsid w:val="00376812"/>
    <w:rsid w:val="00376972"/>
    <w:rsid w:val="003776D3"/>
    <w:rsid w:val="00385104"/>
    <w:rsid w:val="00385EAF"/>
    <w:rsid w:val="003904D7"/>
    <w:rsid w:val="00394D28"/>
    <w:rsid w:val="003972BB"/>
    <w:rsid w:val="003A342B"/>
    <w:rsid w:val="003A3E82"/>
    <w:rsid w:val="003A5831"/>
    <w:rsid w:val="003A6939"/>
    <w:rsid w:val="003B310A"/>
    <w:rsid w:val="003C05C1"/>
    <w:rsid w:val="003C0BA4"/>
    <w:rsid w:val="003C410C"/>
    <w:rsid w:val="003C481F"/>
    <w:rsid w:val="003C5C8D"/>
    <w:rsid w:val="003C64C5"/>
    <w:rsid w:val="003C6579"/>
    <w:rsid w:val="003C7A36"/>
    <w:rsid w:val="003D0EA6"/>
    <w:rsid w:val="003D0ECA"/>
    <w:rsid w:val="003D10D6"/>
    <w:rsid w:val="003D11C3"/>
    <w:rsid w:val="003D2DDC"/>
    <w:rsid w:val="003D37DB"/>
    <w:rsid w:val="003D44C2"/>
    <w:rsid w:val="003D77D3"/>
    <w:rsid w:val="003E0111"/>
    <w:rsid w:val="003E32F3"/>
    <w:rsid w:val="003E55F7"/>
    <w:rsid w:val="003E5AD6"/>
    <w:rsid w:val="003F0B30"/>
    <w:rsid w:val="003F22BD"/>
    <w:rsid w:val="003F2E7D"/>
    <w:rsid w:val="003F58FA"/>
    <w:rsid w:val="003F667E"/>
    <w:rsid w:val="003F6E2B"/>
    <w:rsid w:val="003F7C59"/>
    <w:rsid w:val="00402E6D"/>
    <w:rsid w:val="0041221E"/>
    <w:rsid w:val="00420C6F"/>
    <w:rsid w:val="004210AA"/>
    <w:rsid w:val="004219E2"/>
    <w:rsid w:val="0042535F"/>
    <w:rsid w:val="0042783B"/>
    <w:rsid w:val="00427DB5"/>
    <w:rsid w:val="00431FEE"/>
    <w:rsid w:val="0043710E"/>
    <w:rsid w:val="00440B70"/>
    <w:rsid w:val="00440C1F"/>
    <w:rsid w:val="004418E9"/>
    <w:rsid w:val="00442847"/>
    <w:rsid w:val="00442916"/>
    <w:rsid w:val="004442C4"/>
    <w:rsid w:val="00444CE9"/>
    <w:rsid w:val="00444E4D"/>
    <w:rsid w:val="00444EC5"/>
    <w:rsid w:val="00447D49"/>
    <w:rsid w:val="00451821"/>
    <w:rsid w:val="004522D0"/>
    <w:rsid w:val="00453376"/>
    <w:rsid w:val="004533AC"/>
    <w:rsid w:val="004536A3"/>
    <w:rsid w:val="00454B08"/>
    <w:rsid w:val="004562EC"/>
    <w:rsid w:val="0045640E"/>
    <w:rsid w:val="00456590"/>
    <w:rsid w:val="00456937"/>
    <w:rsid w:val="0045774B"/>
    <w:rsid w:val="00460C8B"/>
    <w:rsid w:val="004629AB"/>
    <w:rsid w:val="00466283"/>
    <w:rsid w:val="00470173"/>
    <w:rsid w:val="00470D08"/>
    <w:rsid w:val="00471DFC"/>
    <w:rsid w:val="0047302C"/>
    <w:rsid w:val="004750B2"/>
    <w:rsid w:val="00475E3E"/>
    <w:rsid w:val="00477577"/>
    <w:rsid w:val="004779F0"/>
    <w:rsid w:val="004809D1"/>
    <w:rsid w:val="00482EE6"/>
    <w:rsid w:val="0048548B"/>
    <w:rsid w:val="00486A12"/>
    <w:rsid w:val="0048713B"/>
    <w:rsid w:val="00487498"/>
    <w:rsid w:val="0049018A"/>
    <w:rsid w:val="00491437"/>
    <w:rsid w:val="004940A1"/>
    <w:rsid w:val="004955B3"/>
    <w:rsid w:val="0049712A"/>
    <w:rsid w:val="00497E04"/>
    <w:rsid w:val="004A1A64"/>
    <w:rsid w:val="004A1B46"/>
    <w:rsid w:val="004A1E16"/>
    <w:rsid w:val="004A2C04"/>
    <w:rsid w:val="004A31C9"/>
    <w:rsid w:val="004A3696"/>
    <w:rsid w:val="004A43E4"/>
    <w:rsid w:val="004A4485"/>
    <w:rsid w:val="004A4811"/>
    <w:rsid w:val="004A63EB"/>
    <w:rsid w:val="004B0ACE"/>
    <w:rsid w:val="004B0FFB"/>
    <w:rsid w:val="004B57AD"/>
    <w:rsid w:val="004B5D0E"/>
    <w:rsid w:val="004C2EF6"/>
    <w:rsid w:val="004C5F66"/>
    <w:rsid w:val="004C659E"/>
    <w:rsid w:val="004C7ED0"/>
    <w:rsid w:val="004D1E56"/>
    <w:rsid w:val="004D3800"/>
    <w:rsid w:val="004D650A"/>
    <w:rsid w:val="004D751F"/>
    <w:rsid w:val="004E0CEE"/>
    <w:rsid w:val="004E22E6"/>
    <w:rsid w:val="004E3295"/>
    <w:rsid w:val="004E4642"/>
    <w:rsid w:val="004E5FCD"/>
    <w:rsid w:val="004E7C6C"/>
    <w:rsid w:val="004F0E9E"/>
    <w:rsid w:val="004F1DB4"/>
    <w:rsid w:val="004F1FB5"/>
    <w:rsid w:val="004F4AB0"/>
    <w:rsid w:val="004F6193"/>
    <w:rsid w:val="0050275F"/>
    <w:rsid w:val="005030FB"/>
    <w:rsid w:val="005037F1"/>
    <w:rsid w:val="00506C0E"/>
    <w:rsid w:val="00506CB5"/>
    <w:rsid w:val="00506DED"/>
    <w:rsid w:val="00507F16"/>
    <w:rsid w:val="005122CD"/>
    <w:rsid w:val="005132CB"/>
    <w:rsid w:val="00513F46"/>
    <w:rsid w:val="005211E4"/>
    <w:rsid w:val="00524886"/>
    <w:rsid w:val="00526D8B"/>
    <w:rsid w:val="00530754"/>
    <w:rsid w:val="005312F5"/>
    <w:rsid w:val="00531385"/>
    <w:rsid w:val="0053264A"/>
    <w:rsid w:val="00534988"/>
    <w:rsid w:val="005360FF"/>
    <w:rsid w:val="00540C8A"/>
    <w:rsid w:val="00544127"/>
    <w:rsid w:val="00546A7D"/>
    <w:rsid w:val="005472AC"/>
    <w:rsid w:val="005505E4"/>
    <w:rsid w:val="00550DF7"/>
    <w:rsid w:val="00550F81"/>
    <w:rsid w:val="0055213E"/>
    <w:rsid w:val="00552A7A"/>
    <w:rsid w:val="00553980"/>
    <w:rsid w:val="00554A2C"/>
    <w:rsid w:val="00556960"/>
    <w:rsid w:val="0056018B"/>
    <w:rsid w:val="005612AD"/>
    <w:rsid w:val="00566E7B"/>
    <w:rsid w:val="00567031"/>
    <w:rsid w:val="0056725F"/>
    <w:rsid w:val="00570E7B"/>
    <w:rsid w:val="005713D4"/>
    <w:rsid w:val="005741B0"/>
    <w:rsid w:val="00575E21"/>
    <w:rsid w:val="00576675"/>
    <w:rsid w:val="00576997"/>
    <w:rsid w:val="005829CE"/>
    <w:rsid w:val="00582E73"/>
    <w:rsid w:val="005830BB"/>
    <w:rsid w:val="005840AF"/>
    <w:rsid w:val="0058762A"/>
    <w:rsid w:val="00587A31"/>
    <w:rsid w:val="00591804"/>
    <w:rsid w:val="00592B44"/>
    <w:rsid w:val="00594A6C"/>
    <w:rsid w:val="00595E4B"/>
    <w:rsid w:val="00596C1A"/>
    <w:rsid w:val="00596EF3"/>
    <w:rsid w:val="005A17C5"/>
    <w:rsid w:val="005A229C"/>
    <w:rsid w:val="005A2572"/>
    <w:rsid w:val="005A28F1"/>
    <w:rsid w:val="005A2C7E"/>
    <w:rsid w:val="005A45D4"/>
    <w:rsid w:val="005B06A8"/>
    <w:rsid w:val="005B4A86"/>
    <w:rsid w:val="005B4FC3"/>
    <w:rsid w:val="005B5229"/>
    <w:rsid w:val="005B59E8"/>
    <w:rsid w:val="005B71DD"/>
    <w:rsid w:val="005B740B"/>
    <w:rsid w:val="005C0EBF"/>
    <w:rsid w:val="005C4C30"/>
    <w:rsid w:val="005C538C"/>
    <w:rsid w:val="005D3386"/>
    <w:rsid w:val="005D5F07"/>
    <w:rsid w:val="005D62DC"/>
    <w:rsid w:val="005D66C5"/>
    <w:rsid w:val="005D7164"/>
    <w:rsid w:val="005D7A1A"/>
    <w:rsid w:val="005E06FD"/>
    <w:rsid w:val="005E2A35"/>
    <w:rsid w:val="005E3848"/>
    <w:rsid w:val="005E3DE9"/>
    <w:rsid w:val="005E68C0"/>
    <w:rsid w:val="005F0E0E"/>
    <w:rsid w:val="005F2CA5"/>
    <w:rsid w:val="005F427B"/>
    <w:rsid w:val="005F4EC6"/>
    <w:rsid w:val="005F5991"/>
    <w:rsid w:val="005F7A3D"/>
    <w:rsid w:val="00601353"/>
    <w:rsid w:val="00602728"/>
    <w:rsid w:val="00604DCB"/>
    <w:rsid w:val="00606477"/>
    <w:rsid w:val="00611740"/>
    <w:rsid w:val="00620CA4"/>
    <w:rsid w:val="00624400"/>
    <w:rsid w:val="00632BC3"/>
    <w:rsid w:val="0063412F"/>
    <w:rsid w:val="00634506"/>
    <w:rsid w:val="0063471B"/>
    <w:rsid w:val="00635BBB"/>
    <w:rsid w:val="006367AD"/>
    <w:rsid w:val="0064056C"/>
    <w:rsid w:val="00640B15"/>
    <w:rsid w:val="00641CB8"/>
    <w:rsid w:val="0064395B"/>
    <w:rsid w:val="00645B72"/>
    <w:rsid w:val="006506BC"/>
    <w:rsid w:val="00651CEC"/>
    <w:rsid w:val="006540AF"/>
    <w:rsid w:val="0065653A"/>
    <w:rsid w:val="00656EFD"/>
    <w:rsid w:val="006632B2"/>
    <w:rsid w:val="006633EF"/>
    <w:rsid w:val="00666D0F"/>
    <w:rsid w:val="00667FCB"/>
    <w:rsid w:val="00670228"/>
    <w:rsid w:val="006710B5"/>
    <w:rsid w:val="00671EDB"/>
    <w:rsid w:val="00673E9B"/>
    <w:rsid w:val="006740B0"/>
    <w:rsid w:val="00674F8F"/>
    <w:rsid w:val="00675CBA"/>
    <w:rsid w:val="006769BD"/>
    <w:rsid w:val="00682ACF"/>
    <w:rsid w:val="0068360A"/>
    <w:rsid w:val="00683BF1"/>
    <w:rsid w:val="00684141"/>
    <w:rsid w:val="00685FA7"/>
    <w:rsid w:val="00686A78"/>
    <w:rsid w:val="00694BF2"/>
    <w:rsid w:val="00695C95"/>
    <w:rsid w:val="00696D00"/>
    <w:rsid w:val="00697DF2"/>
    <w:rsid w:val="006A2AFC"/>
    <w:rsid w:val="006A38B2"/>
    <w:rsid w:val="006A6D25"/>
    <w:rsid w:val="006B4035"/>
    <w:rsid w:val="006C1B5E"/>
    <w:rsid w:val="006C1FBD"/>
    <w:rsid w:val="006C3E53"/>
    <w:rsid w:val="006C56B3"/>
    <w:rsid w:val="006C73B6"/>
    <w:rsid w:val="006C76A2"/>
    <w:rsid w:val="006E0883"/>
    <w:rsid w:val="006E41E5"/>
    <w:rsid w:val="006F0836"/>
    <w:rsid w:val="006F2A07"/>
    <w:rsid w:val="006F481B"/>
    <w:rsid w:val="006F6540"/>
    <w:rsid w:val="006F7045"/>
    <w:rsid w:val="00700589"/>
    <w:rsid w:val="0070281C"/>
    <w:rsid w:val="00702FF0"/>
    <w:rsid w:val="00713D4E"/>
    <w:rsid w:val="0071562A"/>
    <w:rsid w:val="0071682A"/>
    <w:rsid w:val="00716FD1"/>
    <w:rsid w:val="00717103"/>
    <w:rsid w:val="00717FA3"/>
    <w:rsid w:val="00720A00"/>
    <w:rsid w:val="00720F93"/>
    <w:rsid w:val="00721496"/>
    <w:rsid w:val="00721689"/>
    <w:rsid w:val="00723509"/>
    <w:rsid w:val="00723D21"/>
    <w:rsid w:val="007265DF"/>
    <w:rsid w:val="00731754"/>
    <w:rsid w:val="00732229"/>
    <w:rsid w:val="00732498"/>
    <w:rsid w:val="00732D8A"/>
    <w:rsid w:val="00733D92"/>
    <w:rsid w:val="007351FF"/>
    <w:rsid w:val="00735790"/>
    <w:rsid w:val="00735B24"/>
    <w:rsid w:val="00741726"/>
    <w:rsid w:val="0075022B"/>
    <w:rsid w:val="00751C97"/>
    <w:rsid w:val="00753279"/>
    <w:rsid w:val="00753C8C"/>
    <w:rsid w:val="00754862"/>
    <w:rsid w:val="00754A7A"/>
    <w:rsid w:val="00755854"/>
    <w:rsid w:val="00760115"/>
    <w:rsid w:val="0076011C"/>
    <w:rsid w:val="007606E9"/>
    <w:rsid w:val="0076331C"/>
    <w:rsid w:val="00765CA4"/>
    <w:rsid w:val="00766A1C"/>
    <w:rsid w:val="00766C18"/>
    <w:rsid w:val="00773F15"/>
    <w:rsid w:val="00780769"/>
    <w:rsid w:val="007830E1"/>
    <w:rsid w:val="00783BBC"/>
    <w:rsid w:val="007841FD"/>
    <w:rsid w:val="007845C3"/>
    <w:rsid w:val="00790ADD"/>
    <w:rsid w:val="0079471C"/>
    <w:rsid w:val="00796201"/>
    <w:rsid w:val="0079771E"/>
    <w:rsid w:val="007A3E74"/>
    <w:rsid w:val="007A5E76"/>
    <w:rsid w:val="007B05B2"/>
    <w:rsid w:val="007B1BDE"/>
    <w:rsid w:val="007B230A"/>
    <w:rsid w:val="007B3114"/>
    <w:rsid w:val="007B3EDD"/>
    <w:rsid w:val="007B5A7A"/>
    <w:rsid w:val="007B7176"/>
    <w:rsid w:val="007B77DD"/>
    <w:rsid w:val="007C47A9"/>
    <w:rsid w:val="007C76D0"/>
    <w:rsid w:val="007C7AE1"/>
    <w:rsid w:val="007D0E9F"/>
    <w:rsid w:val="007D6C1C"/>
    <w:rsid w:val="007D6D30"/>
    <w:rsid w:val="007E3E39"/>
    <w:rsid w:val="007F1AE2"/>
    <w:rsid w:val="007F366D"/>
    <w:rsid w:val="007F3905"/>
    <w:rsid w:val="007F4BAB"/>
    <w:rsid w:val="007F5884"/>
    <w:rsid w:val="007F6001"/>
    <w:rsid w:val="007F6680"/>
    <w:rsid w:val="0080079A"/>
    <w:rsid w:val="00803E47"/>
    <w:rsid w:val="0080529D"/>
    <w:rsid w:val="008151FF"/>
    <w:rsid w:val="0081582E"/>
    <w:rsid w:val="00821C4C"/>
    <w:rsid w:val="008223B3"/>
    <w:rsid w:val="00822B66"/>
    <w:rsid w:val="00822DC8"/>
    <w:rsid w:val="008245C3"/>
    <w:rsid w:val="00824DB4"/>
    <w:rsid w:val="00825325"/>
    <w:rsid w:val="0082615A"/>
    <w:rsid w:val="00826607"/>
    <w:rsid w:val="00830097"/>
    <w:rsid w:val="008325D5"/>
    <w:rsid w:val="0083455E"/>
    <w:rsid w:val="00835D24"/>
    <w:rsid w:val="008365F5"/>
    <w:rsid w:val="00842FBF"/>
    <w:rsid w:val="00844228"/>
    <w:rsid w:val="008478DA"/>
    <w:rsid w:val="00850EF0"/>
    <w:rsid w:val="008526DE"/>
    <w:rsid w:val="00853F21"/>
    <w:rsid w:val="0085463A"/>
    <w:rsid w:val="00855B9E"/>
    <w:rsid w:val="00855D9A"/>
    <w:rsid w:val="008616D5"/>
    <w:rsid w:val="008634A3"/>
    <w:rsid w:val="00863AF9"/>
    <w:rsid w:val="00865372"/>
    <w:rsid w:val="00866A99"/>
    <w:rsid w:val="00867136"/>
    <w:rsid w:val="00867E89"/>
    <w:rsid w:val="0087247B"/>
    <w:rsid w:val="00873E3D"/>
    <w:rsid w:val="008744CA"/>
    <w:rsid w:val="00874C5E"/>
    <w:rsid w:val="00874DE9"/>
    <w:rsid w:val="00876FF3"/>
    <w:rsid w:val="00883378"/>
    <w:rsid w:val="00884050"/>
    <w:rsid w:val="00887B94"/>
    <w:rsid w:val="008913F9"/>
    <w:rsid w:val="008913FE"/>
    <w:rsid w:val="0089412A"/>
    <w:rsid w:val="008978C5"/>
    <w:rsid w:val="008A043A"/>
    <w:rsid w:val="008A084B"/>
    <w:rsid w:val="008A09CE"/>
    <w:rsid w:val="008A33F0"/>
    <w:rsid w:val="008A4AA4"/>
    <w:rsid w:val="008A5136"/>
    <w:rsid w:val="008A77FC"/>
    <w:rsid w:val="008B1D03"/>
    <w:rsid w:val="008B201D"/>
    <w:rsid w:val="008B243C"/>
    <w:rsid w:val="008B5322"/>
    <w:rsid w:val="008B61FB"/>
    <w:rsid w:val="008B6401"/>
    <w:rsid w:val="008B79A8"/>
    <w:rsid w:val="008D09CB"/>
    <w:rsid w:val="008D21B4"/>
    <w:rsid w:val="008D6E7A"/>
    <w:rsid w:val="008D774C"/>
    <w:rsid w:val="008E0207"/>
    <w:rsid w:val="008E2FD9"/>
    <w:rsid w:val="008E525F"/>
    <w:rsid w:val="008E52B8"/>
    <w:rsid w:val="008E562C"/>
    <w:rsid w:val="008E65A3"/>
    <w:rsid w:val="008E6C44"/>
    <w:rsid w:val="008F0E0C"/>
    <w:rsid w:val="008F12FD"/>
    <w:rsid w:val="008F52FC"/>
    <w:rsid w:val="00901B0A"/>
    <w:rsid w:val="00911600"/>
    <w:rsid w:val="0091160E"/>
    <w:rsid w:val="00911D8D"/>
    <w:rsid w:val="00913641"/>
    <w:rsid w:val="00913836"/>
    <w:rsid w:val="00914D86"/>
    <w:rsid w:val="0092000E"/>
    <w:rsid w:val="009210BA"/>
    <w:rsid w:val="009258CF"/>
    <w:rsid w:val="00927549"/>
    <w:rsid w:val="00927BEC"/>
    <w:rsid w:val="00927BF5"/>
    <w:rsid w:val="00930255"/>
    <w:rsid w:val="009302D1"/>
    <w:rsid w:val="00930BFE"/>
    <w:rsid w:val="00931E80"/>
    <w:rsid w:val="00933039"/>
    <w:rsid w:val="0093429D"/>
    <w:rsid w:val="00945108"/>
    <w:rsid w:val="00945CBA"/>
    <w:rsid w:val="00950D40"/>
    <w:rsid w:val="00951702"/>
    <w:rsid w:val="009562E4"/>
    <w:rsid w:val="009565EF"/>
    <w:rsid w:val="0095776A"/>
    <w:rsid w:val="0095786C"/>
    <w:rsid w:val="00957887"/>
    <w:rsid w:val="00957A8E"/>
    <w:rsid w:val="009609A1"/>
    <w:rsid w:val="0096289B"/>
    <w:rsid w:val="009636D3"/>
    <w:rsid w:val="00963E83"/>
    <w:rsid w:val="00965E89"/>
    <w:rsid w:val="00967090"/>
    <w:rsid w:val="00970F86"/>
    <w:rsid w:val="00972AE0"/>
    <w:rsid w:val="00972C0F"/>
    <w:rsid w:val="00972D2F"/>
    <w:rsid w:val="00973219"/>
    <w:rsid w:val="00973DCC"/>
    <w:rsid w:val="00974FBE"/>
    <w:rsid w:val="0097549F"/>
    <w:rsid w:val="00975C70"/>
    <w:rsid w:val="00980BCA"/>
    <w:rsid w:val="00982182"/>
    <w:rsid w:val="009868FD"/>
    <w:rsid w:val="00987E16"/>
    <w:rsid w:val="009933C0"/>
    <w:rsid w:val="00993AC0"/>
    <w:rsid w:val="00994854"/>
    <w:rsid w:val="009962F5"/>
    <w:rsid w:val="009A0A5E"/>
    <w:rsid w:val="009A3B8F"/>
    <w:rsid w:val="009A6687"/>
    <w:rsid w:val="009A6996"/>
    <w:rsid w:val="009A7ABD"/>
    <w:rsid w:val="009B016F"/>
    <w:rsid w:val="009B0DD7"/>
    <w:rsid w:val="009B1151"/>
    <w:rsid w:val="009B3B93"/>
    <w:rsid w:val="009C0731"/>
    <w:rsid w:val="009C10F5"/>
    <w:rsid w:val="009C2A70"/>
    <w:rsid w:val="009C2D0D"/>
    <w:rsid w:val="009C726E"/>
    <w:rsid w:val="009D2ECB"/>
    <w:rsid w:val="009D32A7"/>
    <w:rsid w:val="009D367C"/>
    <w:rsid w:val="009D3EB2"/>
    <w:rsid w:val="009D7C79"/>
    <w:rsid w:val="009E0B71"/>
    <w:rsid w:val="009E39AD"/>
    <w:rsid w:val="009E3EA7"/>
    <w:rsid w:val="009E480D"/>
    <w:rsid w:val="009E4A5D"/>
    <w:rsid w:val="009E575C"/>
    <w:rsid w:val="009E597C"/>
    <w:rsid w:val="009E5EB9"/>
    <w:rsid w:val="009E6312"/>
    <w:rsid w:val="009F0890"/>
    <w:rsid w:val="009F0E18"/>
    <w:rsid w:val="009F182E"/>
    <w:rsid w:val="009F1CD9"/>
    <w:rsid w:val="009F7524"/>
    <w:rsid w:val="00A00465"/>
    <w:rsid w:val="00A02257"/>
    <w:rsid w:val="00A02297"/>
    <w:rsid w:val="00A03790"/>
    <w:rsid w:val="00A057BA"/>
    <w:rsid w:val="00A0630F"/>
    <w:rsid w:val="00A06383"/>
    <w:rsid w:val="00A063C8"/>
    <w:rsid w:val="00A120AB"/>
    <w:rsid w:val="00A14552"/>
    <w:rsid w:val="00A15CDB"/>
    <w:rsid w:val="00A24571"/>
    <w:rsid w:val="00A266ED"/>
    <w:rsid w:val="00A34E17"/>
    <w:rsid w:val="00A35AA5"/>
    <w:rsid w:val="00A362D2"/>
    <w:rsid w:val="00A37020"/>
    <w:rsid w:val="00A37C23"/>
    <w:rsid w:val="00A40691"/>
    <w:rsid w:val="00A43CE0"/>
    <w:rsid w:val="00A4526C"/>
    <w:rsid w:val="00A45F50"/>
    <w:rsid w:val="00A51871"/>
    <w:rsid w:val="00A51ECE"/>
    <w:rsid w:val="00A522D3"/>
    <w:rsid w:val="00A525E0"/>
    <w:rsid w:val="00A527FC"/>
    <w:rsid w:val="00A54A64"/>
    <w:rsid w:val="00A55204"/>
    <w:rsid w:val="00A61EA7"/>
    <w:rsid w:val="00A64134"/>
    <w:rsid w:val="00A6603C"/>
    <w:rsid w:val="00A67BC8"/>
    <w:rsid w:val="00A71CEF"/>
    <w:rsid w:val="00A74299"/>
    <w:rsid w:val="00A755A5"/>
    <w:rsid w:val="00A7563F"/>
    <w:rsid w:val="00A756A7"/>
    <w:rsid w:val="00A76532"/>
    <w:rsid w:val="00A76845"/>
    <w:rsid w:val="00A76BF2"/>
    <w:rsid w:val="00A77C45"/>
    <w:rsid w:val="00A80EA2"/>
    <w:rsid w:val="00A8245E"/>
    <w:rsid w:val="00A82599"/>
    <w:rsid w:val="00A82CC7"/>
    <w:rsid w:val="00A83DEC"/>
    <w:rsid w:val="00A84761"/>
    <w:rsid w:val="00A85561"/>
    <w:rsid w:val="00A85ACD"/>
    <w:rsid w:val="00A86EA3"/>
    <w:rsid w:val="00A870F6"/>
    <w:rsid w:val="00A90F97"/>
    <w:rsid w:val="00A91E70"/>
    <w:rsid w:val="00A93EB9"/>
    <w:rsid w:val="00A96277"/>
    <w:rsid w:val="00AA00CD"/>
    <w:rsid w:val="00AA05B6"/>
    <w:rsid w:val="00AA3A8F"/>
    <w:rsid w:val="00AA65F1"/>
    <w:rsid w:val="00AB096C"/>
    <w:rsid w:val="00AB0B56"/>
    <w:rsid w:val="00AB5DEE"/>
    <w:rsid w:val="00AB767C"/>
    <w:rsid w:val="00AC273D"/>
    <w:rsid w:val="00AC3EE2"/>
    <w:rsid w:val="00AC56BF"/>
    <w:rsid w:val="00AC56D6"/>
    <w:rsid w:val="00AC7D9E"/>
    <w:rsid w:val="00AD0875"/>
    <w:rsid w:val="00AD4152"/>
    <w:rsid w:val="00AD5945"/>
    <w:rsid w:val="00AE10EC"/>
    <w:rsid w:val="00AE2222"/>
    <w:rsid w:val="00AE75EA"/>
    <w:rsid w:val="00AF0507"/>
    <w:rsid w:val="00AF4777"/>
    <w:rsid w:val="00AF6C3D"/>
    <w:rsid w:val="00AF6C63"/>
    <w:rsid w:val="00B0402F"/>
    <w:rsid w:val="00B04165"/>
    <w:rsid w:val="00B04E23"/>
    <w:rsid w:val="00B0696D"/>
    <w:rsid w:val="00B0703F"/>
    <w:rsid w:val="00B07555"/>
    <w:rsid w:val="00B1410C"/>
    <w:rsid w:val="00B2131F"/>
    <w:rsid w:val="00B223FE"/>
    <w:rsid w:val="00B229B3"/>
    <w:rsid w:val="00B24067"/>
    <w:rsid w:val="00B2603F"/>
    <w:rsid w:val="00B279BF"/>
    <w:rsid w:val="00B3444D"/>
    <w:rsid w:val="00B35D7C"/>
    <w:rsid w:val="00B3664D"/>
    <w:rsid w:val="00B36ADB"/>
    <w:rsid w:val="00B37EC4"/>
    <w:rsid w:val="00B40DC6"/>
    <w:rsid w:val="00B40ED0"/>
    <w:rsid w:val="00B40F02"/>
    <w:rsid w:val="00B43C9C"/>
    <w:rsid w:val="00B44FA0"/>
    <w:rsid w:val="00B46439"/>
    <w:rsid w:val="00B47F1B"/>
    <w:rsid w:val="00B50ED5"/>
    <w:rsid w:val="00B517C3"/>
    <w:rsid w:val="00B520FC"/>
    <w:rsid w:val="00B5348D"/>
    <w:rsid w:val="00B545C7"/>
    <w:rsid w:val="00B547F2"/>
    <w:rsid w:val="00B55B6C"/>
    <w:rsid w:val="00B56040"/>
    <w:rsid w:val="00B56682"/>
    <w:rsid w:val="00B6308A"/>
    <w:rsid w:val="00B6379C"/>
    <w:rsid w:val="00B65238"/>
    <w:rsid w:val="00B652C7"/>
    <w:rsid w:val="00B65548"/>
    <w:rsid w:val="00B67CEE"/>
    <w:rsid w:val="00B72341"/>
    <w:rsid w:val="00B7538A"/>
    <w:rsid w:val="00B75918"/>
    <w:rsid w:val="00B80BAB"/>
    <w:rsid w:val="00B81F30"/>
    <w:rsid w:val="00B91FB1"/>
    <w:rsid w:val="00B92BA2"/>
    <w:rsid w:val="00B92D96"/>
    <w:rsid w:val="00B93AF5"/>
    <w:rsid w:val="00BA0516"/>
    <w:rsid w:val="00BA2FCB"/>
    <w:rsid w:val="00BA36ED"/>
    <w:rsid w:val="00BA3815"/>
    <w:rsid w:val="00BA5174"/>
    <w:rsid w:val="00BA6905"/>
    <w:rsid w:val="00BC3F78"/>
    <w:rsid w:val="00BC4188"/>
    <w:rsid w:val="00BC543C"/>
    <w:rsid w:val="00BC78A9"/>
    <w:rsid w:val="00BD1219"/>
    <w:rsid w:val="00BD4313"/>
    <w:rsid w:val="00BD7587"/>
    <w:rsid w:val="00BD79F4"/>
    <w:rsid w:val="00BE57E8"/>
    <w:rsid w:val="00BF0A1B"/>
    <w:rsid w:val="00BF3DFD"/>
    <w:rsid w:val="00BF4984"/>
    <w:rsid w:val="00BF5AC8"/>
    <w:rsid w:val="00C002B4"/>
    <w:rsid w:val="00C01FA7"/>
    <w:rsid w:val="00C026B0"/>
    <w:rsid w:val="00C041AA"/>
    <w:rsid w:val="00C04A88"/>
    <w:rsid w:val="00C0626A"/>
    <w:rsid w:val="00C07262"/>
    <w:rsid w:val="00C07EBD"/>
    <w:rsid w:val="00C138D1"/>
    <w:rsid w:val="00C13977"/>
    <w:rsid w:val="00C14928"/>
    <w:rsid w:val="00C15DAD"/>
    <w:rsid w:val="00C15E96"/>
    <w:rsid w:val="00C17097"/>
    <w:rsid w:val="00C223B9"/>
    <w:rsid w:val="00C22BDB"/>
    <w:rsid w:val="00C22C71"/>
    <w:rsid w:val="00C22FA8"/>
    <w:rsid w:val="00C23420"/>
    <w:rsid w:val="00C24A20"/>
    <w:rsid w:val="00C267D4"/>
    <w:rsid w:val="00C272EE"/>
    <w:rsid w:val="00C34914"/>
    <w:rsid w:val="00C362C0"/>
    <w:rsid w:val="00C365B8"/>
    <w:rsid w:val="00C443BB"/>
    <w:rsid w:val="00C45998"/>
    <w:rsid w:val="00C45AEA"/>
    <w:rsid w:val="00C47ADE"/>
    <w:rsid w:val="00C47CBA"/>
    <w:rsid w:val="00C47F9B"/>
    <w:rsid w:val="00C51A0A"/>
    <w:rsid w:val="00C550B9"/>
    <w:rsid w:val="00C5547A"/>
    <w:rsid w:val="00C5778D"/>
    <w:rsid w:val="00C57959"/>
    <w:rsid w:val="00C61154"/>
    <w:rsid w:val="00C64392"/>
    <w:rsid w:val="00C64BAF"/>
    <w:rsid w:val="00C67638"/>
    <w:rsid w:val="00C677C0"/>
    <w:rsid w:val="00C71ECA"/>
    <w:rsid w:val="00C75830"/>
    <w:rsid w:val="00C76E4D"/>
    <w:rsid w:val="00C774D1"/>
    <w:rsid w:val="00C801E1"/>
    <w:rsid w:val="00C84019"/>
    <w:rsid w:val="00C85EB2"/>
    <w:rsid w:val="00C90657"/>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B036C"/>
    <w:rsid w:val="00CB3D1A"/>
    <w:rsid w:val="00CB464E"/>
    <w:rsid w:val="00CB61A0"/>
    <w:rsid w:val="00CB75E5"/>
    <w:rsid w:val="00CC2CD9"/>
    <w:rsid w:val="00CC2CE8"/>
    <w:rsid w:val="00CC47BF"/>
    <w:rsid w:val="00CC5817"/>
    <w:rsid w:val="00CC7C17"/>
    <w:rsid w:val="00CD2877"/>
    <w:rsid w:val="00CD3717"/>
    <w:rsid w:val="00CD5CA8"/>
    <w:rsid w:val="00CD6BA6"/>
    <w:rsid w:val="00CE17D7"/>
    <w:rsid w:val="00CE5B1D"/>
    <w:rsid w:val="00CF008C"/>
    <w:rsid w:val="00CF0299"/>
    <w:rsid w:val="00CF15AA"/>
    <w:rsid w:val="00CF4997"/>
    <w:rsid w:val="00D009F6"/>
    <w:rsid w:val="00D01DB5"/>
    <w:rsid w:val="00D01DE9"/>
    <w:rsid w:val="00D03021"/>
    <w:rsid w:val="00D05B7B"/>
    <w:rsid w:val="00D145C0"/>
    <w:rsid w:val="00D201B3"/>
    <w:rsid w:val="00D248B7"/>
    <w:rsid w:val="00D24E35"/>
    <w:rsid w:val="00D2560A"/>
    <w:rsid w:val="00D25C96"/>
    <w:rsid w:val="00D26B31"/>
    <w:rsid w:val="00D2725D"/>
    <w:rsid w:val="00D30028"/>
    <w:rsid w:val="00D31E55"/>
    <w:rsid w:val="00D31F7B"/>
    <w:rsid w:val="00D336FE"/>
    <w:rsid w:val="00D33865"/>
    <w:rsid w:val="00D34DFE"/>
    <w:rsid w:val="00D35E99"/>
    <w:rsid w:val="00D37CC3"/>
    <w:rsid w:val="00D41B3C"/>
    <w:rsid w:val="00D50088"/>
    <w:rsid w:val="00D57BD0"/>
    <w:rsid w:val="00D60597"/>
    <w:rsid w:val="00D6122E"/>
    <w:rsid w:val="00D6282F"/>
    <w:rsid w:val="00D64474"/>
    <w:rsid w:val="00D64638"/>
    <w:rsid w:val="00D64C06"/>
    <w:rsid w:val="00D64DCD"/>
    <w:rsid w:val="00D66802"/>
    <w:rsid w:val="00D67A8B"/>
    <w:rsid w:val="00D74850"/>
    <w:rsid w:val="00D77D7D"/>
    <w:rsid w:val="00D8231D"/>
    <w:rsid w:val="00D83555"/>
    <w:rsid w:val="00D87288"/>
    <w:rsid w:val="00D903AB"/>
    <w:rsid w:val="00D904C8"/>
    <w:rsid w:val="00D9203A"/>
    <w:rsid w:val="00D9376A"/>
    <w:rsid w:val="00D95C64"/>
    <w:rsid w:val="00D96261"/>
    <w:rsid w:val="00DA0A2D"/>
    <w:rsid w:val="00DA0A53"/>
    <w:rsid w:val="00DA27C4"/>
    <w:rsid w:val="00DA3502"/>
    <w:rsid w:val="00DA457E"/>
    <w:rsid w:val="00DA65BD"/>
    <w:rsid w:val="00DA6BE6"/>
    <w:rsid w:val="00DB0F65"/>
    <w:rsid w:val="00DB14CE"/>
    <w:rsid w:val="00DB4946"/>
    <w:rsid w:val="00DC006B"/>
    <w:rsid w:val="00DC18CB"/>
    <w:rsid w:val="00DC338F"/>
    <w:rsid w:val="00DC3A8C"/>
    <w:rsid w:val="00DC400E"/>
    <w:rsid w:val="00DC4999"/>
    <w:rsid w:val="00DD0F46"/>
    <w:rsid w:val="00DD1135"/>
    <w:rsid w:val="00DD1535"/>
    <w:rsid w:val="00DD15D6"/>
    <w:rsid w:val="00DD3989"/>
    <w:rsid w:val="00DD61DC"/>
    <w:rsid w:val="00DE1E21"/>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5F8"/>
    <w:rsid w:val="00E31B30"/>
    <w:rsid w:val="00E31CD3"/>
    <w:rsid w:val="00E334D8"/>
    <w:rsid w:val="00E36116"/>
    <w:rsid w:val="00E37F8A"/>
    <w:rsid w:val="00E42376"/>
    <w:rsid w:val="00E4329E"/>
    <w:rsid w:val="00E43C5B"/>
    <w:rsid w:val="00E47997"/>
    <w:rsid w:val="00E5168D"/>
    <w:rsid w:val="00E531A9"/>
    <w:rsid w:val="00E5503B"/>
    <w:rsid w:val="00E565D0"/>
    <w:rsid w:val="00E62A50"/>
    <w:rsid w:val="00E62C1F"/>
    <w:rsid w:val="00E62FC0"/>
    <w:rsid w:val="00E63C28"/>
    <w:rsid w:val="00E6495E"/>
    <w:rsid w:val="00E71EAD"/>
    <w:rsid w:val="00E720F5"/>
    <w:rsid w:val="00E74F63"/>
    <w:rsid w:val="00E752E9"/>
    <w:rsid w:val="00E802BF"/>
    <w:rsid w:val="00E80B45"/>
    <w:rsid w:val="00E8208B"/>
    <w:rsid w:val="00E827B0"/>
    <w:rsid w:val="00E86271"/>
    <w:rsid w:val="00E87403"/>
    <w:rsid w:val="00E876B8"/>
    <w:rsid w:val="00E877C1"/>
    <w:rsid w:val="00E87940"/>
    <w:rsid w:val="00E87CAB"/>
    <w:rsid w:val="00E903AC"/>
    <w:rsid w:val="00E91D2A"/>
    <w:rsid w:val="00E97B2E"/>
    <w:rsid w:val="00E97E4E"/>
    <w:rsid w:val="00EA0BC5"/>
    <w:rsid w:val="00EA2ACF"/>
    <w:rsid w:val="00EA2DF3"/>
    <w:rsid w:val="00EA5D0F"/>
    <w:rsid w:val="00EB277F"/>
    <w:rsid w:val="00EB431F"/>
    <w:rsid w:val="00EB64B8"/>
    <w:rsid w:val="00EB76CB"/>
    <w:rsid w:val="00EB7F9D"/>
    <w:rsid w:val="00EC20DC"/>
    <w:rsid w:val="00EC237B"/>
    <w:rsid w:val="00EC6E64"/>
    <w:rsid w:val="00ED00C2"/>
    <w:rsid w:val="00ED118C"/>
    <w:rsid w:val="00ED2535"/>
    <w:rsid w:val="00ED368F"/>
    <w:rsid w:val="00ED472C"/>
    <w:rsid w:val="00ED649D"/>
    <w:rsid w:val="00EE0C9A"/>
    <w:rsid w:val="00EE35DA"/>
    <w:rsid w:val="00EE75EC"/>
    <w:rsid w:val="00EF0BF3"/>
    <w:rsid w:val="00EF21AB"/>
    <w:rsid w:val="00EF4821"/>
    <w:rsid w:val="00EF5BA6"/>
    <w:rsid w:val="00EF6A76"/>
    <w:rsid w:val="00F035CC"/>
    <w:rsid w:val="00F06811"/>
    <w:rsid w:val="00F06934"/>
    <w:rsid w:val="00F1031C"/>
    <w:rsid w:val="00F11AD1"/>
    <w:rsid w:val="00F12900"/>
    <w:rsid w:val="00F12E9D"/>
    <w:rsid w:val="00F14555"/>
    <w:rsid w:val="00F14DF4"/>
    <w:rsid w:val="00F1584F"/>
    <w:rsid w:val="00F15E5E"/>
    <w:rsid w:val="00F20050"/>
    <w:rsid w:val="00F2024E"/>
    <w:rsid w:val="00F24757"/>
    <w:rsid w:val="00F2621E"/>
    <w:rsid w:val="00F26622"/>
    <w:rsid w:val="00F26A4D"/>
    <w:rsid w:val="00F26B34"/>
    <w:rsid w:val="00F26F92"/>
    <w:rsid w:val="00F310FD"/>
    <w:rsid w:val="00F34477"/>
    <w:rsid w:val="00F34781"/>
    <w:rsid w:val="00F34B25"/>
    <w:rsid w:val="00F359FF"/>
    <w:rsid w:val="00F37DDA"/>
    <w:rsid w:val="00F410B1"/>
    <w:rsid w:val="00F4142A"/>
    <w:rsid w:val="00F41DC7"/>
    <w:rsid w:val="00F4354F"/>
    <w:rsid w:val="00F444BA"/>
    <w:rsid w:val="00F4708C"/>
    <w:rsid w:val="00F47559"/>
    <w:rsid w:val="00F50913"/>
    <w:rsid w:val="00F53A24"/>
    <w:rsid w:val="00F548BF"/>
    <w:rsid w:val="00F555D8"/>
    <w:rsid w:val="00F617C7"/>
    <w:rsid w:val="00F63E26"/>
    <w:rsid w:val="00F66266"/>
    <w:rsid w:val="00F66D56"/>
    <w:rsid w:val="00F67852"/>
    <w:rsid w:val="00F72BA5"/>
    <w:rsid w:val="00F74562"/>
    <w:rsid w:val="00F749A4"/>
    <w:rsid w:val="00F74BFF"/>
    <w:rsid w:val="00F75EF9"/>
    <w:rsid w:val="00F80E67"/>
    <w:rsid w:val="00F81431"/>
    <w:rsid w:val="00F82237"/>
    <w:rsid w:val="00F83022"/>
    <w:rsid w:val="00F83A7A"/>
    <w:rsid w:val="00F84AE8"/>
    <w:rsid w:val="00F84D18"/>
    <w:rsid w:val="00F8592D"/>
    <w:rsid w:val="00F943D7"/>
    <w:rsid w:val="00F9774A"/>
    <w:rsid w:val="00FA1399"/>
    <w:rsid w:val="00FA190D"/>
    <w:rsid w:val="00FA3A77"/>
    <w:rsid w:val="00FA7304"/>
    <w:rsid w:val="00FB0070"/>
    <w:rsid w:val="00FB048D"/>
    <w:rsid w:val="00FB1347"/>
    <w:rsid w:val="00FB27B0"/>
    <w:rsid w:val="00FC1BDC"/>
    <w:rsid w:val="00FC1D6A"/>
    <w:rsid w:val="00FC250B"/>
    <w:rsid w:val="00FC2FCD"/>
    <w:rsid w:val="00FC3181"/>
    <w:rsid w:val="00FC41C4"/>
    <w:rsid w:val="00FC64E7"/>
    <w:rsid w:val="00FE270A"/>
    <w:rsid w:val="00FE3F43"/>
    <w:rsid w:val="00FE5C48"/>
    <w:rsid w:val="00FE6656"/>
    <w:rsid w:val="00FF191E"/>
    <w:rsid w:val="00FF1C52"/>
    <w:rsid w:val="00FF54EA"/>
    <w:rsid w:val="019590FB"/>
    <w:rsid w:val="3BB8B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884CF2D"/>
  <w15:docId w15:val="{ED7B9DFB-E080-49CC-872A-2EFF7420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pPr>
        <w:spacing w:after="80"/>
      </w:pPr>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14"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9"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2"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uiPriority="4"/>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qFormat="1"/>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Grid" w:uiPriority="59"/>
    <w:lsdException w:name="Table Theme" w:semiHidden="1" w:unhideWhenUsed="1"/>
    <w:lsdException w:name="Placeholder Text" w:semiHidden="1" w:uiPriority="97"/>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836"/>
    <w:rPr>
      <w:rFonts w:ascii="Arial" w:hAnsi="Arial"/>
      <w:sz w:val="22"/>
    </w:rPr>
  </w:style>
  <w:style w:type="paragraph" w:styleId="Heading1">
    <w:name w:val="heading 1"/>
    <w:basedOn w:val="Normal"/>
    <w:next w:val="Normal"/>
    <w:link w:val="Heading1Char"/>
    <w:uiPriority w:val="1"/>
    <w:qFormat/>
    <w:rsid w:val="000C453F"/>
    <w:pPr>
      <w:keepNext/>
      <w:spacing w:line="400" w:lineRule="atLeast"/>
      <w:outlineLvl w:val="0"/>
    </w:pPr>
    <w:rPr>
      <w:rFonts w:cs="Arial"/>
      <w:b/>
      <w:bCs/>
      <w:kern w:val="32"/>
      <w:sz w:val="42"/>
      <w:szCs w:val="32"/>
    </w:rPr>
  </w:style>
  <w:style w:type="paragraph" w:styleId="Heading2">
    <w:name w:val="heading 2"/>
    <w:basedOn w:val="Normal"/>
    <w:next w:val="Normal"/>
    <w:link w:val="Heading2Char"/>
    <w:uiPriority w:val="1"/>
    <w:qFormat/>
    <w:rsid w:val="000C453F"/>
    <w:pPr>
      <w:keepNext/>
      <w:spacing w:before="360" w:after="120"/>
      <w:outlineLvl w:val="1"/>
    </w:pPr>
    <w:rPr>
      <w:rFonts w:cs="Arial"/>
      <w:b/>
      <w:bCs/>
      <w:iCs/>
      <w:sz w:val="26"/>
      <w:szCs w:val="28"/>
    </w:rPr>
  </w:style>
  <w:style w:type="paragraph" w:styleId="Heading3">
    <w:name w:val="heading 3"/>
    <w:basedOn w:val="Normal"/>
    <w:next w:val="Normal"/>
    <w:uiPriority w:val="1"/>
    <w:semiHidden/>
    <w:rsid w:val="000C453F"/>
    <w:pPr>
      <w:keepNext/>
      <w:spacing w:before="240" w:after="120"/>
      <w:outlineLvl w:val="2"/>
    </w:pPr>
    <w:rPr>
      <w:rFonts w:asciiTheme="majorHAnsi" w:hAnsiTheme="majorHAnsi" w:cs="Arial"/>
      <w:b/>
      <w:bCs/>
      <w:color w:val="6D6E71"/>
      <w:sz w:val="24"/>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59"/>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8E65A3"/>
    <w:rPr>
      <w:rFonts w:asciiTheme="minorHAnsi" w:hAnsiTheme="minorHAnsi"/>
      <w:sz w:val="16"/>
      <w:szCs w:val="16"/>
    </w:rPr>
  </w:style>
  <w:style w:type="paragraph" w:styleId="CommentText">
    <w:name w:val="annotation text"/>
    <w:basedOn w:val="Normal"/>
    <w:link w:val="CommentTextChar"/>
    <w:uiPriority w:val="99"/>
    <w:rsid w:val="008E65A3"/>
  </w:style>
  <w:style w:type="character" w:customStyle="1" w:styleId="CommentTextChar">
    <w:name w:val="Comment Text Char"/>
    <w:basedOn w:val="DefaultParagraphFont"/>
    <w:link w:val="CommentText"/>
    <w:uiPriority w:val="99"/>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9"/>
    <w:rsid w:val="00051237"/>
    <w:pPr>
      <w:tabs>
        <w:tab w:val="center" w:pos="4513"/>
        <w:tab w:val="right" w:pos="9026"/>
      </w:tabs>
      <w:spacing w:after="0"/>
    </w:pPr>
    <w:rPr>
      <w:color w:val="928B81"/>
      <w:sz w:val="18"/>
    </w:rPr>
  </w:style>
  <w:style w:type="character" w:customStyle="1" w:styleId="FooterChar">
    <w:name w:val="Footer Char"/>
    <w:basedOn w:val="DefaultParagraphFont"/>
    <w:link w:val="Footer"/>
    <w:uiPriority w:val="9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9"/>
    <w:rsid w:val="008E65A3"/>
    <w:pPr>
      <w:tabs>
        <w:tab w:val="center" w:pos="4513"/>
        <w:tab w:val="right" w:pos="9026"/>
      </w:tabs>
    </w:pPr>
  </w:style>
  <w:style w:type="character" w:customStyle="1" w:styleId="HeaderChar">
    <w:name w:val="Header Char"/>
    <w:basedOn w:val="DefaultParagraphFont"/>
    <w:link w:val="Header"/>
    <w:uiPriority w:val="9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021C23"/>
    <w:rPr>
      <w:rFonts w:ascii="Arial" w:hAnsi="Arial"/>
      <w:color w:val="0000FF" w:themeColor="hyperlink"/>
      <w:sz w:val="20"/>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qFormat/>
    <w:rsid w:val="00453376"/>
    <w:pPr>
      <w:autoSpaceDE w:val="0"/>
      <w:autoSpaceDN w:val="0"/>
      <w:adjustRightInd w:val="0"/>
      <w:spacing w:after="0" w:line="448" w:lineRule="atLeast"/>
      <w:textAlignment w:val="center"/>
    </w:pPr>
    <w:rPr>
      <w:rFonts w:cs="Georgia"/>
      <w:b/>
      <w:bCs/>
      <w:color w:val="000000"/>
      <w:sz w:val="42"/>
      <w:szCs w:val="42"/>
    </w:rPr>
  </w:style>
  <w:style w:type="character" w:customStyle="1" w:styleId="TitleChar">
    <w:name w:val="Title Char"/>
    <w:basedOn w:val="DefaultParagraphFont"/>
    <w:link w:val="Title"/>
    <w:uiPriority w:val="14"/>
    <w:rsid w:val="00453376"/>
    <w:rPr>
      <w:rFonts w:ascii="Arial" w:hAnsi="Arial" w:cs="Georgia"/>
      <w:b/>
      <w:bCs/>
      <w:color w:val="000000"/>
      <w:sz w:val="42"/>
      <w:szCs w:val="42"/>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453376"/>
    <w:pPr>
      <w:autoSpaceDE w:val="0"/>
      <w:autoSpaceDN w:val="0"/>
      <w:adjustRightInd w:val="0"/>
      <w:spacing w:line="420" w:lineRule="atLeast"/>
      <w:textAlignment w:val="center"/>
    </w:pPr>
    <w:rPr>
      <w:rFonts w:cs="Georgia"/>
      <w:color w:val="000000"/>
      <w:spacing w:val="-10"/>
      <w:sz w:val="42"/>
      <w:szCs w:val="42"/>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cs="Arial"/>
      <w:b/>
      <w:bCs/>
      <w:color w:val="FFFFFF"/>
      <w:szCs w:val="22"/>
      <w:lang w:val="en-US"/>
    </w:rPr>
  </w:style>
  <w:style w:type="paragraph" w:customStyle="1" w:styleId="TableBullet">
    <w:name w:val="Table Bullet"/>
    <w:basedOn w:val="ListBullet"/>
    <w:qFormat/>
    <w:rsid w:val="003C64C5"/>
    <w:rPr>
      <w:sz w:val="20"/>
    </w:rPr>
  </w:style>
  <w:style w:type="paragraph" w:customStyle="1" w:styleId="HelpText">
    <w:name w:val="HelpText"/>
    <w:basedOn w:val="Normal"/>
    <w:qFormat/>
    <w:rsid w:val="00B04165"/>
    <w:pPr>
      <w:spacing w:after="0"/>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b/>
      <w:color w:val="FFFFFF"/>
    </w:rPr>
  </w:style>
  <w:style w:type="paragraph" w:customStyle="1" w:styleId="OSRlevel1bullet10pt">
    <w:name w:val="OSR level 1 bullet 10 pt"/>
    <w:basedOn w:val="Normal"/>
    <w:rsid w:val="005505E4"/>
    <w:pPr>
      <w:numPr>
        <w:numId w:val="28"/>
      </w:numPr>
      <w:spacing w:after="0"/>
    </w:pPr>
    <w:rPr>
      <w:rFonts w:ascii="Times New Roman" w:eastAsia="Times New Roman" w:hAnsi="Times New Roman"/>
      <w:sz w:val="24"/>
      <w:szCs w:val="24"/>
      <w:lang w:eastAsia="en-AU"/>
    </w:rPr>
  </w:style>
  <w:style w:type="paragraph" w:customStyle="1" w:styleId="Pa18">
    <w:name w:val="Pa18"/>
    <w:basedOn w:val="Normal"/>
    <w:next w:val="Normal"/>
    <w:uiPriority w:val="99"/>
    <w:rsid w:val="00A37020"/>
    <w:pPr>
      <w:autoSpaceDE w:val="0"/>
      <w:autoSpaceDN w:val="0"/>
      <w:adjustRightInd w:val="0"/>
      <w:spacing w:after="0" w:line="161" w:lineRule="atLeast"/>
    </w:pPr>
    <w:rPr>
      <w:rFonts w:ascii="Rooney" w:hAnsi="Rooney"/>
      <w:sz w:val="24"/>
      <w:szCs w:val="24"/>
    </w:rPr>
  </w:style>
  <w:style w:type="character" w:customStyle="1" w:styleId="Heading1Char">
    <w:name w:val="Heading 1 Char"/>
    <w:basedOn w:val="DefaultParagraphFont"/>
    <w:link w:val="Heading1"/>
    <w:uiPriority w:val="1"/>
    <w:rsid w:val="000C453F"/>
    <w:rPr>
      <w:rFonts w:ascii="Arial" w:hAnsi="Arial" w:cs="Arial"/>
      <w:b/>
      <w:bCs/>
      <w:kern w:val="32"/>
      <w:sz w:val="42"/>
      <w:szCs w:val="32"/>
    </w:rPr>
  </w:style>
  <w:style w:type="paragraph" w:customStyle="1" w:styleId="msonormal0">
    <w:name w:val="msonormal"/>
    <w:basedOn w:val="Normal"/>
    <w:uiPriority w:val="99"/>
    <w:semiHidden/>
    <w:rsid w:val="00550DF7"/>
    <w:pPr>
      <w:shd w:val="clear" w:color="auto" w:fill="F7F7F7"/>
      <w:tabs>
        <w:tab w:val="num" w:pos="360"/>
      </w:tabs>
      <w:spacing w:after="0" w:line="270" w:lineRule="atLeast"/>
    </w:pPr>
    <w:rPr>
      <w:rFonts w:asciiTheme="minorHAnsi" w:hAnsiTheme="minorHAnsi" w:cstheme="minorBidi"/>
      <w:szCs w:val="22"/>
    </w:rPr>
  </w:style>
  <w:style w:type="character" w:customStyle="1" w:styleId="Heading2Char">
    <w:name w:val="Heading 2 Char"/>
    <w:basedOn w:val="DefaultParagraphFont"/>
    <w:link w:val="Heading2"/>
    <w:uiPriority w:val="1"/>
    <w:rsid w:val="004A3696"/>
    <w:rPr>
      <w:rFonts w:ascii="Arial" w:hAnsi="Arial" w:cs="Arial"/>
      <w:b/>
      <w:bCs/>
      <w:iCs/>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92461">
      <w:bodyDiv w:val="1"/>
      <w:marLeft w:val="0"/>
      <w:marRight w:val="0"/>
      <w:marTop w:val="0"/>
      <w:marBottom w:val="0"/>
      <w:divBdr>
        <w:top w:val="none" w:sz="0" w:space="0" w:color="auto"/>
        <w:left w:val="none" w:sz="0" w:space="0" w:color="auto"/>
        <w:bottom w:val="none" w:sz="0" w:space="0" w:color="auto"/>
        <w:right w:val="none" w:sz="0" w:space="0" w:color="auto"/>
      </w:divBdr>
    </w:div>
    <w:div w:id="394090467">
      <w:bodyDiv w:val="1"/>
      <w:marLeft w:val="0"/>
      <w:marRight w:val="0"/>
      <w:marTop w:val="0"/>
      <w:marBottom w:val="0"/>
      <w:divBdr>
        <w:top w:val="none" w:sz="0" w:space="0" w:color="auto"/>
        <w:left w:val="none" w:sz="0" w:space="0" w:color="auto"/>
        <w:bottom w:val="none" w:sz="0" w:space="0" w:color="auto"/>
        <w:right w:val="none" w:sz="0" w:space="0" w:color="auto"/>
      </w:divBdr>
    </w:div>
    <w:div w:id="679699445">
      <w:bodyDiv w:val="1"/>
      <w:marLeft w:val="0"/>
      <w:marRight w:val="0"/>
      <w:marTop w:val="0"/>
      <w:marBottom w:val="0"/>
      <w:divBdr>
        <w:top w:val="none" w:sz="0" w:space="0" w:color="auto"/>
        <w:left w:val="none" w:sz="0" w:space="0" w:color="auto"/>
        <w:bottom w:val="none" w:sz="0" w:space="0" w:color="auto"/>
        <w:right w:val="none" w:sz="0" w:space="0" w:color="auto"/>
      </w:divBdr>
    </w:div>
    <w:div w:id="725564503">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65026415">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149399998">
      <w:bodyDiv w:val="1"/>
      <w:marLeft w:val="0"/>
      <w:marRight w:val="0"/>
      <w:marTop w:val="0"/>
      <w:marBottom w:val="0"/>
      <w:divBdr>
        <w:top w:val="none" w:sz="0" w:space="0" w:color="auto"/>
        <w:left w:val="none" w:sz="0" w:space="0" w:color="auto"/>
        <w:bottom w:val="none" w:sz="0" w:space="0" w:color="auto"/>
        <w:right w:val="none" w:sz="0" w:space="0" w:color="auto"/>
      </w:divBdr>
    </w:div>
    <w:div w:id="1201434349">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0616398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14046411">
      <w:bodyDiv w:val="1"/>
      <w:marLeft w:val="0"/>
      <w:marRight w:val="0"/>
      <w:marTop w:val="0"/>
      <w:marBottom w:val="0"/>
      <w:divBdr>
        <w:top w:val="none" w:sz="0" w:space="0" w:color="auto"/>
        <w:left w:val="none" w:sz="0" w:space="0" w:color="auto"/>
        <w:bottom w:val="none" w:sz="0" w:space="0" w:color="auto"/>
        <w:right w:val="none" w:sz="0" w:space="0" w:color="auto"/>
      </w:divBdr>
    </w:div>
    <w:div w:id="195350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Role Description" insertBeforeMso="TabHome">
        <group id="customGroup" label="Styles">
          <button idMso="StyleNormal" visible="true" size="large" label="Normal" imageMso="AlignLeft"/>
          <separator id="separator1"/>
          <button idMso="Heading1Apply" label="Heading 1" imageMso="_1" size="normal"/>
          <button idMso="Heading2Apply" label="Heading 2" imageMso="_2" size="normal"/>
          <splitButton id="SplitBullets" size="normal">
            <button idMso="ListBulletApply" label="Bullets" imageMso="Bullets"/>
            <menu id="MyMenu3" label="Bullets" itemSize="large" imageMso="Bullets">
              <button id="Style_List_Bullet_1" label="Bullets Level 1" onAction="RibbonXOnAction" tag="ApplyStyle_List_Bullet" imageMso="Bullets"/>
              <button id="Style_List_Bullet_2" label="Bullets Level 2" onAction="RibbonXOnAction" tag="ApplyStyle_List_Bullet_2" imageMso="Bullets"/>
            </menu>
          </splitButton>
          <dialogBoxLauncher>
            <button idMso="StylesPane"/>
          </dialogBoxLauncher>
        </group>
        <group id="customGroup3" label="Tools">
          <button idMso="PasteTextOnly" label="Paste Unformatted" size="large" imageMso="Paste"/>
          <toggleButton idMso="TableShowGridlines" visible="true" size="large" label="Show Gridlines"/>
          <toggleButton idMso="ParagraphMarks" visible="true"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D28319A086B469F6DCC39083CDF89" ma:contentTypeVersion="6" ma:contentTypeDescription="Create a new document." ma:contentTypeScope="" ma:versionID="de8d289b1a015bbaa1a7cd9e0386750a">
  <xsd:schema xmlns:xsd="http://www.w3.org/2001/XMLSchema" xmlns:xs="http://www.w3.org/2001/XMLSchema" xmlns:p="http://schemas.microsoft.com/office/2006/metadata/properties" xmlns:ns2="5b1a0434-af96-4c0b-85cd-a4065a5d2bd2" xmlns:ns3="b93e037c-0130-4589-9e67-49acd47a1066" targetNamespace="http://schemas.microsoft.com/office/2006/metadata/properties" ma:root="true" ma:fieldsID="5f36f0f707a4ba43c9ca21375a46c340" ns2:_="" ns3:_="">
    <xsd:import namespace="5b1a0434-af96-4c0b-85cd-a4065a5d2bd2"/>
    <xsd:import namespace="b93e037c-0130-4589-9e67-49acd47a10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a0434-af96-4c0b-85cd-a4065a5d2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3e037c-0130-4589-9e67-49acd47a10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54F5F-C97C-4869-911D-855823EA5DEF}">
  <ds:schemaRefs>
    <ds:schemaRef ds:uri="http://schemas.microsoft.com/sharepoint/v3/contenttype/forms"/>
  </ds:schemaRefs>
</ds:datastoreItem>
</file>

<file path=customXml/itemProps2.xml><?xml version="1.0" encoding="utf-8"?>
<ds:datastoreItem xmlns:ds="http://schemas.openxmlformats.org/officeDocument/2006/customXml" ds:itemID="{533EE787-C7B5-4616-80CF-B9F3AB28A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a0434-af96-4c0b-85cd-a4065a5d2bd2"/>
    <ds:schemaRef ds:uri="b93e037c-0130-4589-9e67-49acd47a1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75CFA-6C6A-4D7B-B616-9C22E349DF5F}">
  <ds:schemaRefs>
    <ds:schemaRef ds:uri="http://schemas.openxmlformats.org/officeDocument/2006/bibliography"/>
  </ds:schemaRefs>
</ds:datastoreItem>
</file>

<file path=customXml/itemProps4.xml><?xml version="1.0" encoding="utf-8"?>
<ds:datastoreItem xmlns:ds="http://schemas.openxmlformats.org/officeDocument/2006/customXml" ds:itemID="{E9E37AB0-B7D8-44EE-9F44-ACB0205DC120}">
  <ds:schemaRefs>
    <ds:schemaRef ds:uri="http://purl.org/dc/terms/"/>
    <ds:schemaRef ds:uri="http://schemas.microsoft.com/office/2006/documentManagement/types"/>
    <ds:schemaRef ds:uri="http://schemas.microsoft.com/office/infopath/2007/PartnerControls"/>
    <ds:schemaRef ds:uri="5b1a0434-af96-4c0b-85cd-a4065a5d2bd2"/>
    <ds:schemaRef ds:uri="http://purl.org/dc/elements/1.1/"/>
    <ds:schemaRef ds:uri="http://schemas.openxmlformats.org/package/2006/metadata/core-properties"/>
    <ds:schemaRef ds:uri="b93e037c-0130-4589-9e67-49acd47a1066"/>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1571</Words>
  <Characters>10245</Characters>
  <Application>Microsoft Office Word</Application>
  <DocSecurity>0</DocSecurity>
  <Lines>85</Lines>
  <Paragraphs>23</Paragraphs>
  <ScaleCrop>false</ScaleCrop>
  <Company>Public Sector Commission</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Grade 7/8</dc:title>
  <dc:creator>Jennifer Christensen</dc:creator>
  <cp:lastModifiedBy>Amy Hart</cp:lastModifiedBy>
  <cp:revision>46</cp:revision>
  <cp:lastPrinted>2021-06-07T04:46:00Z</cp:lastPrinted>
  <dcterms:created xsi:type="dcterms:W3CDTF">2021-06-21T00:26:00Z</dcterms:created>
  <dcterms:modified xsi:type="dcterms:W3CDTF">2024-03-11T04:29:00Z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0x0101008A5D28319A086B469F6DCC39083CDF89</vt:lpwstr>
  </property>
  <property fmtid="{D5CDD505-2E9C-101B-9397-08002B2CF9AE}" pid="4" name="MediaServiceImageTags">
    <vt:lpwstr/>
  </property>
</Properties>
</file>