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FACC" w14:textId="77777777" w:rsidR="007D106B" w:rsidRDefault="00414A53" w:rsidP="007D106B">
      <w:pPr>
        <w:pStyle w:val="Descriptor"/>
      </w:pPr>
      <w:r>
        <w:rPr>
          <w:noProof/>
          <w:lang w:eastAsia="en-AU"/>
        </w:rPr>
        <mc:AlternateContent>
          <mc:Choice Requires="wps">
            <w:drawing>
              <wp:anchor distT="0" distB="0" distL="114300" distR="114300" simplePos="0" relativeHeight="251659264" behindDoc="1" locked="0" layoutInCell="1" allowOverlap="1" wp14:anchorId="5742A147" wp14:editId="32320220">
                <wp:simplePos x="0" y="0"/>
                <wp:positionH relativeFrom="column">
                  <wp:posOffset>-540385</wp:posOffset>
                </wp:positionH>
                <wp:positionV relativeFrom="page">
                  <wp:posOffset>86</wp:posOffset>
                </wp:positionV>
                <wp:extent cx="7559675" cy="7991475"/>
                <wp:effectExtent l="0" t="0" r="3175"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99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F0583" id="Rectangle 15" o:spid="_x0000_s1026" style="position:absolute;margin-left:-42.55pt;margin-top:0;width:595.25pt;height:629.2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" fillcolor="#441170 [3204]" stroked="f" strokeweight="1pt">
                <w10:wrap anchory="page"/>
              </v:rect>
            </w:pict>
          </mc:Fallback>
        </mc:AlternateContent>
      </w:r>
      <w:r w:rsidR="00F64B62">
        <w:t>Communities and Justice</w:t>
      </w:r>
    </w:p>
    <w:p w14:paraId="47502825" w14:textId="657BD0E2" w:rsidR="000A739E" w:rsidRPr="00640D34" w:rsidRDefault="001C323C" w:rsidP="00640D34">
      <w:pPr>
        <w:pStyle w:val="Title"/>
      </w:pPr>
      <w:sdt>
        <w:sdtPr>
          <w:alias w:val="Title"/>
          <w:tag w:val="Title"/>
          <w:id w:val="-1665233913"/>
          <w:lock w:val="sdtLocked"/>
          <w:placeholder>
            <w:docPart w:val="7AD5610FC09B42ADA6AB2AADC9502C69"/>
          </w:placeholder>
          <w:dataBinding w:prefixMappings="xmlns:ns0='http://purl.org/dc/elements/1.1/' xmlns:ns1='http://schemas.openxmlformats.org/package/2006/metadata/core-properties' " w:xpath="/ns1:coreProperties[1]/ns0:title[1]" w:storeItemID="{6C3C8BC8-F283-45AE-878A-BAB7291924A1}"/>
          <w:text/>
        </w:sdtPr>
        <w:sdtEndPr/>
        <w:sdtContent>
          <w:r w:rsidR="00450B52">
            <w:t>Carers Investment Grant Program</w:t>
          </w:r>
        </w:sdtContent>
      </w:sdt>
      <w:r w:rsidR="009A49C9">
        <w:t xml:space="preserve"> </w:t>
      </w:r>
    </w:p>
    <w:p w14:paraId="6920EA95" w14:textId="77777777" w:rsidR="0002627E" w:rsidRDefault="00EF0606" w:rsidP="00773685">
      <w:pPr>
        <w:pStyle w:val="Subtitle"/>
      </w:pPr>
      <w:r>
        <w:t>Frequently Asked Questions ‘FAQs’</w:t>
      </w:r>
      <w:r w:rsidR="001909B9">
        <w:t xml:space="preserve"> </w:t>
      </w:r>
    </w:p>
    <w:p w14:paraId="2ED4397C" w14:textId="097FCBD5" w:rsidR="00BA0DE8" w:rsidRDefault="00450B52" w:rsidP="008249F2">
      <w:pPr>
        <w:pStyle w:val="Date"/>
      </w:pPr>
      <w:r>
        <w:t>August</w:t>
      </w:r>
      <w:r w:rsidR="00CE7B0E">
        <w:t xml:space="preserve"> 2024</w:t>
      </w:r>
      <w:r w:rsidR="00BA0DE8" w:rsidRPr="001264DE">
        <w:t xml:space="preserve"> </w:t>
      </w:r>
    </w:p>
    <w:p w14:paraId="1EAE1E58" w14:textId="77777777" w:rsidR="008907C0" w:rsidRDefault="008907C0" w:rsidP="008907C0">
      <w:pPr>
        <w:pStyle w:val="BodyText"/>
      </w:pPr>
    </w:p>
    <w:p w14:paraId="18CED6B6" w14:textId="77777777" w:rsidR="00F96500" w:rsidRDefault="00F96500" w:rsidP="008907C0">
      <w:pPr>
        <w:pStyle w:val="BodyText"/>
      </w:pPr>
    </w:p>
    <w:p w14:paraId="520FB532" w14:textId="77777777" w:rsidR="00F96500" w:rsidRDefault="00F96500" w:rsidP="008907C0">
      <w:pPr>
        <w:pStyle w:val="BodyText"/>
      </w:pPr>
    </w:p>
    <w:p w14:paraId="3FA71808" w14:textId="77777777" w:rsidR="00F96500" w:rsidRDefault="00F96500" w:rsidP="008907C0">
      <w:pPr>
        <w:pStyle w:val="BodyText"/>
      </w:pPr>
    </w:p>
    <w:p w14:paraId="0851AEB8" w14:textId="77777777" w:rsidR="00F96500" w:rsidRDefault="00F96500" w:rsidP="008907C0">
      <w:pPr>
        <w:pStyle w:val="BodyText"/>
      </w:pPr>
    </w:p>
    <w:p w14:paraId="40A88B15" w14:textId="77777777" w:rsidR="00F96500" w:rsidRDefault="00F96500" w:rsidP="008907C0">
      <w:pPr>
        <w:pStyle w:val="BodyText"/>
      </w:pPr>
    </w:p>
    <w:p w14:paraId="1CEC6DFC" w14:textId="77777777" w:rsidR="00F96500" w:rsidRDefault="00F96500" w:rsidP="008907C0">
      <w:pPr>
        <w:pStyle w:val="BodyText"/>
      </w:pPr>
    </w:p>
    <w:p w14:paraId="35442FB8" w14:textId="77777777" w:rsidR="00F96500" w:rsidRDefault="00F96500" w:rsidP="008907C0">
      <w:pPr>
        <w:pStyle w:val="BodyText"/>
      </w:pPr>
    </w:p>
    <w:p w14:paraId="13E77126" w14:textId="77777777" w:rsidR="00F96500" w:rsidRDefault="00F96500" w:rsidP="008907C0">
      <w:pPr>
        <w:pStyle w:val="BodyText"/>
      </w:pPr>
    </w:p>
    <w:p w14:paraId="30EC8756" w14:textId="77777777" w:rsidR="00F96500" w:rsidRDefault="00F96500" w:rsidP="008907C0">
      <w:pPr>
        <w:pStyle w:val="BodyText"/>
      </w:pPr>
    </w:p>
    <w:p w14:paraId="342FC022" w14:textId="77777777" w:rsidR="00F96500" w:rsidRDefault="00F96500" w:rsidP="008907C0">
      <w:pPr>
        <w:pStyle w:val="BodyText"/>
      </w:pPr>
    </w:p>
    <w:p w14:paraId="26EAB9E9" w14:textId="77777777" w:rsidR="00F96500" w:rsidRDefault="00F96500" w:rsidP="008907C0">
      <w:pPr>
        <w:pStyle w:val="BodyText"/>
      </w:pPr>
    </w:p>
    <w:p w14:paraId="24D0B047" w14:textId="77777777" w:rsidR="004F30E2" w:rsidRDefault="004F30E2" w:rsidP="008907C0">
      <w:pPr>
        <w:pStyle w:val="BodyText"/>
      </w:pPr>
    </w:p>
    <w:p w14:paraId="353FF3FB" w14:textId="77777777" w:rsidR="004F30E2" w:rsidRDefault="004F30E2" w:rsidP="008907C0">
      <w:pPr>
        <w:pStyle w:val="BodyText"/>
      </w:pPr>
    </w:p>
    <w:p w14:paraId="15EAE628" w14:textId="77777777" w:rsidR="00DA714E" w:rsidRPr="00FD73F9" w:rsidRDefault="00DA714E" w:rsidP="00863A00">
      <w:pPr>
        <w:pStyle w:val="AOCHeading"/>
      </w:pPr>
      <w:r w:rsidRPr="00FD73F9">
        <w:lastRenderedPageBreak/>
        <w:t>Acknowledgement of Country</w:t>
      </w:r>
    </w:p>
    <w:p w14:paraId="6F8C3D15" w14:textId="77777777" w:rsidR="00B95746" w:rsidRDefault="00EF0606" w:rsidP="00B95746">
      <w:pPr>
        <w:pStyle w:val="BodyText"/>
      </w:pPr>
      <w:bookmarkStart w:id="0" w:name="_Hlk113625890"/>
      <w:r>
        <w:t>T</w:t>
      </w:r>
      <w:bookmarkEnd w:id="0"/>
      <w:r>
        <w:t>he Department of Communities and Justice</w:t>
      </w:r>
      <w:r w:rsidR="00DA714E">
        <w:t xml:space="preserve"> </w:t>
      </w:r>
      <w:r w:rsidR="00B95746">
        <w:t xml:space="preserve">acknowledges the Traditional Custodians of the lands where we work and live. We celebrate the diversity of Aboriginal peoples and their ongoing cultures and connections to the lands and waters of NSW. </w:t>
      </w:r>
    </w:p>
    <w:p w14:paraId="72104370" w14:textId="77777777" w:rsidR="00DA714E" w:rsidRDefault="00B95746" w:rsidP="00B95746">
      <w:pPr>
        <w:pStyle w:val="BodyText"/>
      </w:pPr>
      <w:r>
        <w:t xml:space="preserve">We pay our respects to Elders past, present and emerging and acknowledge the Aboriginal and Torres Strait Islander people that contributed to the development of this </w:t>
      </w:r>
      <w:r w:rsidR="00F96500">
        <w:t>document</w:t>
      </w:r>
      <w:r w:rsidR="00AE148D">
        <w:t>.</w:t>
      </w:r>
    </w:p>
    <w:p w14:paraId="74F826C8" w14:textId="77777777" w:rsidR="00596533" w:rsidRDefault="00596533" w:rsidP="00B95746">
      <w:pPr>
        <w:pStyle w:val="BodyText"/>
      </w:pPr>
      <w:r w:rsidRPr="00596533">
        <w:t>We advise this resource may contain images, or names of deceased persons in photographs or historical content.</w:t>
      </w:r>
    </w:p>
    <w:p w14:paraId="6EF4B3AD" w14:textId="4A734022" w:rsidR="00DA714E" w:rsidRDefault="001C323C" w:rsidP="00DA714E">
      <w:pPr>
        <w:pStyle w:val="BodyText"/>
      </w:pPr>
      <w:sdt>
        <w:sdtPr>
          <w:alias w:val="Title"/>
          <w:tag w:val="Title"/>
          <w:id w:val="1990745020"/>
          <w:placeholder>
            <w:docPart w:val="416F1B1F72064A57AAF3A8165F46D2A1"/>
          </w:placeholder>
          <w:dataBinding w:prefixMappings="xmlns:ns0='http://purl.org/dc/elements/1.1/' xmlns:ns1='http://schemas.openxmlformats.org/package/2006/metadata/core-properties' " w:xpath="/ns1:coreProperties[1]/ns0:title[1]" w:storeItemID="{6C3C8BC8-F283-45AE-878A-BAB7291924A1}"/>
          <w:text/>
        </w:sdtPr>
        <w:sdtEndPr/>
        <w:sdtContent>
          <w:r w:rsidR="00CE7B0E">
            <w:t xml:space="preserve">Carers Investment </w:t>
          </w:r>
          <w:r w:rsidR="00450B52">
            <w:t>Grant</w:t>
          </w:r>
          <w:r w:rsidR="00CE7B0E">
            <w:t xml:space="preserve"> </w:t>
          </w:r>
          <w:r w:rsidR="00450B52">
            <w:t>Program</w:t>
          </w:r>
        </w:sdtContent>
      </w:sdt>
    </w:p>
    <w:p w14:paraId="3C9DD8C7" w14:textId="77777777" w:rsidR="00E24D78" w:rsidRDefault="00E24D78" w:rsidP="00E24D78">
      <w:pPr>
        <w:pStyle w:val="BodyText"/>
      </w:pPr>
      <w:r>
        <w:t xml:space="preserve">Published by </w:t>
      </w:r>
      <w:r w:rsidR="00EF0606">
        <w:t>Department of Communities and Justice</w:t>
      </w:r>
    </w:p>
    <w:p w14:paraId="0E92178C" w14:textId="77777777" w:rsidR="00E24D78" w:rsidRDefault="00F96500" w:rsidP="00E24D78">
      <w:pPr>
        <w:pStyle w:val="BodyText"/>
      </w:pPr>
      <w:r>
        <w:t>dcj.nsw.gov.au</w:t>
      </w:r>
      <w:r w:rsidR="00E24D78">
        <w:t xml:space="preserve"> </w:t>
      </w:r>
    </w:p>
    <w:p w14:paraId="159E13C1" w14:textId="379A3C9C" w:rsidR="00DA714E" w:rsidRDefault="00DA714E" w:rsidP="00DA714E">
      <w:pPr>
        <w:pStyle w:val="BodyText"/>
      </w:pPr>
      <w:r>
        <w:t xml:space="preserve">First published: </w:t>
      </w:r>
      <w:r w:rsidR="00450B52">
        <w:t>August 2024</w:t>
      </w:r>
    </w:p>
    <w:p w14:paraId="6C6887EF" w14:textId="77777777" w:rsidR="00E24D78" w:rsidRPr="00BB1C56" w:rsidRDefault="00E24D78" w:rsidP="00BB1C56">
      <w:pPr>
        <w:pStyle w:val="BodyText"/>
      </w:pPr>
    </w:p>
    <w:p w14:paraId="0133DE34" w14:textId="77777777" w:rsidR="00DA714E" w:rsidRPr="00BB1C56" w:rsidRDefault="00DA714E" w:rsidP="00BB1C56">
      <w:pPr>
        <w:pStyle w:val="Moreinfomation"/>
      </w:pPr>
      <w:r w:rsidRPr="00BB1C56">
        <w:t>Copyright and disclaimer</w:t>
      </w:r>
    </w:p>
    <w:p w14:paraId="3DE02677" w14:textId="21678B7B" w:rsidR="008907C0" w:rsidRDefault="00DA714E" w:rsidP="008907C0">
      <w:pPr>
        <w:pStyle w:val="BodyText"/>
      </w:pPr>
      <w:r>
        <w:t xml:space="preserve">© State of New South Wales through </w:t>
      </w:r>
      <w:r w:rsidR="00EF0606">
        <w:t>Department of Communities and Justice.</w:t>
      </w:r>
      <w:r>
        <w:t xml:space="preserve"> </w:t>
      </w:r>
      <w:r w:rsidR="00FA1145" w:rsidRPr="00FA1145">
        <w:t>Information contained in this publication is based on knowledge and understanding at the time of writing,</w:t>
      </w:r>
      <w:r>
        <w:t xml:space="preserve"> </w:t>
      </w:r>
      <w:r w:rsidR="00F96500">
        <w:t>July 202</w:t>
      </w:r>
      <w:r w:rsidR="00450B52">
        <w:t>4</w:t>
      </w:r>
      <w:r>
        <w:t xml:space="preserve">, and is subject to change. For more information, please visit </w:t>
      </w:r>
      <w:r w:rsidR="00F96500">
        <w:t>dcj.nsw.gov.au/copyright</w:t>
      </w:r>
      <w:r w:rsidR="00C70A09">
        <w:t>.</w:t>
      </w:r>
    </w:p>
    <w:p w14:paraId="5B307833" w14:textId="77777777" w:rsidR="00FE10D9" w:rsidRPr="008907C0" w:rsidRDefault="00FE10D9" w:rsidP="008907C0">
      <w:pPr>
        <w:pStyle w:val="BodyText"/>
      </w:pPr>
    </w:p>
    <w:p w14:paraId="6D802114" w14:textId="77777777" w:rsidR="00345BF7" w:rsidRDefault="00345BF7" w:rsidP="000A5A67">
      <w:pPr>
        <w:pStyle w:val="BodyText"/>
      </w:pPr>
    </w:p>
    <w:p w14:paraId="7BC51B18" w14:textId="6E20B306" w:rsidR="00B40843" w:rsidRPr="00457EA3" w:rsidRDefault="00B40843" w:rsidP="00C957AB">
      <w:pPr>
        <w:pStyle w:val="Heading1"/>
        <w:numPr>
          <w:ilvl w:val="0"/>
          <w:numId w:val="0"/>
        </w:numPr>
      </w:pPr>
      <w:r w:rsidRPr="00457EA3">
        <w:t>Department of Communities and Justice (DCJ)</w:t>
      </w:r>
      <w:r w:rsidR="00457EA3">
        <w:t xml:space="preserve"> </w:t>
      </w:r>
      <w:r w:rsidR="00C957AB">
        <w:t xml:space="preserve">Grant Program Frequently Asked </w:t>
      </w:r>
      <w:r w:rsidRPr="00457EA3">
        <w:t xml:space="preserve">Questions (FAQ) </w:t>
      </w:r>
    </w:p>
    <w:p w14:paraId="53AD61DA" w14:textId="77777777" w:rsidR="00B40843" w:rsidRPr="00392B91" w:rsidRDefault="00B40843" w:rsidP="007C1923">
      <w:pPr>
        <w:pStyle w:val="Heading2"/>
        <w:numPr>
          <w:ilvl w:val="0"/>
          <w:numId w:val="0"/>
        </w:numPr>
        <w:spacing w:before="0" w:after="240"/>
      </w:pPr>
      <w:r>
        <w:t>Introduction</w:t>
      </w:r>
    </w:p>
    <w:p w14:paraId="5985C9FA" w14:textId="1CDADCDB" w:rsidR="00CE7B0E" w:rsidRPr="00CE7B0E" w:rsidRDefault="00CE7B0E" w:rsidP="00CE7B0E">
      <w:pPr>
        <w:spacing w:before="210"/>
        <w:rPr>
          <w:rFonts w:ascii="Public Sans Light" w:hAnsi="Public Sans Light"/>
          <w:color w:val="auto"/>
        </w:rPr>
      </w:pPr>
      <w:r w:rsidRPr="00CE7B0E">
        <w:rPr>
          <w:rFonts w:ascii="Public Sans Light" w:hAnsi="Public Sans Light"/>
          <w:color w:val="auto"/>
        </w:rPr>
        <w:t xml:space="preserve">This document </w:t>
      </w:r>
      <w:r w:rsidR="001F71CF">
        <w:rPr>
          <w:rFonts w:ascii="Public Sans Light" w:hAnsi="Public Sans Light"/>
          <w:color w:val="auto"/>
        </w:rPr>
        <w:t>is designed to respond to the most asked questions</w:t>
      </w:r>
      <w:r w:rsidRPr="00CE7B0E">
        <w:rPr>
          <w:rFonts w:ascii="Public Sans Light" w:hAnsi="Public Sans Light"/>
          <w:color w:val="auto"/>
        </w:rPr>
        <w:t xml:space="preserve"> regarding the Carers Investment </w:t>
      </w:r>
      <w:r w:rsidR="001F71CF">
        <w:rPr>
          <w:rFonts w:ascii="Public Sans Light" w:hAnsi="Public Sans Light"/>
          <w:color w:val="auto"/>
        </w:rPr>
        <w:t xml:space="preserve">Grant </w:t>
      </w:r>
      <w:r w:rsidRPr="00CE7B0E">
        <w:rPr>
          <w:rFonts w:ascii="Public Sans Light" w:hAnsi="Public Sans Light"/>
          <w:color w:val="auto"/>
        </w:rPr>
        <w:t>Program. This document has been developed to help potential applicants completing and submitting grant applications.</w:t>
      </w:r>
    </w:p>
    <w:p w14:paraId="7CA27055" w14:textId="13578711" w:rsidR="00CE7B0E" w:rsidRPr="00CE7B0E" w:rsidRDefault="00CE7B0E" w:rsidP="00CE7B0E">
      <w:pPr>
        <w:spacing w:before="210"/>
        <w:rPr>
          <w:rFonts w:ascii="Public Sans Light" w:hAnsi="Public Sans Light"/>
          <w:color w:val="auto"/>
        </w:rPr>
      </w:pPr>
      <w:r w:rsidRPr="00CE7B0E">
        <w:rPr>
          <w:rFonts w:ascii="Public Sans Light" w:hAnsi="Public Sans Light"/>
          <w:b/>
          <w:color w:val="auto"/>
        </w:rPr>
        <w:t xml:space="preserve">This FAQ </w:t>
      </w:r>
      <w:r w:rsidR="003D233F">
        <w:rPr>
          <w:rFonts w:ascii="Public Sans Light" w:hAnsi="Public Sans Light"/>
          <w:b/>
          <w:color w:val="auto"/>
        </w:rPr>
        <w:t>document should</w:t>
      </w:r>
      <w:r w:rsidRPr="00CE7B0E">
        <w:rPr>
          <w:rFonts w:ascii="Public Sans Light" w:hAnsi="Public Sans Light"/>
          <w:b/>
          <w:color w:val="auto"/>
        </w:rPr>
        <w:t xml:space="preserve"> be read together with the Carers Investment </w:t>
      </w:r>
      <w:r w:rsidR="001F71CF">
        <w:rPr>
          <w:rFonts w:ascii="Public Sans Light" w:hAnsi="Public Sans Light"/>
          <w:b/>
          <w:color w:val="auto"/>
        </w:rPr>
        <w:t>Grant</w:t>
      </w:r>
      <w:r w:rsidR="001F71CF" w:rsidRPr="00CE7B0E">
        <w:rPr>
          <w:rFonts w:ascii="Public Sans Light" w:hAnsi="Public Sans Light"/>
          <w:b/>
          <w:color w:val="auto"/>
        </w:rPr>
        <w:t xml:space="preserve"> </w:t>
      </w:r>
      <w:r w:rsidR="001F71CF">
        <w:rPr>
          <w:rFonts w:ascii="Public Sans Light" w:hAnsi="Public Sans Light"/>
          <w:b/>
          <w:color w:val="auto"/>
        </w:rPr>
        <w:t xml:space="preserve">Program </w:t>
      </w:r>
      <w:r w:rsidRPr="00CE7B0E">
        <w:rPr>
          <w:rFonts w:ascii="Public Sans Light" w:hAnsi="Public Sans Light"/>
          <w:b/>
          <w:color w:val="auto"/>
        </w:rPr>
        <w:t>Guidelines</w:t>
      </w:r>
      <w:r w:rsidRPr="00CE7B0E">
        <w:rPr>
          <w:rFonts w:ascii="Public Sans Light" w:hAnsi="Public Sans Light"/>
          <w:color w:val="auto"/>
        </w:rPr>
        <w:t>.</w:t>
      </w:r>
    </w:p>
    <w:p w14:paraId="43BC2F1D" w14:textId="77777777" w:rsidR="00F96500" w:rsidRDefault="00F96500" w:rsidP="00B40843">
      <w:pPr>
        <w:rPr>
          <w:rStyle w:val="Hyperlink"/>
          <w:rFonts w:eastAsia="Times New Roman"/>
          <w:bCs/>
          <w:color w:val="0070C0"/>
        </w:rPr>
      </w:pPr>
    </w:p>
    <w:p w14:paraId="256832F2" w14:textId="2E667F9C" w:rsidR="00C957AB" w:rsidRPr="00C957AB" w:rsidRDefault="00F96500" w:rsidP="00C957AB">
      <w:pPr>
        <w:pStyle w:val="Heading2"/>
        <w:numPr>
          <w:ilvl w:val="0"/>
          <w:numId w:val="0"/>
        </w:numPr>
      </w:pPr>
      <w:r>
        <w:t>G</w:t>
      </w:r>
      <w:r w:rsidR="00C957AB" w:rsidRPr="00C957AB">
        <w:t>rant program</w:t>
      </w:r>
    </w:p>
    <w:p w14:paraId="1837B9D0" w14:textId="4ECDD077" w:rsidR="003D233F" w:rsidRDefault="001F71CF" w:rsidP="003D233F">
      <w:pPr>
        <w:rPr>
          <w:color w:val="auto"/>
        </w:rPr>
      </w:pPr>
      <w:r>
        <w:rPr>
          <w:color w:val="auto"/>
        </w:rPr>
        <w:t xml:space="preserve">The </w:t>
      </w:r>
      <w:r w:rsidR="003D233F" w:rsidRPr="00DF2E4A">
        <w:rPr>
          <w:color w:val="auto"/>
        </w:rPr>
        <w:t xml:space="preserve">Carers Investment </w:t>
      </w:r>
      <w:r>
        <w:rPr>
          <w:color w:val="auto"/>
        </w:rPr>
        <w:t xml:space="preserve">Grant </w:t>
      </w:r>
      <w:r w:rsidR="003D233F" w:rsidRPr="00DF2E4A">
        <w:rPr>
          <w:color w:val="auto"/>
        </w:rPr>
        <w:t xml:space="preserve">Program will fund </w:t>
      </w:r>
      <w:r w:rsidR="003D233F" w:rsidRPr="00484B39">
        <w:rPr>
          <w:color w:val="auto"/>
        </w:rPr>
        <w:t xml:space="preserve">two-year projects </w:t>
      </w:r>
      <w:r w:rsidR="003D233F" w:rsidRPr="00DF2E4A">
        <w:rPr>
          <w:color w:val="auto"/>
        </w:rPr>
        <w:t xml:space="preserve">to be delivered from </w:t>
      </w:r>
      <w:r w:rsidR="005A4E49">
        <w:rPr>
          <w:color w:val="auto"/>
        </w:rPr>
        <w:t>April</w:t>
      </w:r>
      <w:r w:rsidR="005A4E49" w:rsidRPr="00DF2E4A">
        <w:rPr>
          <w:color w:val="auto"/>
        </w:rPr>
        <w:t xml:space="preserve"> </w:t>
      </w:r>
      <w:r w:rsidR="003D233F" w:rsidRPr="00DF2E4A">
        <w:rPr>
          <w:color w:val="auto"/>
        </w:rPr>
        <w:t>202</w:t>
      </w:r>
      <w:r w:rsidR="005A4E49">
        <w:rPr>
          <w:color w:val="auto"/>
        </w:rPr>
        <w:t>5</w:t>
      </w:r>
      <w:r w:rsidR="003D233F" w:rsidRPr="00DF2E4A">
        <w:rPr>
          <w:color w:val="auto"/>
        </w:rPr>
        <w:t xml:space="preserve"> to end </w:t>
      </w:r>
      <w:r w:rsidR="005A4E49">
        <w:rPr>
          <w:color w:val="auto"/>
        </w:rPr>
        <w:t>April</w:t>
      </w:r>
      <w:r w:rsidR="003D233F" w:rsidRPr="00DF2E4A">
        <w:rPr>
          <w:color w:val="auto"/>
        </w:rPr>
        <w:t xml:space="preserve"> 202</w:t>
      </w:r>
      <w:r w:rsidR="00E14DEF">
        <w:rPr>
          <w:color w:val="auto"/>
        </w:rPr>
        <w:t>7</w:t>
      </w:r>
      <w:r w:rsidR="003D233F" w:rsidRPr="00DF2E4A">
        <w:rPr>
          <w:color w:val="auto"/>
        </w:rPr>
        <w:t xml:space="preserve"> with funding totalling $3.122 million</w:t>
      </w:r>
      <w:r w:rsidR="003D233F">
        <w:rPr>
          <w:color w:val="auto"/>
        </w:rPr>
        <w:t>.</w:t>
      </w:r>
    </w:p>
    <w:p w14:paraId="2CE01C95" w14:textId="77777777" w:rsidR="003D233F" w:rsidRDefault="003D233F" w:rsidP="003D233F">
      <w:pPr>
        <w:rPr>
          <w:color w:val="auto"/>
        </w:rPr>
      </w:pPr>
    </w:p>
    <w:p w14:paraId="2CB54690" w14:textId="5AB60F89" w:rsidR="003D233F" w:rsidRDefault="003D233F" w:rsidP="003D233F">
      <w:pPr>
        <w:rPr>
          <w:color w:val="auto"/>
        </w:rPr>
      </w:pPr>
      <w:r w:rsidRPr="00DF2E4A">
        <w:rPr>
          <w:color w:val="auto"/>
        </w:rPr>
        <w:t>Funded projects will have a</w:t>
      </w:r>
      <w:r w:rsidR="005A4E49">
        <w:rPr>
          <w:color w:val="auto"/>
        </w:rPr>
        <w:t xml:space="preserve">n </w:t>
      </w:r>
      <w:r w:rsidRPr="00DF2E4A">
        <w:rPr>
          <w:color w:val="auto"/>
        </w:rPr>
        <w:t xml:space="preserve">education </w:t>
      </w:r>
      <w:r w:rsidR="005A4E49">
        <w:rPr>
          <w:color w:val="auto"/>
        </w:rPr>
        <w:t xml:space="preserve">and training </w:t>
      </w:r>
      <w:r w:rsidRPr="00DF2E4A">
        <w:rPr>
          <w:color w:val="auto"/>
        </w:rPr>
        <w:t xml:space="preserve">approach, </w:t>
      </w:r>
      <w:r w:rsidR="005A4E49">
        <w:rPr>
          <w:color w:val="auto"/>
        </w:rPr>
        <w:t>enabling</w:t>
      </w:r>
      <w:r w:rsidR="005A4E49" w:rsidRPr="00DF2E4A">
        <w:rPr>
          <w:color w:val="auto"/>
        </w:rPr>
        <w:t xml:space="preserve"> </w:t>
      </w:r>
      <w:r w:rsidRPr="00DF2E4A">
        <w:rPr>
          <w:color w:val="auto"/>
        </w:rPr>
        <w:t xml:space="preserve">key service providers </w:t>
      </w:r>
      <w:r w:rsidR="005A4E49">
        <w:rPr>
          <w:color w:val="auto"/>
        </w:rPr>
        <w:t xml:space="preserve">and professionals </w:t>
      </w:r>
      <w:r w:rsidRPr="00DF2E4A">
        <w:rPr>
          <w:color w:val="auto"/>
        </w:rPr>
        <w:t xml:space="preserve">to better identify and support carers, and reach more carers across NSW. </w:t>
      </w:r>
    </w:p>
    <w:p w14:paraId="4160D243" w14:textId="77777777" w:rsidR="003D233F" w:rsidRDefault="003D233F" w:rsidP="003D233F">
      <w:pPr>
        <w:rPr>
          <w:color w:val="auto"/>
        </w:rPr>
      </w:pPr>
    </w:p>
    <w:p w14:paraId="0A348499" w14:textId="77777777" w:rsidR="00C957AB" w:rsidRDefault="00C957AB" w:rsidP="00B40843">
      <w:pPr>
        <w:rPr>
          <w:rStyle w:val="Hyperlink"/>
          <w:rFonts w:eastAsia="Times New Roman"/>
          <w:bCs/>
          <w:color w:val="0070C0"/>
        </w:rPr>
      </w:pPr>
    </w:p>
    <w:p w14:paraId="1BCF9D4D" w14:textId="77777777" w:rsidR="00217D58" w:rsidRPr="00217D58" w:rsidRDefault="00217D58" w:rsidP="00217D58">
      <w:pPr>
        <w:pStyle w:val="Heading2"/>
        <w:numPr>
          <w:ilvl w:val="0"/>
          <w:numId w:val="0"/>
        </w:numPr>
      </w:pPr>
      <w:r w:rsidRPr="00217D58">
        <w:lastRenderedPageBreak/>
        <w:t>FAQ topics and questions</w:t>
      </w:r>
    </w:p>
    <w:p w14:paraId="2B79E435" w14:textId="6A745F7A" w:rsidR="003D233F" w:rsidRPr="00811832" w:rsidRDefault="003D233F" w:rsidP="003D233F">
      <w:pPr>
        <w:rPr>
          <w:color w:val="auto"/>
        </w:rPr>
      </w:pPr>
      <w:r w:rsidRPr="00CA751F">
        <w:rPr>
          <w:color w:val="auto"/>
        </w:rPr>
        <w:t xml:space="preserve">These FAQs and are intended to accompany the </w:t>
      </w:r>
      <w:r w:rsidRPr="00DF2E4A">
        <w:rPr>
          <w:color w:val="auto"/>
        </w:rPr>
        <w:t xml:space="preserve">Carers Investment </w:t>
      </w:r>
      <w:r w:rsidR="00DC315F">
        <w:rPr>
          <w:color w:val="auto"/>
        </w:rPr>
        <w:t>Grant Guidelines</w:t>
      </w:r>
      <w:r w:rsidRPr="00CA751F">
        <w:rPr>
          <w:color w:val="auto"/>
        </w:rPr>
        <w:t xml:space="preserve">. Questions and answers below </w:t>
      </w:r>
      <w:r w:rsidR="000E793B">
        <w:rPr>
          <w:color w:val="auto"/>
        </w:rPr>
        <w:t>are grouped in the following topics.</w:t>
      </w:r>
    </w:p>
    <w:p w14:paraId="504F28A0" w14:textId="77777777" w:rsidR="00217D58" w:rsidRPr="00811832" w:rsidRDefault="00217D58" w:rsidP="00217D58">
      <w:pPr>
        <w:rPr>
          <w:color w:val="auto"/>
        </w:rPr>
      </w:pPr>
    </w:p>
    <w:p w14:paraId="07D65333" w14:textId="77777777" w:rsidR="00217D58" w:rsidRPr="00811832" w:rsidRDefault="00217D58" w:rsidP="004D67C0">
      <w:pPr>
        <w:pStyle w:val="BodyText"/>
        <w:numPr>
          <w:ilvl w:val="0"/>
          <w:numId w:val="8"/>
        </w:numPr>
        <w:rPr>
          <w:rStyle w:val="Hyperlink"/>
          <w:b/>
          <w:color w:val="auto"/>
          <w:u w:val="none"/>
        </w:rPr>
      </w:pPr>
      <w:r w:rsidRPr="00811832">
        <w:rPr>
          <w:rStyle w:val="Hyperlink"/>
          <w:color w:val="auto"/>
          <w:u w:val="none"/>
        </w:rPr>
        <w:t>Overview of the grant</w:t>
      </w:r>
    </w:p>
    <w:p w14:paraId="44429389" w14:textId="77777777" w:rsidR="00217D58" w:rsidRPr="00811832" w:rsidRDefault="001C323C" w:rsidP="004D67C0">
      <w:pPr>
        <w:pStyle w:val="BodyText"/>
        <w:numPr>
          <w:ilvl w:val="0"/>
          <w:numId w:val="8"/>
        </w:numPr>
        <w:rPr>
          <w:b/>
          <w:color w:val="auto"/>
          <w:lang w:eastAsia="en-AU"/>
        </w:rPr>
      </w:pPr>
      <w:hyperlink w:anchor="_Toc108394619" w:history="1">
        <w:r w:rsidR="00217D58" w:rsidRPr="00811832">
          <w:rPr>
            <w:rStyle w:val="Hyperlink"/>
            <w:color w:val="auto"/>
            <w:u w:val="none"/>
          </w:rPr>
          <w:t>What grant funds can be used for</w:t>
        </w:r>
      </w:hyperlink>
    </w:p>
    <w:p w14:paraId="53EA57B3" w14:textId="1B8CC890" w:rsidR="00217D58" w:rsidRPr="004F0189" w:rsidRDefault="002152A2" w:rsidP="004D67C0">
      <w:pPr>
        <w:pStyle w:val="BodyText"/>
        <w:numPr>
          <w:ilvl w:val="0"/>
          <w:numId w:val="8"/>
        </w:numPr>
        <w:rPr>
          <w:rStyle w:val="Hyperlink"/>
          <w:b/>
          <w:color w:val="auto"/>
          <w:u w:val="none"/>
          <w:lang w:eastAsia="en-AU"/>
        </w:rPr>
      </w:pPr>
      <w:r>
        <w:t>Two stage application</w:t>
      </w:r>
      <w:r w:rsidR="00217D58" w:rsidRPr="00811832">
        <w:rPr>
          <w:rStyle w:val="Hyperlink"/>
          <w:color w:val="auto"/>
          <w:u w:val="none"/>
        </w:rPr>
        <w:t xml:space="preserve"> process</w:t>
      </w:r>
    </w:p>
    <w:p w14:paraId="773C1858" w14:textId="0759C00B" w:rsidR="006C615E" w:rsidRPr="00811832" w:rsidRDefault="006C615E" w:rsidP="004D67C0">
      <w:pPr>
        <w:pStyle w:val="BodyText"/>
        <w:numPr>
          <w:ilvl w:val="0"/>
          <w:numId w:val="8"/>
        </w:numPr>
        <w:rPr>
          <w:b/>
          <w:color w:val="auto"/>
          <w:lang w:eastAsia="en-AU"/>
        </w:rPr>
      </w:pPr>
      <w:r>
        <w:t>Completing the application</w:t>
      </w:r>
    </w:p>
    <w:p w14:paraId="2C7DE89F" w14:textId="77777777" w:rsidR="00217D58" w:rsidRPr="006053A0" w:rsidRDefault="001C323C" w:rsidP="004D67C0">
      <w:pPr>
        <w:pStyle w:val="BodyText"/>
        <w:numPr>
          <w:ilvl w:val="0"/>
          <w:numId w:val="8"/>
        </w:numPr>
        <w:rPr>
          <w:rStyle w:val="Hyperlink"/>
          <w:b/>
          <w:color w:val="auto"/>
          <w:u w:val="none"/>
          <w:lang w:eastAsia="en-AU"/>
        </w:rPr>
      </w:pPr>
      <w:hyperlink w:anchor="_Toc108394641" w:history="1">
        <w:r w:rsidR="00217D58" w:rsidRPr="00811832">
          <w:rPr>
            <w:rStyle w:val="Hyperlink"/>
            <w:color w:val="auto"/>
            <w:u w:val="none"/>
          </w:rPr>
          <w:t>Assessment</w:t>
        </w:r>
      </w:hyperlink>
    </w:p>
    <w:p w14:paraId="44D512A3" w14:textId="2ACAB0B3" w:rsidR="00E94A33" w:rsidRPr="00811832" w:rsidRDefault="00E94A33" w:rsidP="004D67C0">
      <w:pPr>
        <w:pStyle w:val="BodyText"/>
        <w:numPr>
          <w:ilvl w:val="0"/>
          <w:numId w:val="8"/>
        </w:numPr>
        <w:rPr>
          <w:b/>
          <w:color w:val="auto"/>
          <w:lang w:eastAsia="en-AU"/>
        </w:rPr>
      </w:pPr>
      <w:r>
        <w:rPr>
          <w:rStyle w:val="Hyperlink"/>
          <w:color w:val="auto"/>
          <w:u w:val="none"/>
        </w:rPr>
        <w:t>Other requirements</w:t>
      </w:r>
    </w:p>
    <w:p w14:paraId="613CE9AA" w14:textId="77777777" w:rsidR="00217D58" w:rsidRPr="00811832" w:rsidRDefault="001C323C" w:rsidP="004D67C0">
      <w:pPr>
        <w:pStyle w:val="BodyText"/>
        <w:numPr>
          <w:ilvl w:val="0"/>
          <w:numId w:val="8"/>
        </w:numPr>
        <w:rPr>
          <w:b/>
          <w:color w:val="auto"/>
          <w:lang w:eastAsia="en-AU"/>
        </w:rPr>
      </w:pPr>
      <w:hyperlink w:anchor="_Toc108394652" w:history="1">
        <w:r w:rsidR="00217D58" w:rsidRPr="00811832">
          <w:rPr>
            <w:rStyle w:val="Hyperlink"/>
            <w:color w:val="auto"/>
            <w:u w:val="none"/>
          </w:rPr>
          <w:t>After applications close</w:t>
        </w:r>
      </w:hyperlink>
    </w:p>
    <w:p w14:paraId="78DCFC7D" w14:textId="77777777" w:rsidR="00C957AB" w:rsidRDefault="00C957AB" w:rsidP="00B40843">
      <w:pPr>
        <w:rPr>
          <w:rStyle w:val="Hyperlink"/>
          <w:rFonts w:eastAsia="Times New Roman"/>
          <w:bCs/>
          <w:color w:val="0070C0"/>
        </w:rPr>
      </w:pPr>
    </w:p>
    <w:p w14:paraId="7E6671F8" w14:textId="0A049A68" w:rsidR="007F74CC" w:rsidRDefault="00217D58" w:rsidP="0041204D">
      <w:pPr>
        <w:pStyle w:val="Heading2"/>
        <w:numPr>
          <w:ilvl w:val="0"/>
          <w:numId w:val="0"/>
        </w:numPr>
        <w:rPr>
          <w:noProof/>
          <w:lang w:val="en-US"/>
        </w:rPr>
      </w:pPr>
      <w:r w:rsidRPr="00496E04">
        <w:t xml:space="preserve">Overview of the </w:t>
      </w:r>
      <w:r w:rsidR="0041204D">
        <w:t>g</w:t>
      </w:r>
      <w:r w:rsidRPr="00496E04">
        <w:t>rant</w:t>
      </w:r>
    </w:p>
    <w:p w14:paraId="6758662A" w14:textId="4ED5E2B1" w:rsidR="007F74CC" w:rsidRPr="007F74CC" w:rsidRDefault="007F74CC" w:rsidP="007F74CC">
      <w:pPr>
        <w:tabs>
          <w:tab w:val="right" w:leader="dot" w:pos="9016"/>
          <w:tab w:val="right" w:leader="dot" w:pos="10188"/>
        </w:tabs>
        <w:spacing w:before="120" w:after="120"/>
        <w:rPr>
          <w:rFonts w:ascii="Public Sans Light" w:hAnsi="Public Sans Light"/>
          <w:b/>
          <w:bCs/>
          <w:noProof/>
          <w:color w:val="auto"/>
          <w:lang w:val="en-US"/>
        </w:rPr>
      </w:pPr>
      <w:r w:rsidRPr="007F74CC">
        <w:rPr>
          <w:rFonts w:ascii="Public Sans Light" w:hAnsi="Public Sans Light"/>
          <w:b/>
          <w:bCs/>
          <w:noProof/>
          <w:color w:val="auto"/>
          <w:lang w:val="en-US"/>
        </w:rPr>
        <w:t>Q: Definition - Carers</w:t>
      </w:r>
    </w:p>
    <w:p w14:paraId="04FCE9C1" w14:textId="328CD57E" w:rsidR="007F74CC" w:rsidRDefault="007F74CC" w:rsidP="007F74CC">
      <w:pPr>
        <w:rPr>
          <w:rFonts w:ascii="Public Sans Light" w:hAnsi="Public Sans Light"/>
          <w:color w:val="auto"/>
        </w:rPr>
      </w:pPr>
      <w:r w:rsidRPr="007F74CC">
        <w:rPr>
          <w:rFonts w:ascii="Public Sans Light" w:hAnsi="Public Sans Light"/>
          <w:color w:val="auto"/>
        </w:rPr>
        <w:t xml:space="preserve">A: Carers provide ongoing </w:t>
      </w:r>
      <w:r w:rsidR="00DD39D4">
        <w:rPr>
          <w:rFonts w:ascii="Public Sans Light" w:hAnsi="Public Sans Light"/>
          <w:color w:val="auto"/>
        </w:rPr>
        <w:t xml:space="preserve">and </w:t>
      </w:r>
      <w:r w:rsidRPr="007F74CC">
        <w:rPr>
          <w:rFonts w:ascii="Public Sans Light" w:hAnsi="Public Sans Light"/>
          <w:color w:val="auto"/>
        </w:rPr>
        <w:t xml:space="preserve">unpaid </w:t>
      </w:r>
      <w:r w:rsidR="00DD39D4">
        <w:rPr>
          <w:rFonts w:ascii="Public Sans Light" w:hAnsi="Public Sans Light"/>
          <w:color w:val="auto"/>
        </w:rPr>
        <w:t xml:space="preserve">personal care, support and assistance </w:t>
      </w:r>
      <w:r w:rsidRPr="007F74CC">
        <w:rPr>
          <w:rFonts w:ascii="Public Sans Light" w:hAnsi="Public Sans Light"/>
          <w:color w:val="auto"/>
        </w:rPr>
        <w:t xml:space="preserve">to people who need help because of disability, mental illness, chronic or life-limiting illness, </w:t>
      </w:r>
      <w:r w:rsidR="00000EFB">
        <w:rPr>
          <w:rFonts w:ascii="Public Sans Light" w:hAnsi="Public Sans Light"/>
          <w:color w:val="auto"/>
        </w:rPr>
        <w:t>frail and aged</w:t>
      </w:r>
      <w:r w:rsidRPr="007F74CC">
        <w:rPr>
          <w:rFonts w:ascii="Public Sans Light" w:hAnsi="Public Sans Light"/>
          <w:color w:val="auto"/>
        </w:rPr>
        <w:t>.</w:t>
      </w:r>
    </w:p>
    <w:p w14:paraId="51CA7812" w14:textId="77777777" w:rsidR="007F74CC" w:rsidRPr="007F74CC" w:rsidRDefault="007F74CC" w:rsidP="007F74CC">
      <w:pPr>
        <w:rPr>
          <w:rFonts w:ascii="Public Sans Light" w:hAnsi="Public Sans Light"/>
          <w:color w:val="auto"/>
        </w:rPr>
      </w:pPr>
    </w:p>
    <w:p w14:paraId="3C513478" w14:textId="541A0349" w:rsidR="00217D58" w:rsidRPr="00217D58" w:rsidRDefault="00217D58" w:rsidP="00217D58">
      <w:pPr>
        <w:pStyle w:val="BodyText"/>
        <w:rPr>
          <w:rStyle w:val="Hyperlink"/>
          <w:b/>
          <w:bCs/>
          <w:color w:val="auto"/>
        </w:rPr>
      </w:pPr>
      <w:r w:rsidRPr="00217D58">
        <w:rPr>
          <w:b/>
        </w:rPr>
        <w:t xml:space="preserve">Q: What is the </w:t>
      </w:r>
      <w:r w:rsidR="007F74CC">
        <w:rPr>
          <w:b/>
        </w:rPr>
        <w:t>Carers Investment</w:t>
      </w:r>
      <w:r w:rsidRPr="00217D58">
        <w:rPr>
          <w:b/>
        </w:rPr>
        <w:t xml:space="preserve"> Grant Program?</w:t>
      </w:r>
    </w:p>
    <w:p w14:paraId="72DC7ED2" w14:textId="3BB0A52E" w:rsidR="007F74CC" w:rsidRDefault="007F74CC" w:rsidP="007F74CC">
      <w:pPr>
        <w:rPr>
          <w:color w:val="auto"/>
        </w:rPr>
      </w:pPr>
      <w:r w:rsidRPr="00E11C40">
        <w:rPr>
          <w:color w:val="auto"/>
        </w:rPr>
        <w:t xml:space="preserve">A: </w:t>
      </w:r>
      <w:r>
        <w:rPr>
          <w:color w:val="auto"/>
        </w:rPr>
        <w:t>The grant</w:t>
      </w:r>
      <w:r w:rsidR="000874DD">
        <w:rPr>
          <w:color w:val="auto"/>
        </w:rPr>
        <w:t xml:space="preserve"> program</w:t>
      </w:r>
      <w:r>
        <w:rPr>
          <w:color w:val="auto"/>
        </w:rPr>
        <w:t xml:space="preserve"> will fund two</w:t>
      </w:r>
      <w:r w:rsidR="000874DD">
        <w:rPr>
          <w:color w:val="auto"/>
        </w:rPr>
        <w:t>-</w:t>
      </w:r>
      <w:r>
        <w:rPr>
          <w:color w:val="auto"/>
        </w:rPr>
        <w:t>year projects</w:t>
      </w:r>
      <w:r w:rsidRPr="00E11C40">
        <w:rPr>
          <w:color w:val="auto"/>
        </w:rPr>
        <w:t xml:space="preserve"> </w:t>
      </w:r>
      <w:r>
        <w:rPr>
          <w:color w:val="auto"/>
        </w:rPr>
        <w:t>that</w:t>
      </w:r>
      <w:r w:rsidRPr="00E11C40">
        <w:rPr>
          <w:color w:val="auto"/>
        </w:rPr>
        <w:t xml:space="preserve"> have a systemic </w:t>
      </w:r>
      <w:r w:rsidR="00F838AF">
        <w:rPr>
          <w:color w:val="auto"/>
        </w:rPr>
        <w:t>training</w:t>
      </w:r>
      <w:r w:rsidR="00F838AF" w:rsidRPr="00E11C40">
        <w:rPr>
          <w:color w:val="auto"/>
        </w:rPr>
        <w:t xml:space="preserve"> </w:t>
      </w:r>
      <w:r w:rsidR="00DC315F">
        <w:rPr>
          <w:color w:val="auto"/>
        </w:rPr>
        <w:t xml:space="preserve">and </w:t>
      </w:r>
      <w:r w:rsidR="00F838AF" w:rsidRPr="00E11C40">
        <w:rPr>
          <w:color w:val="auto"/>
        </w:rPr>
        <w:t>education</w:t>
      </w:r>
      <w:r w:rsidR="00F838AF">
        <w:rPr>
          <w:color w:val="auto"/>
        </w:rPr>
        <w:t xml:space="preserve"> </w:t>
      </w:r>
      <w:r w:rsidRPr="00E11C40">
        <w:rPr>
          <w:color w:val="auto"/>
        </w:rPr>
        <w:t xml:space="preserve">approach, enabling key service providers to better identify and support carers, and reach more carers across NSW. </w:t>
      </w:r>
    </w:p>
    <w:p w14:paraId="21996594" w14:textId="77777777" w:rsidR="00217D58" w:rsidRPr="00496E04" w:rsidRDefault="00217D58" w:rsidP="00217D58">
      <w:pPr>
        <w:rPr>
          <w:color w:val="002060"/>
        </w:rPr>
      </w:pPr>
    </w:p>
    <w:p w14:paraId="14DAAE31" w14:textId="77777777" w:rsidR="00217D58" w:rsidRPr="00217D58" w:rsidRDefault="00217D58" w:rsidP="00217D58">
      <w:pPr>
        <w:pStyle w:val="BodyText"/>
        <w:rPr>
          <w:rStyle w:val="Hyperlink"/>
          <w:b/>
          <w:color w:val="auto"/>
          <w:u w:val="none"/>
        </w:rPr>
      </w:pPr>
      <w:r w:rsidRPr="00217D58">
        <w:rPr>
          <w:rStyle w:val="Hyperlink"/>
          <w:b/>
          <w:color w:val="auto"/>
          <w:u w:val="none"/>
        </w:rPr>
        <w:t>Q</w:t>
      </w:r>
      <w:r w:rsidRPr="00217D58">
        <w:rPr>
          <w:rStyle w:val="BodyTextChar"/>
          <w:b/>
          <w:color w:val="auto"/>
        </w:rPr>
        <w:t>: What are the aims and objectives of the Program?</w:t>
      </w:r>
    </w:p>
    <w:p w14:paraId="45D76AF7" w14:textId="6B119517" w:rsidR="00C52839" w:rsidRDefault="00217D58" w:rsidP="00F838AF">
      <w:pPr>
        <w:rPr>
          <w:rFonts w:ascii="Public Sans Light" w:eastAsia="Times New Roman" w:hAnsi="Public Sans Light" w:cs="Arial"/>
          <w:color w:val="0E101A"/>
          <w:szCs w:val="22"/>
          <w:lang w:eastAsia="en-AU"/>
        </w:rPr>
      </w:pPr>
      <w:r w:rsidRPr="005B29C5">
        <w:rPr>
          <w:color w:val="auto"/>
        </w:rPr>
        <w:t xml:space="preserve">A: </w:t>
      </w:r>
      <w:r w:rsidR="003C5885" w:rsidRPr="003C5885">
        <w:rPr>
          <w:rFonts w:ascii="Public Sans Light" w:eastAsia="Times New Roman" w:hAnsi="Public Sans Light" w:cs="Arial"/>
          <w:color w:val="0E101A"/>
          <w:szCs w:val="22"/>
          <w:lang w:eastAsia="en-AU"/>
        </w:rPr>
        <w:t xml:space="preserve">The objective of the grant program is to fund initiatives that develop, pilot and implement ongoing education and training </w:t>
      </w:r>
      <w:r w:rsidR="003C5885" w:rsidRPr="00F838AF">
        <w:rPr>
          <w:color w:val="auto"/>
        </w:rPr>
        <w:t>programs</w:t>
      </w:r>
      <w:r w:rsidR="003C5885" w:rsidRPr="003C5885">
        <w:rPr>
          <w:rFonts w:ascii="Public Sans Light" w:eastAsia="Times New Roman" w:hAnsi="Public Sans Light" w:cs="Arial"/>
          <w:color w:val="0E101A"/>
          <w:szCs w:val="22"/>
          <w:lang w:eastAsia="en-AU"/>
        </w:rPr>
        <w:t xml:space="preserve"> for service providers to better identify and reach unidentified carers and</w:t>
      </w:r>
      <w:r w:rsidR="003C5885" w:rsidRPr="003C5885">
        <w:rPr>
          <w:rFonts w:ascii="Public Sans Light" w:hAnsi="Public Sans Light"/>
          <w:color w:val="22272B"/>
        </w:rPr>
        <w:t xml:space="preserve"> </w:t>
      </w:r>
      <w:r w:rsidR="003C5885" w:rsidRPr="003C5885">
        <w:rPr>
          <w:rFonts w:ascii="Public Sans Light" w:eastAsia="Times New Roman" w:hAnsi="Public Sans Light" w:cs="Arial"/>
          <w:color w:val="0E101A"/>
          <w:szCs w:val="22"/>
          <w:lang w:eastAsia="en-AU"/>
        </w:rPr>
        <w:t>provide them with information about how to get support.</w:t>
      </w:r>
    </w:p>
    <w:p w14:paraId="421FF79E" w14:textId="77777777" w:rsidR="00F838AF" w:rsidRPr="00C52839" w:rsidRDefault="00F838AF" w:rsidP="00F838AF">
      <w:pPr>
        <w:rPr>
          <w:rFonts w:ascii="Public Sans Light" w:eastAsia="Times New Roman" w:hAnsi="Public Sans Light" w:cs="Arial"/>
          <w:color w:val="0E101A"/>
          <w:szCs w:val="22"/>
          <w:lang w:eastAsia="en-AU"/>
        </w:rPr>
      </w:pPr>
    </w:p>
    <w:p w14:paraId="70CBBA26" w14:textId="6DA4314A" w:rsidR="0041204D" w:rsidRPr="00E94A33" w:rsidRDefault="00C52839" w:rsidP="00E94A33">
      <w:pPr>
        <w:rPr>
          <w:rFonts w:ascii="Public Sans Light" w:hAnsi="Public Sans Light"/>
          <w:color w:val="auto"/>
        </w:rPr>
      </w:pPr>
      <w:r w:rsidRPr="00C52839">
        <w:rPr>
          <w:rFonts w:ascii="Public Sans Light" w:hAnsi="Public Sans Light" w:cs="Arial"/>
          <w:color w:val="000000"/>
          <w:szCs w:val="20"/>
        </w:rPr>
        <w:t xml:space="preserve">The grant program will fund detailed projects that focus on </w:t>
      </w:r>
      <w:bookmarkStart w:id="1" w:name="_Hlk166684356"/>
      <w:r w:rsidRPr="00C52839">
        <w:rPr>
          <w:rFonts w:ascii="Public Sans Light" w:hAnsi="Public Sans Light" w:cs="Arial"/>
          <w:color w:val="000000"/>
          <w:szCs w:val="20"/>
        </w:rPr>
        <w:t>training and educating service providers and professionals, (</w:t>
      </w:r>
      <w:r w:rsidRPr="00E94A33">
        <w:rPr>
          <w:rFonts w:ascii="Public Sans Light" w:hAnsi="Public Sans Light"/>
          <w:color w:val="auto"/>
        </w:rPr>
        <w:t>such as medical and mental health staff, allied health workers, dentists, teachers and principals, as well as government agency staff in direct contact with carers)</w:t>
      </w:r>
      <w:bookmarkEnd w:id="1"/>
      <w:r w:rsidRPr="00E94A33">
        <w:rPr>
          <w:rFonts w:ascii="Public Sans Light" w:hAnsi="Public Sans Light"/>
          <w:color w:val="auto"/>
        </w:rPr>
        <w:t xml:space="preserve"> about the role of carers and how to identify them, about carer rights, providing referrals to available supports, and the benefits of including carers as partners in care</w:t>
      </w:r>
      <w:r w:rsidR="007012E1" w:rsidRPr="00E94A33">
        <w:rPr>
          <w:rFonts w:ascii="Public Sans Light" w:hAnsi="Public Sans Light"/>
          <w:color w:val="auto"/>
        </w:rPr>
        <w:t>.</w:t>
      </w:r>
    </w:p>
    <w:p w14:paraId="706B4EB3" w14:textId="77777777" w:rsidR="007012E1" w:rsidRPr="00E94A33" w:rsidRDefault="007012E1" w:rsidP="00E94A33">
      <w:pPr>
        <w:rPr>
          <w:rFonts w:ascii="Public Sans Light" w:hAnsi="Public Sans Light"/>
          <w:color w:val="auto"/>
        </w:rPr>
      </w:pPr>
    </w:p>
    <w:p w14:paraId="03E28AB3" w14:textId="5041B393" w:rsidR="0042600A" w:rsidRPr="00E94A33" w:rsidRDefault="00217D58" w:rsidP="00E94A33">
      <w:pPr>
        <w:pStyle w:val="BodyText"/>
        <w:rPr>
          <w:b/>
        </w:rPr>
      </w:pPr>
      <w:r w:rsidRPr="00E94A33">
        <w:rPr>
          <w:rFonts w:ascii="Public Sans Light" w:hAnsi="Public Sans Light"/>
          <w:b/>
          <w:bCs/>
          <w:color w:val="auto"/>
        </w:rPr>
        <w:t xml:space="preserve">Q: What kind of </w:t>
      </w:r>
      <w:r w:rsidRPr="00E94A33">
        <w:rPr>
          <w:b/>
        </w:rPr>
        <w:t>organisations are eligible to apply?</w:t>
      </w:r>
    </w:p>
    <w:p w14:paraId="59646C9F" w14:textId="2CABA7D6" w:rsidR="00A714C1" w:rsidRPr="00A714C1" w:rsidRDefault="00C52839" w:rsidP="00E94A33">
      <w:pPr>
        <w:pStyle w:val="BodyText"/>
        <w:rPr>
          <w:color w:val="auto"/>
        </w:rPr>
      </w:pPr>
      <w:r w:rsidRPr="00E94A33">
        <w:rPr>
          <w:bCs/>
        </w:rPr>
        <w:t xml:space="preserve">A: </w:t>
      </w:r>
      <w:r w:rsidR="00A714C1" w:rsidRPr="00E94A33">
        <w:rPr>
          <w:bCs/>
        </w:rPr>
        <w:t>The grant program will be open</w:t>
      </w:r>
      <w:r w:rsidR="00A714C1" w:rsidRPr="00D11390">
        <w:rPr>
          <w:bCs/>
          <w:color w:val="auto"/>
        </w:rPr>
        <w:t xml:space="preserve"> to</w:t>
      </w:r>
      <w:r w:rsidR="00A714C1" w:rsidRPr="00A714C1">
        <w:rPr>
          <w:color w:val="auto"/>
        </w:rPr>
        <w:t>:</w:t>
      </w:r>
    </w:p>
    <w:p w14:paraId="7CA7E913" w14:textId="77777777" w:rsidR="00A714C1" w:rsidRPr="00A714C1" w:rsidRDefault="00A714C1" w:rsidP="004D67C0">
      <w:pPr>
        <w:numPr>
          <w:ilvl w:val="0"/>
          <w:numId w:val="23"/>
        </w:numPr>
        <w:rPr>
          <w:iCs/>
          <w:color w:val="auto"/>
        </w:rPr>
      </w:pPr>
      <w:r w:rsidRPr="00A714C1">
        <w:rPr>
          <w:iCs/>
          <w:color w:val="auto"/>
        </w:rPr>
        <w:t xml:space="preserve">government human service agencies </w:t>
      </w:r>
    </w:p>
    <w:p w14:paraId="50A56B86" w14:textId="77777777" w:rsidR="00A714C1" w:rsidRPr="00A714C1" w:rsidRDefault="00A714C1" w:rsidP="004D67C0">
      <w:pPr>
        <w:numPr>
          <w:ilvl w:val="0"/>
          <w:numId w:val="23"/>
        </w:numPr>
        <w:rPr>
          <w:iCs/>
          <w:color w:val="auto"/>
        </w:rPr>
      </w:pPr>
      <w:r w:rsidRPr="00A714C1">
        <w:rPr>
          <w:iCs/>
          <w:color w:val="auto"/>
        </w:rPr>
        <w:t>Incorporated not-for-profit community organisations</w:t>
      </w:r>
    </w:p>
    <w:p w14:paraId="751AC3A0" w14:textId="77777777" w:rsidR="00A714C1" w:rsidRPr="00A714C1" w:rsidRDefault="00A714C1" w:rsidP="004D67C0">
      <w:pPr>
        <w:numPr>
          <w:ilvl w:val="0"/>
          <w:numId w:val="23"/>
        </w:numPr>
        <w:rPr>
          <w:iCs/>
          <w:color w:val="auto"/>
        </w:rPr>
      </w:pPr>
      <w:r w:rsidRPr="00A714C1">
        <w:rPr>
          <w:iCs/>
          <w:color w:val="auto"/>
        </w:rPr>
        <w:t>NSW local councils operating under the Local Government Act 1993</w:t>
      </w:r>
    </w:p>
    <w:p w14:paraId="1ECFCA10" w14:textId="77777777" w:rsidR="00A714C1" w:rsidRPr="00A714C1" w:rsidRDefault="00A714C1" w:rsidP="004D67C0">
      <w:pPr>
        <w:numPr>
          <w:ilvl w:val="0"/>
          <w:numId w:val="23"/>
        </w:numPr>
        <w:rPr>
          <w:iCs/>
          <w:color w:val="auto"/>
        </w:rPr>
      </w:pPr>
      <w:r w:rsidRPr="00A714C1">
        <w:rPr>
          <w:iCs/>
          <w:color w:val="auto"/>
        </w:rPr>
        <w:t>Peak organisations representing carers</w:t>
      </w:r>
    </w:p>
    <w:p w14:paraId="248781E2" w14:textId="77777777" w:rsidR="00A714C1" w:rsidRPr="00A714C1" w:rsidRDefault="00A714C1" w:rsidP="004D67C0">
      <w:pPr>
        <w:numPr>
          <w:ilvl w:val="0"/>
          <w:numId w:val="23"/>
        </w:numPr>
        <w:rPr>
          <w:iCs/>
          <w:color w:val="auto"/>
        </w:rPr>
      </w:pPr>
      <w:r w:rsidRPr="00A714C1">
        <w:rPr>
          <w:iCs/>
          <w:color w:val="auto"/>
        </w:rPr>
        <w:t>Representative organisations for GPs, other medical practitioners, allied health workers and pharmacists</w:t>
      </w:r>
    </w:p>
    <w:p w14:paraId="7D8E8C2C" w14:textId="77777777" w:rsidR="00A714C1" w:rsidRPr="00A714C1" w:rsidRDefault="00A714C1" w:rsidP="004D67C0">
      <w:pPr>
        <w:numPr>
          <w:ilvl w:val="0"/>
          <w:numId w:val="23"/>
        </w:numPr>
        <w:rPr>
          <w:iCs/>
          <w:color w:val="auto"/>
        </w:rPr>
      </w:pPr>
      <w:r w:rsidRPr="00A714C1">
        <w:rPr>
          <w:iCs/>
          <w:color w:val="auto"/>
        </w:rPr>
        <w:t>other representative organisations for relevant service providers.</w:t>
      </w:r>
    </w:p>
    <w:p w14:paraId="60A4625A" w14:textId="77777777" w:rsidR="00A714C1" w:rsidRPr="00A714C1" w:rsidRDefault="00A714C1" w:rsidP="00A714C1">
      <w:pPr>
        <w:rPr>
          <w:color w:val="auto"/>
        </w:rPr>
      </w:pPr>
    </w:p>
    <w:p w14:paraId="1D5E05F7" w14:textId="77777777" w:rsidR="00A714C1" w:rsidRPr="00A714C1" w:rsidRDefault="00A714C1" w:rsidP="00A714C1">
      <w:pPr>
        <w:rPr>
          <w:color w:val="auto"/>
        </w:rPr>
      </w:pPr>
      <w:r w:rsidRPr="00A714C1">
        <w:rPr>
          <w:color w:val="auto"/>
        </w:rPr>
        <w:lastRenderedPageBreak/>
        <w:t xml:space="preserve">For the purposes of this grant program, ‘incorporated not-for-profit community organisations’ include: </w:t>
      </w:r>
    </w:p>
    <w:p w14:paraId="3B17A474" w14:textId="77777777" w:rsidR="00A714C1" w:rsidRPr="00A714C1" w:rsidRDefault="00A714C1" w:rsidP="004D67C0">
      <w:pPr>
        <w:numPr>
          <w:ilvl w:val="0"/>
          <w:numId w:val="23"/>
        </w:numPr>
        <w:rPr>
          <w:iCs/>
          <w:color w:val="auto"/>
        </w:rPr>
      </w:pPr>
      <w:r w:rsidRPr="00A714C1">
        <w:rPr>
          <w:iCs/>
          <w:color w:val="auto"/>
        </w:rPr>
        <w:t>incorporated organisations that are registered and approved as not-for-profit bodies by NSW Fair Trading</w:t>
      </w:r>
    </w:p>
    <w:p w14:paraId="150CDA2C" w14:textId="77777777" w:rsidR="00A714C1" w:rsidRPr="00A714C1" w:rsidRDefault="00A714C1" w:rsidP="004D67C0">
      <w:pPr>
        <w:numPr>
          <w:ilvl w:val="0"/>
          <w:numId w:val="23"/>
        </w:numPr>
        <w:rPr>
          <w:iCs/>
          <w:color w:val="auto"/>
        </w:rPr>
      </w:pPr>
      <w:r w:rsidRPr="00A714C1">
        <w:rPr>
          <w:iCs/>
          <w:color w:val="auto"/>
        </w:rPr>
        <w:t>not-for profit companies limited by guarantee, registered in NSW (must have ACNC registration and/or DGR status)</w:t>
      </w:r>
    </w:p>
    <w:p w14:paraId="291A9045" w14:textId="77777777" w:rsidR="00A714C1" w:rsidRPr="00A714C1" w:rsidRDefault="00A714C1" w:rsidP="004D67C0">
      <w:pPr>
        <w:numPr>
          <w:ilvl w:val="0"/>
          <w:numId w:val="23"/>
        </w:numPr>
        <w:rPr>
          <w:iCs/>
          <w:color w:val="auto"/>
        </w:rPr>
      </w:pPr>
      <w:r w:rsidRPr="00A714C1">
        <w:rPr>
          <w:iCs/>
          <w:color w:val="auto"/>
        </w:rPr>
        <w:t>Indigenous Corporations (must be registered with the Office of the Registrar of Indigenous Corporations)</w:t>
      </w:r>
    </w:p>
    <w:p w14:paraId="7B1D6913" w14:textId="77777777" w:rsidR="00A714C1" w:rsidRPr="00A714C1" w:rsidRDefault="00A714C1" w:rsidP="004D67C0">
      <w:pPr>
        <w:numPr>
          <w:ilvl w:val="0"/>
          <w:numId w:val="23"/>
        </w:numPr>
        <w:rPr>
          <w:iCs/>
          <w:color w:val="auto"/>
        </w:rPr>
      </w:pPr>
      <w:r w:rsidRPr="00A714C1">
        <w:rPr>
          <w:iCs/>
          <w:color w:val="auto"/>
        </w:rPr>
        <w:t>NSW Local Aboriginal Land Councils</w:t>
      </w:r>
    </w:p>
    <w:p w14:paraId="3254FF14" w14:textId="77777777" w:rsidR="00A714C1" w:rsidRPr="00A714C1" w:rsidRDefault="00A714C1" w:rsidP="004D67C0">
      <w:pPr>
        <w:numPr>
          <w:ilvl w:val="0"/>
          <w:numId w:val="23"/>
        </w:numPr>
        <w:rPr>
          <w:iCs/>
          <w:color w:val="auto"/>
        </w:rPr>
      </w:pPr>
      <w:r w:rsidRPr="00A714C1">
        <w:rPr>
          <w:iCs/>
          <w:color w:val="auto"/>
        </w:rPr>
        <w:t>religious organisations operating in NSW</w:t>
      </w:r>
    </w:p>
    <w:p w14:paraId="01CA81CE" w14:textId="77777777" w:rsidR="00A714C1" w:rsidRPr="00A714C1" w:rsidRDefault="00A714C1" w:rsidP="004D67C0">
      <w:pPr>
        <w:numPr>
          <w:ilvl w:val="0"/>
          <w:numId w:val="23"/>
        </w:numPr>
        <w:rPr>
          <w:iCs/>
          <w:color w:val="auto"/>
        </w:rPr>
      </w:pPr>
      <w:r w:rsidRPr="00A714C1">
        <w:rPr>
          <w:iCs/>
          <w:color w:val="auto"/>
        </w:rPr>
        <w:t xml:space="preserve">NSW non-government organisations established under their own Act of Parliament. </w:t>
      </w:r>
    </w:p>
    <w:p w14:paraId="50E25FA7" w14:textId="77777777" w:rsidR="00A714C1" w:rsidRPr="00A714C1" w:rsidRDefault="00A714C1" w:rsidP="00A714C1">
      <w:pPr>
        <w:rPr>
          <w:iCs/>
          <w:color w:val="auto"/>
        </w:rPr>
      </w:pPr>
    </w:p>
    <w:p w14:paraId="58F95DAF" w14:textId="1BCDC4B4" w:rsidR="00D907DC" w:rsidRPr="00A714C1" w:rsidRDefault="00A714C1" w:rsidP="00A714C1">
      <w:pPr>
        <w:rPr>
          <w:iCs/>
          <w:color w:val="auto"/>
        </w:rPr>
      </w:pPr>
      <w:r w:rsidRPr="00A714C1">
        <w:rPr>
          <w:iCs/>
          <w:color w:val="auto"/>
        </w:rPr>
        <w:t>Health and education institutions (including universities) with a research focus do not meet the eligibility criteria for this grant program.</w:t>
      </w:r>
    </w:p>
    <w:p w14:paraId="4AFC437C" w14:textId="77777777" w:rsidR="00732B19" w:rsidRDefault="00732B19" w:rsidP="00CC014A"/>
    <w:p w14:paraId="4AB5D53F" w14:textId="77777777" w:rsidR="00732B19" w:rsidRPr="00732B19" w:rsidRDefault="00732B19" w:rsidP="00732B19">
      <w:pPr>
        <w:pStyle w:val="TOC2"/>
        <w:ind w:left="0" w:firstLine="0"/>
        <w:rPr>
          <w:b/>
          <w:color w:val="auto"/>
        </w:rPr>
      </w:pPr>
      <w:r w:rsidRPr="00732B19">
        <w:rPr>
          <w:b/>
          <w:color w:val="auto"/>
        </w:rPr>
        <w:t>Q: Can not-for-profit groups make a joint application?</w:t>
      </w:r>
    </w:p>
    <w:p w14:paraId="3CC2ACA0" w14:textId="04C4CDCF" w:rsidR="00732B19" w:rsidRPr="00AE1E82" w:rsidRDefault="00732B19" w:rsidP="0031418D">
      <w:pPr>
        <w:pStyle w:val="BodyText"/>
        <w:rPr>
          <w:rFonts w:cs="Times New Roman"/>
          <w:color w:val="auto"/>
          <w:szCs w:val="24"/>
        </w:rPr>
      </w:pPr>
      <w:r w:rsidRPr="00AE1E82">
        <w:rPr>
          <w:rFonts w:cs="Times New Roman"/>
          <w:color w:val="auto"/>
          <w:szCs w:val="24"/>
        </w:rPr>
        <w:t xml:space="preserve">A: </w:t>
      </w:r>
      <w:r w:rsidR="00AE1E82" w:rsidRPr="0031418D">
        <w:rPr>
          <w:rFonts w:ascii="Public Sans Light" w:eastAsia="Arial" w:hAnsi="Public Sans Light" w:cs="Arial"/>
          <w:color w:val="000000"/>
          <w:szCs w:val="20"/>
          <w:lang w:eastAsia="en-US"/>
        </w:rPr>
        <w:t>This will be d</w:t>
      </w:r>
      <w:r w:rsidRPr="0031418D">
        <w:rPr>
          <w:rFonts w:ascii="Public Sans Light" w:eastAsia="Arial" w:hAnsi="Public Sans Light" w:cs="Arial"/>
          <w:color w:val="000000"/>
          <w:szCs w:val="20"/>
          <w:lang w:eastAsia="en-US"/>
        </w:rPr>
        <w:t>etermine</w:t>
      </w:r>
      <w:r w:rsidR="00AE1E82" w:rsidRPr="0031418D">
        <w:rPr>
          <w:rFonts w:ascii="Public Sans Light" w:eastAsia="Arial" w:hAnsi="Public Sans Light" w:cs="Arial"/>
          <w:color w:val="000000"/>
          <w:szCs w:val="20"/>
          <w:lang w:eastAsia="en-US"/>
        </w:rPr>
        <w:t>d</w:t>
      </w:r>
      <w:r w:rsidRPr="0031418D">
        <w:rPr>
          <w:rFonts w:ascii="Public Sans Light" w:eastAsia="Arial" w:hAnsi="Public Sans Light" w:cs="Arial"/>
          <w:color w:val="000000"/>
          <w:szCs w:val="20"/>
          <w:lang w:eastAsia="en-US"/>
        </w:rPr>
        <w:t xml:space="preserve"> on </w:t>
      </w:r>
      <w:r w:rsidR="00E14DEF" w:rsidRPr="0031418D">
        <w:rPr>
          <w:rFonts w:ascii="Public Sans Light" w:eastAsia="Arial" w:hAnsi="Public Sans Light" w:cs="Arial"/>
          <w:color w:val="000000"/>
          <w:szCs w:val="20"/>
          <w:lang w:eastAsia="en-US"/>
        </w:rPr>
        <w:t xml:space="preserve">a </w:t>
      </w:r>
      <w:r w:rsidRPr="0031418D">
        <w:rPr>
          <w:rFonts w:ascii="Public Sans Light" w:eastAsia="Arial" w:hAnsi="Public Sans Light" w:cs="Arial"/>
          <w:color w:val="000000"/>
          <w:szCs w:val="20"/>
          <w:lang w:eastAsia="en-US"/>
        </w:rPr>
        <w:t xml:space="preserve">case-by-case basis; if yes, an </w:t>
      </w:r>
      <w:r w:rsidR="00E14DEF" w:rsidRPr="0031418D">
        <w:rPr>
          <w:rFonts w:ascii="Public Sans Light" w:eastAsia="Arial" w:hAnsi="Public Sans Light" w:cs="Arial"/>
          <w:color w:val="000000"/>
          <w:szCs w:val="20"/>
          <w:lang w:eastAsia="en-US"/>
        </w:rPr>
        <w:t>a</w:t>
      </w:r>
      <w:r w:rsidRPr="0031418D">
        <w:rPr>
          <w:rFonts w:ascii="Public Sans Light" w:eastAsia="Arial" w:hAnsi="Public Sans Light" w:cs="Arial"/>
          <w:color w:val="000000"/>
          <w:szCs w:val="20"/>
          <w:lang w:eastAsia="en-US"/>
        </w:rPr>
        <w:t>pplication must be made by a single organisation that will accept responsibility for the delivery of the project</w:t>
      </w:r>
      <w:r w:rsidR="00E82540" w:rsidRPr="0031418D">
        <w:rPr>
          <w:rFonts w:ascii="Public Sans Light" w:eastAsia="Arial" w:hAnsi="Public Sans Light" w:cs="Arial"/>
          <w:color w:val="000000"/>
          <w:szCs w:val="20"/>
          <w:lang w:eastAsia="en-US"/>
        </w:rPr>
        <w:t>,</w:t>
      </w:r>
      <w:r w:rsidRPr="0031418D">
        <w:rPr>
          <w:rFonts w:ascii="Public Sans Light" w:eastAsia="Arial" w:hAnsi="Public Sans Light" w:cs="Arial"/>
          <w:color w:val="000000"/>
          <w:szCs w:val="20"/>
          <w:lang w:eastAsia="en-US"/>
        </w:rPr>
        <w:t xml:space="preserve"> if the application is successful.</w:t>
      </w:r>
    </w:p>
    <w:p w14:paraId="13654EB1" w14:textId="77777777" w:rsidR="00732B19" w:rsidRPr="00732B19" w:rsidRDefault="00732B19" w:rsidP="00732B19">
      <w:pPr>
        <w:rPr>
          <w:color w:val="002060"/>
        </w:rPr>
      </w:pPr>
    </w:p>
    <w:p w14:paraId="3088AA9A" w14:textId="77777777" w:rsidR="00732B19" w:rsidRPr="00732B19" w:rsidRDefault="00732B19" w:rsidP="00732B19">
      <w:pPr>
        <w:pStyle w:val="TOC2"/>
        <w:ind w:left="0" w:firstLine="0"/>
        <w:rPr>
          <w:rStyle w:val="Hyperlink"/>
          <w:b/>
          <w:color w:val="auto"/>
          <w:u w:val="none"/>
        </w:rPr>
      </w:pPr>
      <w:r w:rsidRPr="00732B19">
        <w:rPr>
          <w:rStyle w:val="Hyperlink"/>
          <w:b/>
          <w:color w:val="auto"/>
          <w:u w:val="none"/>
        </w:rPr>
        <w:t xml:space="preserve">Q: What are the funding amounts we can apply for? </w:t>
      </w:r>
    </w:p>
    <w:p w14:paraId="6B676612" w14:textId="77777777" w:rsidR="00AE1E82" w:rsidRPr="00F838AF" w:rsidRDefault="00732B19" w:rsidP="00F838AF">
      <w:pPr>
        <w:pStyle w:val="BodyText"/>
        <w:rPr>
          <w:rFonts w:ascii="Public Sans Light" w:eastAsia="Arial" w:hAnsi="Public Sans Light" w:cs="Arial"/>
          <w:color w:val="000000"/>
          <w:szCs w:val="20"/>
          <w:lang w:eastAsia="en-US"/>
        </w:rPr>
      </w:pPr>
      <w:r w:rsidRPr="005B29C5">
        <w:rPr>
          <w:color w:val="auto"/>
        </w:rPr>
        <w:t xml:space="preserve">A: </w:t>
      </w:r>
      <w:r w:rsidR="00AE1E82" w:rsidRPr="005B29C5">
        <w:rPr>
          <w:color w:val="auto"/>
        </w:rPr>
        <w:t>One-</w:t>
      </w:r>
      <w:r w:rsidR="00AE1E82" w:rsidRPr="00AE1E82">
        <w:rPr>
          <w:rFonts w:ascii="Public Sans Light" w:hAnsi="Public Sans Light" w:cs="Arial"/>
          <w:color w:val="000000"/>
          <w:szCs w:val="20"/>
        </w:rPr>
        <w:t xml:space="preserve">off, time limited funding will be available ranging from $250,000 to $500,000 (excl GST) in total, for two-year </w:t>
      </w:r>
      <w:r w:rsidR="00AE1E82" w:rsidRPr="00F838AF">
        <w:rPr>
          <w:rFonts w:ascii="Public Sans Light" w:eastAsia="Arial" w:hAnsi="Public Sans Light" w:cs="Arial"/>
          <w:color w:val="000000"/>
          <w:szCs w:val="20"/>
          <w:lang w:eastAsia="en-US"/>
        </w:rPr>
        <w:t>projects to be delivered over the period April 2025 – end April 2027.</w:t>
      </w:r>
    </w:p>
    <w:p w14:paraId="639D291D" w14:textId="77777777" w:rsidR="00712182" w:rsidRPr="00712182" w:rsidRDefault="00712182" w:rsidP="00F838AF">
      <w:pPr>
        <w:pStyle w:val="BodyText"/>
        <w:rPr>
          <w:rFonts w:ascii="Public Sans Light" w:hAnsi="Public Sans Light" w:cs="Arial"/>
          <w:color w:val="000000"/>
          <w:szCs w:val="20"/>
        </w:rPr>
      </w:pPr>
      <w:r w:rsidRPr="00F838AF">
        <w:rPr>
          <w:rFonts w:ascii="Public Sans Light" w:eastAsia="Arial" w:hAnsi="Public Sans Light" w:cs="Arial"/>
          <w:color w:val="000000"/>
          <w:szCs w:val="20"/>
          <w:lang w:eastAsia="en-US"/>
        </w:rPr>
        <w:t>Funding will be paid to grant recipients in two equal instalments in March 2025 and March 2026, with the latter payment</w:t>
      </w:r>
      <w:r w:rsidRPr="00712182">
        <w:rPr>
          <w:rFonts w:ascii="Public Sans Light" w:hAnsi="Public Sans Light" w:cs="Arial"/>
          <w:color w:val="000000"/>
          <w:szCs w:val="20"/>
        </w:rPr>
        <w:t xml:space="preserve"> contingent on satisfactory performance and reporting.</w:t>
      </w:r>
    </w:p>
    <w:p w14:paraId="22246FFB" w14:textId="77777777" w:rsidR="00732B19" w:rsidRPr="00732B19" w:rsidRDefault="00732B19" w:rsidP="00732B19">
      <w:pPr>
        <w:rPr>
          <w:color w:val="002060"/>
        </w:rPr>
      </w:pPr>
    </w:p>
    <w:p w14:paraId="6AE8AB13" w14:textId="6E452BFD" w:rsidR="00732B19" w:rsidRPr="00732B19" w:rsidRDefault="00732B19" w:rsidP="00732B19">
      <w:pPr>
        <w:pStyle w:val="TOC2"/>
        <w:ind w:left="0" w:firstLine="0"/>
        <w:rPr>
          <w:rStyle w:val="Hyperlink"/>
          <w:b/>
          <w:color w:val="auto"/>
          <w:u w:val="none"/>
        </w:rPr>
      </w:pPr>
      <w:r w:rsidRPr="00732B19">
        <w:rPr>
          <w:rStyle w:val="Hyperlink"/>
          <w:b/>
          <w:color w:val="auto"/>
          <w:u w:val="none"/>
        </w:rPr>
        <w:t>Q: Does the program include funding categories?</w:t>
      </w:r>
    </w:p>
    <w:p w14:paraId="7AF7EF43" w14:textId="591339AF" w:rsidR="00732B19" w:rsidRPr="00AE1E82" w:rsidRDefault="00732B19" w:rsidP="00732B19">
      <w:pPr>
        <w:rPr>
          <w:color w:val="auto"/>
        </w:rPr>
      </w:pPr>
      <w:r w:rsidRPr="00AE1E82">
        <w:rPr>
          <w:color w:val="auto"/>
        </w:rPr>
        <w:t xml:space="preserve">A: </w:t>
      </w:r>
      <w:r w:rsidR="00AE1E82" w:rsidRPr="00AE1E82">
        <w:rPr>
          <w:color w:val="auto"/>
        </w:rPr>
        <w:t>No</w:t>
      </w:r>
      <w:r w:rsidRPr="00AE1E82">
        <w:rPr>
          <w:color w:val="auto"/>
        </w:rPr>
        <w:t xml:space="preserve"> </w:t>
      </w:r>
    </w:p>
    <w:p w14:paraId="14A2C4D2" w14:textId="77777777" w:rsidR="00732B19" w:rsidRPr="00496E04" w:rsidRDefault="00732B19" w:rsidP="00732B19">
      <w:pPr>
        <w:rPr>
          <w:color w:val="002060"/>
        </w:rPr>
      </w:pPr>
    </w:p>
    <w:p w14:paraId="45E82E4B" w14:textId="77777777" w:rsidR="00732B19" w:rsidRDefault="00732B19" w:rsidP="00732B19">
      <w:pPr>
        <w:rPr>
          <w:color w:val="0070C0"/>
        </w:rPr>
      </w:pPr>
    </w:p>
    <w:p w14:paraId="7744CA9C" w14:textId="77777777" w:rsidR="00732B19" w:rsidRPr="00732B19" w:rsidRDefault="00732B19" w:rsidP="00C37947">
      <w:pPr>
        <w:pStyle w:val="Heading2"/>
        <w:numPr>
          <w:ilvl w:val="0"/>
          <w:numId w:val="0"/>
        </w:numPr>
      </w:pPr>
      <w:r w:rsidRPr="00732B19">
        <w:t>What grant funds can be used for</w:t>
      </w:r>
    </w:p>
    <w:p w14:paraId="251DBAEF" w14:textId="77777777" w:rsidR="00732B19" w:rsidRPr="00732B19" w:rsidRDefault="00732B19" w:rsidP="00732B19">
      <w:pPr>
        <w:pStyle w:val="TOC2"/>
        <w:ind w:left="0" w:firstLine="0"/>
        <w:rPr>
          <w:rStyle w:val="Hyperlink"/>
          <w:b/>
          <w:color w:val="auto"/>
        </w:rPr>
      </w:pPr>
      <w:r w:rsidRPr="00732B19">
        <w:rPr>
          <w:b/>
          <w:color w:val="auto"/>
        </w:rPr>
        <w:t>Q: What can we use the grant funds for?</w:t>
      </w:r>
    </w:p>
    <w:p w14:paraId="723DF6CA" w14:textId="015A8921" w:rsidR="00F95421" w:rsidRPr="00C53FC3" w:rsidRDefault="00F95421" w:rsidP="00F95421">
      <w:pPr>
        <w:rPr>
          <w:color w:val="auto"/>
        </w:rPr>
      </w:pPr>
      <w:r>
        <w:rPr>
          <w:color w:val="auto"/>
        </w:rPr>
        <w:t xml:space="preserve">A: </w:t>
      </w:r>
      <w:r w:rsidRPr="00C32925">
        <w:rPr>
          <w:color w:val="auto"/>
        </w:rPr>
        <w:t xml:space="preserve">Funds can only be used for expenses/activities directly associated </w:t>
      </w:r>
      <w:r w:rsidR="00E14DEF">
        <w:rPr>
          <w:color w:val="auto"/>
        </w:rPr>
        <w:t>with</w:t>
      </w:r>
      <w:r w:rsidRPr="00C32925">
        <w:rPr>
          <w:color w:val="auto"/>
        </w:rPr>
        <w:t xml:space="preserve"> the project.  The </w:t>
      </w:r>
      <w:r w:rsidR="00E14DEF">
        <w:rPr>
          <w:color w:val="auto"/>
        </w:rPr>
        <w:t>application</w:t>
      </w:r>
      <w:r>
        <w:rPr>
          <w:color w:val="auto"/>
        </w:rPr>
        <w:t xml:space="preserve"> </w:t>
      </w:r>
      <w:r w:rsidRPr="00C32925">
        <w:rPr>
          <w:color w:val="auto"/>
        </w:rPr>
        <w:t>must clearly outline your proposed expenditure in the budget you submit with your application.</w:t>
      </w:r>
      <w:r>
        <w:rPr>
          <w:color w:val="auto"/>
        </w:rPr>
        <w:t xml:space="preserve"> </w:t>
      </w:r>
    </w:p>
    <w:p w14:paraId="77BBB629" w14:textId="77777777" w:rsidR="00732B19" w:rsidRDefault="00732B19" w:rsidP="00732B19">
      <w:pPr>
        <w:rPr>
          <w:color w:val="002060"/>
        </w:rPr>
      </w:pPr>
    </w:p>
    <w:p w14:paraId="77483DD9" w14:textId="77777777" w:rsidR="00732B19" w:rsidRPr="00732B19" w:rsidRDefault="00732B19" w:rsidP="00732B19">
      <w:pPr>
        <w:pStyle w:val="TOC2"/>
        <w:ind w:left="0" w:firstLine="0"/>
        <w:rPr>
          <w:rFonts w:eastAsiaTheme="minorEastAsia" w:cstheme="minorBidi"/>
          <w:b/>
          <w:color w:val="auto"/>
          <w:lang w:eastAsia="en-AU"/>
        </w:rPr>
      </w:pPr>
      <w:r w:rsidRPr="00732B19">
        <w:rPr>
          <w:b/>
          <w:color w:val="auto"/>
        </w:rPr>
        <w:t>Q: What are we not allowed to spend grant funding on?</w:t>
      </w:r>
    </w:p>
    <w:p w14:paraId="52C86116" w14:textId="77777777" w:rsidR="0095169A" w:rsidRPr="00C32925" w:rsidRDefault="0095169A" w:rsidP="0095169A">
      <w:pPr>
        <w:rPr>
          <w:color w:val="auto"/>
        </w:rPr>
      </w:pPr>
      <w:r w:rsidRPr="00C32925">
        <w:rPr>
          <w:color w:val="auto"/>
        </w:rPr>
        <w:t>A: Organisations must not use the money provided for the project, nor any interest earned on the money, for any other purpose beyond what is specified in the approved project description</w:t>
      </w:r>
      <w:r>
        <w:rPr>
          <w:color w:val="auto"/>
        </w:rPr>
        <w:t>.</w:t>
      </w:r>
    </w:p>
    <w:p w14:paraId="6C416E4C" w14:textId="77777777" w:rsidR="0095169A" w:rsidRPr="007652B8" w:rsidRDefault="0095169A" w:rsidP="0095169A">
      <w:pPr>
        <w:rPr>
          <w:color w:val="auto"/>
        </w:rPr>
      </w:pPr>
    </w:p>
    <w:p w14:paraId="25313A45" w14:textId="77777777" w:rsidR="0095169A" w:rsidRPr="007652B8" w:rsidRDefault="0095169A" w:rsidP="0095169A">
      <w:pPr>
        <w:rPr>
          <w:color w:val="auto"/>
        </w:rPr>
      </w:pPr>
      <w:r w:rsidRPr="007652B8">
        <w:rPr>
          <w:color w:val="auto"/>
        </w:rPr>
        <w:t xml:space="preserve">Items or activities that funding cannot be used for include: </w:t>
      </w:r>
    </w:p>
    <w:p w14:paraId="0E006730" w14:textId="77777777" w:rsidR="00712182" w:rsidRPr="00712182" w:rsidRDefault="00712182" w:rsidP="004D67C0">
      <w:pPr>
        <w:pStyle w:val="Bullet1"/>
        <w:numPr>
          <w:ilvl w:val="0"/>
          <w:numId w:val="10"/>
        </w:numPr>
        <w:ind w:left="714" w:hanging="357"/>
        <w:rPr>
          <w:iCs/>
        </w:rPr>
      </w:pPr>
      <w:r w:rsidRPr="00712182">
        <w:rPr>
          <w:iCs/>
        </w:rPr>
        <w:t>project costs that are already the subject of another government grant, subsidy or financial assistance</w:t>
      </w:r>
    </w:p>
    <w:p w14:paraId="40834ABE" w14:textId="77777777" w:rsidR="00712182" w:rsidRPr="00712182" w:rsidRDefault="00712182" w:rsidP="004D67C0">
      <w:pPr>
        <w:pStyle w:val="Bullet1"/>
        <w:numPr>
          <w:ilvl w:val="0"/>
          <w:numId w:val="10"/>
        </w:numPr>
        <w:ind w:left="714" w:hanging="357"/>
        <w:rPr>
          <w:iCs/>
        </w:rPr>
      </w:pPr>
      <w:r w:rsidRPr="00712182">
        <w:rPr>
          <w:iCs/>
        </w:rPr>
        <w:t>project costs incurred prior to an application being submitted (no retrospective funding will be awarded)</w:t>
      </w:r>
    </w:p>
    <w:p w14:paraId="07D73E9B" w14:textId="094B74CF" w:rsidR="00712182" w:rsidRPr="00712182" w:rsidRDefault="007023FC" w:rsidP="004D67C0">
      <w:pPr>
        <w:pStyle w:val="Bullet1"/>
        <w:numPr>
          <w:ilvl w:val="0"/>
          <w:numId w:val="10"/>
        </w:numPr>
        <w:ind w:left="714" w:hanging="357"/>
        <w:rPr>
          <w:iCs/>
        </w:rPr>
      </w:pPr>
      <w:r>
        <w:rPr>
          <w:iCs/>
        </w:rPr>
        <w:lastRenderedPageBreak/>
        <w:t>p</w:t>
      </w:r>
      <w:r w:rsidR="00712182" w:rsidRPr="00712182">
        <w:rPr>
          <w:iCs/>
        </w:rPr>
        <w:t>ermanent salaries/wages</w:t>
      </w:r>
      <w:r w:rsidR="00712182" w:rsidRPr="00712182">
        <w:rPr>
          <w:iCs/>
        </w:rPr>
        <w:br/>
        <w:t xml:space="preserve">(except: costs for temporary staff for your project or event can be included; </w:t>
      </w:r>
      <w:r w:rsidR="00712182" w:rsidRPr="00712182">
        <w:rPr>
          <w:iCs/>
        </w:rPr>
        <w:br/>
        <w:t xml:space="preserve">an existing staff member to work additional hours/days to work on the project) </w:t>
      </w:r>
    </w:p>
    <w:p w14:paraId="67898324" w14:textId="2ECCD70F" w:rsidR="00712182" w:rsidRPr="00712182" w:rsidRDefault="007023FC" w:rsidP="004D67C0">
      <w:pPr>
        <w:pStyle w:val="Bullet1"/>
        <w:numPr>
          <w:ilvl w:val="0"/>
          <w:numId w:val="10"/>
        </w:numPr>
        <w:ind w:left="714" w:hanging="357"/>
        <w:rPr>
          <w:iCs/>
        </w:rPr>
      </w:pPr>
      <w:r>
        <w:rPr>
          <w:iCs/>
        </w:rPr>
        <w:t>a</w:t>
      </w:r>
      <w:r w:rsidR="00712182" w:rsidRPr="00712182">
        <w:rPr>
          <w:iCs/>
        </w:rPr>
        <w:t>n existing staff member assigned to the project and working the same hours as before however, their prior duties have been significantly reduced to match the time now devoted to the project. In this case, DCJ may require written evidence that these duties have changed (in the form of copies of old and new position descriptions)</w:t>
      </w:r>
    </w:p>
    <w:p w14:paraId="2178FD2F" w14:textId="03631FB9" w:rsidR="00712182" w:rsidRPr="00712182" w:rsidRDefault="007023FC" w:rsidP="004D67C0">
      <w:pPr>
        <w:pStyle w:val="Bullet1"/>
        <w:numPr>
          <w:ilvl w:val="0"/>
          <w:numId w:val="10"/>
        </w:numPr>
        <w:ind w:left="714" w:hanging="357"/>
        <w:rPr>
          <w:iCs/>
        </w:rPr>
      </w:pPr>
      <w:r>
        <w:rPr>
          <w:iCs/>
        </w:rPr>
        <w:t>a</w:t>
      </w:r>
      <w:r w:rsidR="00712182" w:rsidRPr="00712182">
        <w:rPr>
          <w:iCs/>
        </w:rPr>
        <w:t>ny activity of a commercial nature that is for-profit</w:t>
      </w:r>
    </w:p>
    <w:p w14:paraId="3995A647" w14:textId="0CC4C00F" w:rsidR="00712182" w:rsidRPr="00712182" w:rsidRDefault="007023FC" w:rsidP="004D67C0">
      <w:pPr>
        <w:pStyle w:val="Bullet1"/>
        <w:numPr>
          <w:ilvl w:val="0"/>
          <w:numId w:val="10"/>
        </w:numPr>
        <w:ind w:left="714" w:hanging="357"/>
        <w:rPr>
          <w:iCs/>
        </w:rPr>
      </w:pPr>
      <w:r>
        <w:rPr>
          <w:iCs/>
        </w:rPr>
        <w:t>c</w:t>
      </w:r>
      <w:r w:rsidR="00712182" w:rsidRPr="00712182">
        <w:rPr>
          <w:iCs/>
        </w:rPr>
        <w:t>apital works including building work</w:t>
      </w:r>
    </w:p>
    <w:p w14:paraId="3D18C018" w14:textId="7308B1FC" w:rsidR="00712182" w:rsidRPr="00712182" w:rsidRDefault="007023FC" w:rsidP="004D67C0">
      <w:pPr>
        <w:pStyle w:val="Bullet1"/>
        <w:numPr>
          <w:ilvl w:val="0"/>
          <w:numId w:val="10"/>
        </w:numPr>
        <w:ind w:left="714" w:hanging="357"/>
        <w:rPr>
          <w:iCs/>
        </w:rPr>
      </w:pPr>
      <w:r>
        <w:rPr>
          <w:iCs/>
        </w:rPr>
        <w:t>p</w:t>
      </w:r>
      <w:r w:rsidR="00712182" w:rsidRPr="00712182">
        <w:rPr>
          <w:iCs/>
        </w:rPr>
        <w:t>ermanent equipment purchases, for example, tablets and computers</w:t>
      </w:r>
    </w:p>
    <w:p w14:paraId="798E2B70" w14:textId="2FA11163" w:rsidR="00712182" w:rsidRPr="00712182" w:rsidRDefault="007023FC" w:rsidP="004D67C0">
      <w:pPr>
        <w:pStyle w:val="Bullet1"/>
        <w:numPr>
          <w:ilvl w:val="0"/>
          <w:numId w:val="10"/>
        </w:numPr>
        <w:ind w:left="714" w:hanging="357"/>
        <w:rPr>
          <w:iCs/>
        </w:rPr>
      </w:pPr>
      <w:r>
        <w:rPr>
          <w:iCs/>
        </w:rPr>
        <w:t>b</w:t>
      </w:r>
      <w:r w:rsidR="00712182" w:rsidRPr="00712182">
        <w:rPr>
          <w:iCs/>
        </w:rPr>
        <w:t>usiness as usual costs or general operating expenses</w:t>
      </w:r>
    </w:p>
    <w:p w14:paraId="5E2555E8" w14:textId="5124D65C" w:rsidR="00712182" w:rsidRPr="00712182" w:rsidRDefault="007023FC" w:rsidP="004D67C0">
      <w:pPr>
        <w:pStyle w:val="Bullet1"/>
        <w:numPr>
          <w:ilvl w:val="0"/>
          <w:numId w:val="10"/>
        </w:numPr>
        <w:ind w:left="714" w:hanging="357"/>
        <w:rPr>
          <w:iCs/>
        </w:rPr>
      </w:pPr>
      <w:r>
        <w:rPr>
          <w:iCs/>
        </w:rPr>
        <w:t>p</w:t>
      </w:r>
      <w:r w:rsidR="00712182" w:rsidRPr="00712182">
        <w:rPr>
          <w:iCs/>
        </w:rPr>
        <w:t>rograms and activities that encourage gambling such as bingo, or the consumption of alcohol</w:t>
      </w:r>
    </w:p>
    <w:p w14:paraId="595D869D" w14:textId="0D4067A2" w:rsidR="00712182" w:rsidRPr="00712182" w:rsidRDefault="007023FC" w:rsidP="004D67C0">
      <w:pPr>
        <w:pStyle w:val="Bullet1"/>
        <w:numPr>
          <w:ilvl w:val="0"/>
          <w:numId w:val="10"/>
        </w:numPr>
        <w:ind w:left="714" w:hanging="357"/>
        <w:rPr>
          <w:iCs/>
        </w:rPr>
      </w:pPr>
      <w:r>
        <w:rPr>
          <w:iCs/>
        </w:rPr>
        <w:t>i</w:t>
      </w:r>
      <w:r w:rsidR="00712182" w:rsidRPr="00712182">
        <w:rPr>
          <w:iCs/>
        </w:rPr>
        <w:t>nterstate or overseas travel costs</w:t>
      </w:r>
    </w:p>
    <w:p w14:paraId="74020D00" w14:textId="7AD46E04" w:rsidR="00712182" w:rsidRPr="00712182" w:rsidRDefault="007023FC" w:rsidP="004D67C0">
      <w:pPr>
        <w:pStyle w:val="Bullet1"/>
        <w:numPr>
          <w:ilvl w:val="0"/>
          <w:numId w:val="10"/>
        </w:numPr>
        <w:ind w:left="714" w:hanging="357"/>
        <w:rPr>
          <w:lang w:val="en-US"/>
        </w:rPr>
      </w:pPr>
      <w:r>
        <w:rPr>
          <w:iCs/>
        </w:rPr>
        <w:t>t</w:t>
      </w:r>
      <w:r w:rsidR="00712182" w:rsidRPr="00712182">
        <w:rPr>
          <w:iCs/>
        </w:rPr>
        <w:t>he same program or activity twice. For example, two different organisations cannot apply for funds for the same program or activity.</w:t>
      </w:r>
    </w:p>
    <w:p w14:paraId="628C073B" w14:textId="77777777" w:rsidR="00732B19" w:rsidRDefault="00732B19" w:rsidP="00732B19">
      <w:pPr>
        <w:rPr>
          <w:color w:val="002060"/>
        </w:rPr>
      </w:pPr>
    </w:p>
    <w:p w14:paraId="30FE54DA" w14:textId="77777777" w:rsidR="00732B19" w:rsidRPr="00732B19" w:rsidRDefault="00732B19" w:rsidP="00732B19">
      <w:pPr>
        <w:pStyle w:val="TOC2"/>
        <w:ind w:left="0" w:firstLine="0"/>
        <w:rPr>
          <w:rStyle w:val="Hyperlink"/>
          <w:b/>
          <w:color w:val="auto"/>
        </w:rPr>
      </w:pPr>
      <w:r w:rsidRPr="00732B19">
        <w:rPr>
          <w:b/>
          <w:color w:val="auto"/>
        </w:rPr>
        <w:t>Q: Can we receive funding if we’ve already received an insurance payment, government grant or government funding?</w:t>
      </w:r>
    </w:p>
    <w:p w14:paraId="2809F0AF" w14:textId="141D2CB7" w:rsidR="00732B19" w:rsidRPr="0095169A" w:rsidRDefault="00732B19" w:rsidP="00732B19">
      <w:pPr>
        <w:rPr>
          <w:color w:val="auto"/>
        </w:rPr>
      </w:pPr>
      <w:r w:rsidRPr="0095169A">
        <w:rPr>
          <w:color w:val="auto"/>
        </w:rPr>
        <w:t xml:space="preserve">A: </w:t>
      </w:r>
      <w:r w:rsidR="0095169A" w:rsidRPr="0095169A">
        <w:rPr>
          <w:color w:val="auto"/>
        </w:rPr>
        <w:t>No</w:t>
      </w:r>
      <w:r w:rsidRPr="0095169A">
        <w:rPr>
          <w:color w:val="auto"/>
        </w:rPr>
        <w:t xml:space="preserve"> </w:t>
      </w:r>
    </w:p>
    <w:p w14:paraId="206339F9" w14:textId="77777777" w:rsidR="00732B19" w:rsidRPr="00496E04" w:rsidRDefault="00732B19" w:rsidP="00732B19">
      <w:pPr>
        <w:rPr>
          <w:color w:val="002060"/>
        </w:rPr>
      </w:pPr>
    </w:p>
    <w:p w14:paraId="19B3DB7A" w14:textId="77777777" w:rsidR="00732B19" w:rsidRPr="00732B19" w:rsidRDefault="00732B19" w:rsidP="00732B19">
      <w:pPr>
        <w:pStyle w:val="TOC2"/>
        <w:ind w:left="0" w:firstLine="0"/>
        <w:rPr>
          <w:b/>
          <w:color w:val="auto"/>
        </w:rPr>
      </w:pPr>
      <w:r w:rsidRPr="00732B19">
        <w:rPr>
          <w:b/>
          <w:color w:val="auto"/>
        </w:rPr>
        <w:t xml:space="preserve">Q: Can we apply for a project that has already started? </w:t>
      </w:r>
    </w:p>
    <w:p w14:paraId="0ADFBB37" w14:textId="6C2FF6CF" w:rsidR="0095169A" w:rsidRPr="00394B24" w:rsidRDefault="0095169A" w:rsidP="0095169A">
      <w:pPr>
        <w:rPr>
          <w:color w:val="auto"/>
        </w:rPr>
      </w:pPr>
      <w:r w:rsidRPr="00394B24">
        <w:rPr>
          <w:color w:val="auto"/>
        </w:rPr>
        <w:t xml:space="preserve">A: Grant funds are not available for projects already in progress at the </w:t>
      </w:r>
      <w:r w:rsidR="00D907DC">
        <w:rPr>
          <w:color w:val="auto"/>
        </w:rPr>
        <w:t xml:space="preserve">beginning of the </w:t>
      </w:r>
      <w:r w:rsidR="00D11390">
        <w:rPr>
          <w:color w:val="auto"/>
        </w:rPr>
        <w:t>a</w:t>
      </w:r>
      <w:r w:rsidRPr="00394B24">
        <w:rPr>
          <w:color w:val="auto"/>
        </w:rPr>
        <w:t>pplication</w:t>
      </w:r>
      <w:r w:rsidR="006E2431">
        <w:rPr>
          <w:color w:val="auto"/>
        </w:rPr>
        <w:t xml:space="preserve"> </w:t>
      </w:r>
      <w:r w:rsidR="00D907DC">
        <w:rPr>
          <w:color w:val="auto"/>
        </w:rPr>
        <w:t>process</w:t>
      </w:r>
      <w:r>
        <w:rPr>
          <w:color w:val="auto"/>
        </w:rPr>
        <w:t>.</w:t>
      </w:r>
    </w:p>
    <w:p w14:paraId="66290A01" w14:textId="77777777" w:rsidR="00732B19" w:rsidRPr="00496E04" w:rsidRDefault="00732B19" w:rsidP="00732B19">
      <w:pPr>
        <w:rPr>
          <w:color w:val="002060"/>
        </w:rPr>
      </w:pPr>
    </w:p>
    <w:p w14:paraId="4F71B8AE" w14:textId="77777777" w:rsidR="00732B19" w:rsidRPr="00732B19" w:rsidRDefault="00732B19" w:rsidP="00732B19">
      <w:pPr>
        <w:pStyle w:val="TOC2"/>
        <w:ind w:left="0" w:firstLine="0"/>
        <w:rPr>
          <w:rStyle w:val="Hyperlink"/>
          <w:b/>
          <w:color w:val="auto"/>
        </w:rPr>
      </w:pPr>
      <w:r w:rsidRPr="00732B19">
        <w:rPr>
          <w:b/>
          <w:color w:val="auto"/>
        </w:rPr>
        <w:t>Q: What is subcontracting?</w:t>
      </w:r>
    </w:p>
    <w:p w14:paraId="4FF0C388" w14:textId="77777777" w:rsidR="00C53E29" w:rsidRPr="00B0718C" w:rsidRDefault="00C53E29" w:rsidP="00C53E29">
      <w:pPr>
        <w:rPr>
          <w:color w:val="auto"/>
        </w:rPr>
      </w:pPr>
      <w:r w:rsidRPr="00B0718C">
        <w:rPr>
          <w:color w:val="auto"/>
        </w:rPr>
        <w:t xml:space="preserve">A: For the purposes of these grants subcontracting refers to an arrangement between your organisation and one or more other organisations/individuals to assist your organisation to provide services funded through your grant. </w:t>
      </w:r>
    </w:p>
    <w:p w14:paraId="628A1E62" w14:textId="77777777" w:rsidR="00C53E29" w:rsidRPr="00B0718C" w:rsidRDefault="00C53E29" w:rsidP="00C53E29">
      <w:pPr>
        <w:rPr>
          <w:color w:val="auto"/>
        </w:rPr>
      </w:pPr>
    </w:p>
    <w:p w14:paraId="67BC779B" w14:textId="1914EE64" w:rsidR="00C53E29" w:rsidRPr="00394B24" w:rsidRDefault="00C53E29" w:rsidP="00C53E29">
      <w:pPr>
        <w:rPr>
          <w:color w:val="auto"/>
        </w:rPr>
      </w:pPr>
      <w:r w:rsidRPr="00394B24">
        <w:rPr>
          <w:color w:val="auto"/>
        </w:rPr>
        <w:t xml:space="preserve">A subcontracting arrangement requires the eligible organisation to enter into an agreement with the subcontractor to conduct the work, but the applicant (lead) organisation will retain the contractual obligations to DCJ under the Grant Funding Agreement for delivery and accountability. For this reason, it’s important you carry out the necessary due diligence before entering into such an agreement and applying for a grant on one or more subcontractors’ behalf. </w:t>
      </w:r>
    </w:p>
    <w:p w14:paraId="51788237" w14:textId="6E5ADBEF" w:rsidR="006B70BE" w:rsidRPr="004D67C0" w:rsidRDefault="006B70BE" w:rsidP="004D67C0">
      <w:pPr>
        <w:pStyle w:val="BodyText"/>
        <w:rPr>
          <w:rFonts w:ascii="Public Sans Light" w:eastAsia="Arial" w:hAnsi="Public Sans Light" w:cs="Arial"/>
          <w:color w:val="000000"/>
          <w:szCs w:val="20"/>
          <w:lang w:eastAsia="en-US"/>
        </w:rPr>
      </w:pPr>
      <w:r>
        <w:t>Grantees are required to submit a request to DCJ for assessment prior to any subcontracting arrangement. Subcontractors cannot be utilised for any part or all the services without prior written consent from the DCJ.</w:t>
      </w:r>
    </w:p>
    <w:p w14:paraId="35588FAE" w14:textId="59FCC759" w:rsidR="00C53E29" w:rsidRDefault="00C53E29" w:rsidP="00C53E29">
      <w:r>
        <w:t xml:space="preserve">For further information please refer to the DCJ </w:t>
      </w:r>
      <w:hyperlink r:id="rId8" w:history="1">
        <w:r w:rsidRPr="008F3911">
          <w:rPr>
            <w:rStyle w:val="Hyperlink"/>
          </w:rPr>
          <w:t>subcontracting</w:t>
        </w:r>
      </w:hyperlink>
      <w:r>
        <w:t xml:space="preserve"> policy.</w:t>
      </w:r>
    </w:p>
    <w:p w14:paraId="024EF27B" w14:textId="77777777" w:rsidR="00C37947" w:rsidRDefault="00C37947" w:rsidP="00732B19">
      <w:pPr>
        <w:rPr>
          <w:color w:val="0070C0"/>
        </w:rPr>
      </w:pPr>
    </w:p>
    <w:p w14:paraId="2AD398A6" w14:textId="77777777" w:rsidR="00CC014A" w:rsidRDefault="00CC014A" w:rsidP="00732B19">
      <w:pPr>
        <w:rPr>
          <w:color w:val="0070C0"/>
        </w:rPr>
      </w:pPr>
    </w:p>
    <w:p w14:paraId="14262E23" w14:textId="77777777" w:rsidR="00CC014A" w:rsidRDefault="00CC014A" w:rsidP="00732B19">
      <w:pPr>
        <w:rPr>
          <w:color w:val="0070C0"/>
        </w:rPr>
      </w:pPr>
    </w:p>
    <w:p w14:paraId="60410D88" w14:textId="1BDD211B" w:rsidR="00140153" w:rsidRPr="00140153" w:rsidRDefault="001E4A72" w:rsidP="00140153">
      <w:pPr>
        <w:pStyle w:val="Heading2"/>
        <w:numPr>
          <w:ilvl w:val="0"/>
          <w:numId w:val="0"/>
        </w:numPr>
      </w:pPr>
      <w:r>
        <w:t>Two</w:t>
      </w:r>
      <w:r w:rsidR="00140153" w:rsidRPr="00140153">
        <w:t xml:space="preserve"> </w:t>
      </w:r>
      <w:r w:rsidR="00AE678F">
        <w:t>s</w:t>
      </w:r>
      <w:r w:rsidR="00140153" w:rsidRPr="00140153">
        <w:t xml:space="preserve">tage </w:t>
      </w:r>
      <w:r w:rsidR="00AE678F">
        <w:t>a</w:t>
      </w:r>
      <w:r w:rsidR="00140153" w:rsidRPr="00140153">
        <w:t>pplication process</w:t>
      </w:r>
    </w:p>
    <w:p w14:paraId="3AB104E1" w14:textId="5FE70BFA" w:rsidR="00140153" w:rsidRPr="00140153" w:rsidRDefault="00140153" w:rsidP="00140153">
      <w:pPr>
        <w:pStyle w:val="TOC2"/>
        <w:ind w:left="0" w:firstLine="0"/>
        <w:rPr>
          <w:b/>
          <w:color w:val="auto"/>
        </w:rPr>
      </w:pPr>
      <w:r w:rsidRPr="00140153">
        <w:rPr>
          <w:b/>
          <w:color w:val="auto"/>
        </w:rPr>
        <w:t xml:space="preserve">Q: What information is required in the </w:t>
      </w:r>
      <w:r w:rsidR="001E4A72">
        <w:rPr>
          <w:b/>
          <w:color w:val="auto"/>
        </w:rPr>
        <w:t xml:space="preserve">Expression of Interest (Stage 1) </w:t>
      </w:r>
      <w:r w:rsidRPr="00140153">
        <w:rPr>
          <w:b/>
          <w:color w:val="auto"/>
        </w:rPr>
        <w:t xml:space="preserve">application process? </w:t>
      </w:r>
    </w:p>
    <w:p w14:paraId="341509D9" w14:textId="77777777" w:rsidR="00140153" w:rsidRDefault="00140153" w:rsidP="00140153">
      <w:pPr>
        <w:rPr>
          <w:lang w:val="en-GB"/>
        </w:rPr>
      </w:pPr>
      <w:r>
        <w:rPr>
          <w:lang w:val="en-GB"/>
        </w:rPr>
        <w:lastRenderedPageBreak/>
        <w:t>A: To complete this stage you will need to:</w:t>
      </w:r>
    </w:p>
    <w:p w14:paraId="00BB8BDF" w14:textId="77777777" w:rsidR="008953D6" w:rsidRPr="008953D6" w:rsidRDefault="008953D6" w:rsidP="008953D6">
      <w:pPr>
        <w:numPr>
          <w:ilvl w:val="0"/>
          <w:numId w:val="23"/>
        </w:numPr>
        <w:tabs>
          <w:tab w:val="left" w:pos="357"/>
          <w:tab w:val="left" w:pos="714"/>
          <w:tab w:val="left" w:pos="2552"/>
        </w:tabs>
        <w:suppressAutoHyphens/>
        <w:spacing w:before="120" w:after="120"/>
        <w:rPr>
          <w:rFonts w:eastAsiaTheme="minorEastAsia" w:cstheme="minorBidi"/>
          <w:iCs/>
          <w:szCs w:val="22"/>
          <w:lang w:eastAsia="zh-CN"/>
        </w:rPr>
      </w:pPr>
      <w:r w:rsidRPr="008953D6">
        <w:rPr>
          <w:rFonts w:eastAsiaTheme="minorEastAsia" w:cstheme="minorBidi"/>
          <w:iCs/>
          <w:szCs w:val="22"/>
          <w:lang w:eastAsia="zh-CN"/>
        </w:rPr>
        <w:t>Provide a broad outline of your initiative</w:t>
      </w:r>
    </w:p>
    <w:p w14:paraId="35F18822" w14:textId="77777777" w:rsidR="008953D6" w:rsidRPr="008953D6" w:rsidRDefault="008953D6" w:rsidP="008953D6">
      <w:pPr>
        <w:numPr>
          <w:ilvl w:val="0"/>
          <w:numId w:val="23"/>
        </w:numPr>
        <w:tabs>
          <w:tab w:val="left" w:pos="357"/>
          <w:tab w:val="left" w:pos="714"/>
          <w:tab w:val="left" w:pos="2552"/>
        </w:tabs>
        <w:suppressAutoHyphens/>
        <w:spacing w:before="120" w:after="120"/>
        <w:rPr>
          <w:rFonts w:eastAsiaTheme="minorEastAsia" w:cstheme="minorBidi"/>
          <w:iCs/>
          <w:szCs w:val="22"/>
          <w:lang w:eastAsia="zh-CN"/>
        </w:rPr>
      </w:pPr>
      <w:r w:rsidRPr="008953D6">
        <w:rPr>
          <w:rFonts w:eastAsiaTheme="minorEastAsia" w:cstheme="minorBidi"/>
          <w:iCs/>
          <w:szCs w:val="22"/>
          <w:lang w:eastAsia="zh-CN"/>
        </w:rPr>
        <w:t>Address the grant program objectives</w:t>
      </w:r>
    </w:p>
    <w:p w14:paraId="0E005AF2" w14:textId="77777777" w:rsidR="008953D6" w:rsidRPr="008953D6" w:rsidRDefault="008953D6" w:rsidP="008953D6">
      <w:pPr>
        <w:numPr>
          <w:ilvl w:val="0"/>
          <w:numId w:val="23"/>
        </w:numPr>
        <w:tabs>
          <w:tab w:val="left" w:pos="357"/>
          <w:tab w:val="left" w:pos="714"/>
          <w:tab w:val="left" w:pos="2552"/>
        </w:tabs>
        <w:suppressAutoHyphens/>
        <w:spacing w:before="120" w:after="120"/>
        <w:rPr>
          <w:rFonts w:eastAsiaTheme="minorEastAsia" w:cstheme="minorBidi"/>
          <w:iCs/>
          <w:szCs w:val="22"/>
          <w:lang w:eastAsia="zh-CN"/>
        </w:rPr>
      </w:pPr>
      <w:r w:rsidRPr="008953D6">
        <w:rPr>
          <w:rFonts w:eastAsiaTheme="minorEastAsia" w:cstheme="minorBidi"/>
          <w:iCs/>
          <w:szCs w:val="22"/>
          <w:lang w:eastAsia="zh-CN"/>
        </w:rPr>
        <w:t>Outline who will participate in the project</w:t>
      </w:r>
    </w:p>
    <w:p w14:paraId="3EADA5A5" w14:textId="77777777" w:rsidR="008953D6" w:rsidRPr="008953D6" w:rsidRDefault="008953D6" w:rsidP="008953D6">
      <w:pPr>
        <w:numPr>
          <w:ilvl w:val="0"/>
          <w:numId w:val="23"/>
        </w:numPr>
        <w:tabs>
          <w:tab w:val="left" w:pos="357"/>
          <w:tab w:val="left" w:pos="714"/>
          <w:tab w:val="left" w:pos="2552"/>
        </w:tabs>
        <w:suppressAutoHyphens/>
        <w:spacing w:before="120" w:after="120"/>
        <w:rPr>
          <w:rFonts w:eastAsiaTheme="minorEastAsia" w:cstheme="minorBidi"/>
          <w:iCs/>
          <w:szCs w:val="22"/>
          <w:lang w:eastAsia="zh-CN"/>
        </w:rPr>
      </w:pPr>
      <w:r w:rsidRPr="008953D6">
        <w:rPr>
          <w:rFonts w:eastAsiaTheme="minorEastAsia" w:cstheme="minorBidi"/>
          <w:iCs/>
          <w:szCs w:val="22"/>
          <w:lang w:eastAsia="zh-CN"/>
        </w:rPr>
        <w:t>Detail your track record in similar projects</w:t>
      </w:r>
    </w:p>
    <w:p w14:paraId="26B87978" w14:textId="77777777" w:rsidR="008953D6" w:rsidRPr="008953D6" w:rsidRDefault="008953D6" w:rsidP="008953D6">
      <w:pPr>
        <w:numPr>
          <w:ilvl w:val="0"/>
          <w:numId w:val="23"/>
        </w:numPr>
        <w:tabs>
          <w:tab w:val="left" w:pos="357"/>
          <w:tab w:val="left" w:pos="714"/>
          <w:tab w:val="left" w:pos="2552"/>
        </w:tabs>
        <w:suppressAutoHyphens/>
        <w:spacing w:before="120" w:after="120"/>
        <w:rPr>
          <w:rFonts w:eastAsiaTheme="minorEastAsia" w:cstheme="minorBidi"/>
          <w:iCs/>
          <w:szCs w:val="22"/>
          <w:lang w:eastAsia="zh-CN"/>
        </w:rPr>
      </w:pPr>
      <w:r w:rsidRPr="008953D6">
        <w:rPr>
          <w:rFonts w:eastAsiaTheme="minorEastAsia" w:cstheme="minorBidi"/>
          <w:iCs/>
          <w:szCs w:val="22"/>
          <w:lang w:eastAsia="zh-CN"/>
        </w:rPr>
        <w:t>Request a specific grant funding amount to deliver the project.</w:t>
      </w:r>
    </w:p>
    <w:p w14:paraId="0E18B1DC" w14:textId="77777777" w:rsidR="008953D6" w:rsidRPr="008953D6" w:rsidRDefault="008953D6" w:rsidP="008953D6">
      <w:pPr>
        <w:widowControl w:val="0"/>
        <w:suppressAutoHyphens/>
        <w:autoSpaceDE w:val="0"/>
        <w:autoSpaceDN w:val="0"/>
        <w:adjustRightInd w:val="0"/>
        <w:spacing w:before="120" w:after="120" w:line="276" w:lineRule="auto"/>
        <w:textAlignment w:val="center"/>
        <w:rPr>
          <w:rFonts w:ascii="Public Sans Light" w:hAnsi="Public Sans Light" w:cs="Arial"/>
          <w:color w:val="000000"/>
          <w:szCs w:val="20"/>
        </w:rPr>
      </w:pPr>
      <w:r w:rsidRPr="008953D6">
        <w:rPr>
          <w:rFonts w:ascii="Public Sans Light" w:hAnsi="Public Sans Light" w:cs="Arial"/>
          <w:color w:val="000000"/>
          <w:szCs w:val="20"/>
        </w:rPr>
        <w:t>EOIs will initially be reviewed by DCJ for general program compliance and applicant eligibility. Those found compliant and eligible will then be invited to make a full application.</w:t>
      </w:r>
    </w:p>
    <w:p w14:paraId="50E2AF09" w14:textId="77777777" w:rsidR="00140153" w:rsidRDefault="00140153" w:rsidP="00140153">
      <w:pPr>
        <w:rPr>
          <w:color w:val="auto"/>
          <w:lang w:val="en-GB"/>
        </w:rPr>
      </w:pPr>
    </w:p>
    <w:p w14:paraId="2361D1E0" w14:textId="1249E983" w:rsidR="00140153" w:rsidRPr="00221C41" w:rsidRDefault="00140153" w:rsidP="00140153">
      <w:pPr>
        <w:spacing w:before="120" w:after="120"/>
        <w:rPr>
          <w:b/>
          <w:lang w:val="en-GB"/>
        </w:rPr>
      </w:pPr>
      <w:r w:rsidRPr="006C2C02">
        <w:rPr>
          <w:b/>
          <w:lang w:val="en-GB"/>
        </w:rPr>
        <w:t xml:space="preserve">Q: What information is required in the </w:t>
      </w:r>
      <w:r w:rsidR="00332E9C">
        <w:rPr>
          <w:b/>
          <w:lang w:val="en-GB"/>
        </w:rPr>
        <w:t>A</w:t>
      </w:r>
      <w:r w:rsidRPr="006C2C02">
        <w:rPr>
          <w:b/>
          <w:lang w:val="en-GB"/>
        </w:rPr>
        <w:t xml:space="preserve">pplication </w:t>
      </w:r>
      <w:r w:rsidR="008953D6">
        <w:rPr>
          <w:b/>
          <w:lang w:val="en-GB"/>
        </w:rPr>
        <w:t xml:space="preserve">(Stage 2) </w:t>
      </w:r>
      <w:r w:rsidRPr="006C2C02">
        <w:rPr>
          <w:b/>
          <w:lang w:val="en-GB"/>
        </w:rPr>
        <w:t>process?</w:t>
      </w:r>
      <w:r w:rsidRPr="00DF4BE8">
        <w:rPr>
          <w:b/>
          <w:lang w:val="en-GB"/>
        </w:rPr>
        <w:t xml:space="preserve"> </w:t>
      </w:r>
      <w:r>
        <w:rPr>
          <w:b/>
          <w:lang w:val="en-GB"/>
        </w:rPr>
        <w:t>(</w:t>
      </w:r>
      <w:r w:rsidR="008953D6">
        <w:rPr>
          <w:b/>
          <w:lang w:val="en-GB"/>
        </w:rPr>
        <w:t>i</w:t>
      </w:r>
      <w:r>
        <w:rPr>
          <w:b/>
          <w:lang w:val="en-GB"/>
        </w:rPr>
        <w:t>nvitation only)</w:t>
      </w:r>
    </w:p>
    <w:p w14:paraId="7ABD3D89" w14:textId="77777777" w:rsidR="00140153" w:rsidRPr="00DF4BE8" w:rsidRDefault="00140153" w:rsidP="00140153">
      <w:pPr>
        <w:rPr>
          <w:color w:val="auto"/>
        </w:rPr>
      </w:pPr>
      <w:r w:rsidRPr="00DF4BE8">
        <w:rPr>
          <w:color w:val="auto"/>
        </w:rPr>
        <w:t xml:space="preserve">A: </w:t>
      </w:r>
      <w:r>
        <w:rPr>
          <w:color w:val="auto"/>
        </w:rPr>
        <w:t>The a</w:t>
      </w:r>
      <w:r w:rsidRPr="00DF4BE8">
        <w:rPr>
          <w:color w:val="auto"/>
        </w:rPr>
        <w:t>pplication will need to provide more detail on how your project will provide a specific outcome to carers, including:</w:t>
      </w:r>
    </w:p>
    <w:p w14:paraId="48EEB5B1" w14:textId="77777777" w:rsidR="00140153" w:rsidRPr="001F77E0" w:rsidRDefault="00140153" w:rsidP="004D67C0">
      <w:pPr>
        <w:pStyle w:val="ListParagraph"/>
        <w:numPr>
          <w:ilvl w:val="0"/>
          <w:numId w:val="19"/>
        </w:numPr>
        <w:ind w:left="714" w:hanging="357"/>
        <w:rPr>
          <w:color w:val="auto"/>
        </w:rPr>
      </w:pPr>
      <w:r w:rsidRPr="001F77E0">
        <w:rPr>
          <w:color w:val="auto"/>
        </w:rPr>
        <w:t>More detail about your proposed project, particularly around the evidence supporting your idea, the proposed outcomes and how you will measure success.</w:t>
      </w:r>
    </w:p>
    <w:p w14:paraId="08BD2A23" w14:textId="77777777" w:rsidR="00140153" w:rsidRPr="001F77E0" w:rsidRDefault="00140153" w:rsidP="004D67C0">
      <w:pPr>
        <w:pStyle w:val="ListParagraph"/>
        <w:numPr>
          <w:ilvl w:val="0"/>
          <w:numId w:val="19"/>
        </w:numPr>
        <w:ind w:left="714" w:hanging="357"/>
        <w:rPr>
          <w:color w:val="auto"/>
        </w:rPr>
      </w:pPr>
      <w:r w:rsidRPr="001F77E0">
        <w:rPr>
          <w:color w:val="auto"/>
        </w:rPr>
        <w:t>Budget – total and detailed breakdown</w:t>
      </w:r>
    </w:p>
    <w:p w14:paraId="5C06243B" w14:textId="77777777" w:rsidR="00140153" w:rsidRPr="001F77E0" w:rsidRDefault="00140153" w:rsidP="004D67C0">
      <w:pPr>
        <w:pStyle w:val="ListParagraph"/>
        <w:numPr>
          <w:ilvl w:val="0"/>
          <w:numId w:val="19"/>
        </w:numPr>
        <w:ind w:left="714" w:hanging="357"/>
        <w:rPr>
          <w:color w:val="auto"/>
        </w:rPr>
      </w:pPr>
      <w:r w:rsidRPr="001F77E0">
        <w:rPr>
          <w:color w:val="auto"/>
        </w:rPr>
        <w:t>Project plan – detailed plan and key milestones</w:t>
      </w:r>
    </w:p>
    <w:p w14:paraId="72A8C904" w14:textId="77777777" w:rsidR="00140153" w:rsidRPr="001F77E0" w:rsidRDefault="00140153" w:rsidP="004D67C0">
      <w:pPr>
        <w:pStyle w:val="ListParagraph"/>
        <w:numPr>
          <w:ilvl w:val="0"/>
          <w:numId w:val="19"/>
        </w:numPr>
        <w:ind w:left="714" w:hanging="357"/>
        <w:rPr>
          <w:color w:val="auto"/>
        </w:rPr>
      </w:pPr>
      <w:r w:rsidRPr="001F77E0">
        <w:rPr>
          <w:color w:val="auto"/>
        </w:rPr>
        <w:t>Governance arrangements for the project</w:t>
      </w:r>
    </w:p>
    <w:p w14:paraId="1950475C" w14:textId="569F5535" w:rsidR="00415A54" w:rsidRPr="00547910" w:rsidRDefault="00140153" w:rsidP="00547910">
      <w:pPr>
        <w:pStyle w:val="ListParagraph"/>
        <w:numPr>
          <w:ilvl w:val="0"/>
          <w:numId w:val="19"/>
        </w:numPr>
        <w:ind w:left="714" w:hanging="357"/>
        <w:rPr>
          <w:color w:val="002060"/>
        </w:rPr>
      </w:pPr>
      <w:r w:rsidRPr="001F77E0">
        <w:rPr>
          <w:color w:val="auto"/>
        </w:rPr>
        <w:t>Detailed risk plan – key risks and mitigations and process for managing project risks</w:t>
      </w:r>
    </w:p>
    <w:p w14:paraId="7BA7900C" w14:textId="77777777" w:rsidR="00C37947" w:rsidRPr="00C37947" w:rsidRDefault="00C37947" w:rsidP="00C37947">
      <w:pPr>
        <w:pStyle w:val="Heading2"/>
        <w:numPr>
          <w:ilvl w:val="0"/>
          <w:numId w:val="0"/>
        </w:numPr>
      </w:pPr>
      <w:r w:rsidRPr="00C37947">
        <w:t>Completing the application</w:t>
      </w:r>
    </w:p>
    <w:p w14:paraId="664E0BED" w14:textId="77777777" w:rsidR="00C37947" w:rsidRPr="001F5522" w:rsidRDefault="00C37947" w:rsidP="00C37947">
      <w:pPr>
        <w:pStyle w:val="TOC2"/>
        <w:ind w:left="0" w:firstLine="0"/>
        <w:rPr>
          <w:rStyle w:val="Hyperlink"/>
          <w:b/>
          <w:color w:val="auto"/>
        </w:rPr>
      </w:pPr>
      <w:r w:rsidRPr="001F5522">
        <w:rPr>
          <w:b/>
          <w:color w:val="auto"/>
        </w:rPr>
        <w:t xml:space="preserve">Q: Do I have to use </w:t>
      </w:r>
      <w:proofErr w:type="spellStart"/>
      <w:r w:rsidRPr="001F5522">
        <w:rPr>
          <w:b/>
          <w:color w:val="auto"/>
        </w:rPr>
        <w:t>SmartyGrants</w:t>
      </w:r>
      <w:proofErr w:type="spellEnd"/>
      <w:r w:rsidRPr="001F5522">
        <w:rPr>
          <w:b/>
          <w:color w:val="auto"/>
        </w:rPr>
        <w:t xml:space="preserve"> to apply?</w:t>
      </w:r>
    </w:p>
    <w:p w14:paraId="5B2C6EC5" w14:textId="77777777" w:rsidR="00C37947" w:rsidRPr="00330D30" w:rsidRDefault="00C37947" w:rsidP="00C37947">
      <w:pPr>
        <w:rPr>
          <w:color w:val="auto"/>
          <w:lang w:val="en-US"/>
        </w:rPr>
      </w:pPr>
      <w:r w:rsidRPr="00330D30">
        <w:rPr>
          <w:color w:val="auto"/>
          <w:lang w:val="en-US"/>
        </w:rPr>
        <w:t xml:space="preserve">A: Yes, </w:t>
      </w:r>
      <w:r w:rsidRPr="00330D30">
        <w:rPr>
          <w:color w:val="auto"/>
        </w:rPr>
        <w:t xml:space="preserve">applications for this program will only be accepted that are submitted via the </w:t>
      </w:r>
      <w:proofErr w:type="spellStart"/>
      <w:r w:rsidRPr="00330D30">
        <w:rPr>
          <w:color w:val="auto"/>
          <w:lang w:val="en-US"/>
        </w:rPr>
        <w:t>SmartyGrants</w:t>
      </w:r>
      <w:proofErr w:type="spellEnd"/>
      <w:r w:rsidRPr="00330D30">
        <w:rPr>
          <w:color w:val="auto"/>
        </w:rPr>
        <w:t xml:space="preserve"> platform</w:t>
      </w:r>
      <w:r w:rsidRPr="00330D30">
        <w:rPr>
          <w:color w:val="auto"/>
          <w:lang w:val="en-US"/>
        </w:rPr>
        <w:t xml:space="preserve">. </w:t>
      </w:r>
    </w:p>
    <w:p w14:paraId="52A25614" w14:textId="77777777" w:rsidR="00C37947" w:rsidRPr="00496E04" w:rsidRDefault="00C37947" w:rsidP="00C37947">
      <w:pPr>
        <w:rPr>
          <w:color w:val="002060"/>
        </w:rPr>
      </w:pPr>
    </w:p>
    <w:p w14:paraId="38CD274A" w14:textId="77777777" w:rsidR="00C37947" w:rsidRPr="001F5522" w:rsidRDefault="00C37947" w:rsidP="00C37947">
      <w:pPr>
        <w:pStyle w:val="TOC2"/>
        <w:ind w:left="0" w:firstLine="0"/>
        <w:rPr>
          <w:rStyle w:val="Hyperlink"/>
          <w:b/>
          <w:color w:val="auto"/>
        </w:rPr>
      </w:pPr>
      <w:r w:rsidRPr="001F5522">
        <w:rPr>
          <w:b/>
          <w:color w:val="auto"/>
        </w:rPr>
        <w:t>Q: Can I review the application form before starting my application?</w:t>
      </w:r>
    </w:p>
    <w:p w14:paraId="31691C8C" w14:textId="77777777" w:rsidR="00C37947" w:rsidRPr="00330D30" w:rsidRDefault="00C37947" w:rsidP="00C37947">
      <w:pPr>
        <w:rPr>
          <w:color w:val="auto"/>
          <w:lang w:val="en-US"/>
        </w:rPr>
      </w:pPr>
      <w:r w:rsidRPr="00330D30">
        <w:rPr>
          <w:color w:val="auto"/>
          <w:lang w:val="en-US"/>
        </w:rPr>
        <w:t xml:space="preserve">A: Yes, when you log on to </w:t>
      </w:r>
      <w:proofErr w:type="spellStart"/>
      <w:r w:rsidRPr="00330D30">
        <w:rPr>
          <w:color w:val="auto"/>
          <w:lang w:val="en-US"/>
        </w:rPr>
        <w:t>SmartyGrants</w:t>
      </w:r>
      <w:proofErr w:type="spellEnd"/>
      <w:r w:rsidRPr="00330D30">
        <w:rPr>
          <w:color w:val="auto"/>
          <w:lang w:val="en-US"/>
        </w:rPr>
        <w:t xml:space="preserve"> and view the application you can also choose to download as a PDF to review whenever you like. You can also preview the form online. Please note that PDF copies of application forms do not show which questions are conditional, so you may see questions that do or do not apply to your </w:t>
      </w:r>
      <w:proofErr w:type="spellStart"/>
      <w:r w:rsidRPr="00330D30">
        <w:rPr>
          <w:color w:val="auto"/>
          <w:lang w:val="en-US"/>
        </w:rPr>
        <w:t>organisation</w:t>
      </w:r>
      <w:proofErr w:type="spellEnd"/>
      <w:r w:rsidRPr="00330D30">
        <w:rPr>
          <w:color w:val="auto"/>
          <w:lang w:val="en-US"/>
        </w:rPr>
        <w:t>.</w:t>
      </w:r>
    </w:p>
    <w:p w14:paraId="2878F875" w14:textId="77777777" w:rsidR="00C37947" w:rsidRPr="00496E04" w:rsidRDefault="00C37947" w:rsidP="00C37947">
      <w:pPr>
        <w:rPr>
          <w:color w:val="002060"/>
        </w:rPr>
      </w:pPr>
    </w:p>
    <w:p w14:paraId="43E072ED" w14:textId="77777777" w:rsidR="00C37947" w:rsidRPr="001F5522" w:rsidRDefault="00C37947" w:rsidP="00C37947">
      <w:pPr>
        <w:pStyle w:val="TOC2"/>
        <w:ind w:left="0" w:firstLine="0"/>
        <w:rPr>
          <w:rStyle w:val="Hyperlink"/>
          <w:b/>
          <w:color w:val="auto"/>
        </w:rPr>
      </w:pPr>
      <w:r w:rsidRPr="001F5522">
        <w:rPr>
          <w:b/>
          <w:color w:val="auto"/>
        </w:rPr>
        <w:t>Q: Can I provide letters of support or references to support my application?</w:t>
      </w:r>
    </w:p>
    <w:p w14:paraId="14A5C072" w14:textId="77777777" w:rsidR="00C37947" w:rsidRPr="00330D30" w:rsidRDefault="00C37947" w:rsidP="00C37947">
      <w:pPr>
        <w:rPr>
          <w:color w:val="auto"/>
          <w:lang w:val="en-US"/>
        </w:rPr>
      </w:pPr>
      <w:r w:rsidRPr="00330D30">
        <w:rPr>
          <w:color w:val="auto"/>
          <w:lang w:val="en-US"/>
        </w:rPr>
        <w:t xml:space="preserve">A: No, only your application form and any documents requested and submitted through the form on </w:t>
      </w:r>
      <w:proofErr w:type="spellStart"/>
      <w:r w:rsidRPr="00330D30">
        <w:rPr>
          <w:color w:val="auto"/>
          <w:lang w:val="en-US"/>
        </w:rPr>
        <w:t>SmartyGrants</w:t>
      </w:r>
      <w:proofErr w:type="spellEnd"/>
      <w:r w:rsidRPr="00330D30">
        <w:rPr>
          <w:color w:val="auto"/>
          <w:lang w:val="en-US"/>
        </w:rPr>
        <w:t xml:space="preserve"> will be considered.</w:t>
      </w:r>
    </w:p>
    <w:p w14:paraId="35D4A0CB" w14:textId="77777777" w:rsidR="00C37947" w:rsidRDefault="00C37947" w:rsidP="00C37947">
      <w:pPr>
        <w:rPr>
          <w:color w:val="002060"/>
        </w:rPr>
      </w:pPr>
    </w:p>
    <w:p w14:paraId="48F2F756" w14:textId="0D4BCF52" w:rsidR="009A7544" w:rsidRPr="009A7544" w:rsidRDefault="00C37947" w:rsidP="009A7544">
      <w:pPr>
        <w:pStyle w:val="BodyText"/>
      </w:pPr>
      <w:r w:rsidRPr="001F5522">
        <w:rPr>
          <w:b/>
          <w:color w:val="auto"/>
        </w:rPr>
        <w:t>Q: Is there support available to help me apply or answer questions?</w:t>
      </w:r>
    </w:p>
    <w:p w14:paraId="6392B3FA" w14:textId="305D2D58" w:rsidR="00F9326D" w:rsidRDefault="00C37947" w:rsidP="009A7544">
      <w:pPr>
        <w:pStyle w:val="TOC2"/>
        <w:ind w:left="0" w:firstLine="0"/>
        <w:rPr>
          <w:lang w:val="en-US"/>
        </w:rPr>
      </w:pPr>
      <w:r w:rsidRPr="00275B8D">
        <w:rPr>
          <w:rFonts w:eastAsia="Arial" w:cs="Times New Roman"/>
          <w:color w:val="auto"/>
          <w:szCs w:val="24"/>
          <w:lang w:val="en-US" w:eastAsia="en-US"/>
        </w:rPr>
        <w:t xml:space="preserve">A: The DCJ Grant </w:t>
      </w:r>
      <w:r w:rsidR="009A7544" w:rsidRPr="00275B8D">
        <w:rPr>
          <w:rFonts w:eastAsia="Arial" w:cs="Times New Roman"/>
          <w:color w:val="auto"/>
          <w:szCs w:val="24"/>
          <w:lang w:val="en-US" w:eastAsia="en-US"/>
        </w:rPr>
        <w:t xml:space="preserve">Design and Support </w:t>
      </w:r>
      <w:r w:rsidRPr="00275B8D">
        <w:rPr>
          <w:rFonts w:eastAsia="Arial" w:cs="Times New Roman"/>
          <w:color w:val="auto"/>
          <w:szCs w:val="24"/>
          <w:lang w:val="en-US" w:eastAsia="en-US"/>
        </w:rPr>
        <w:t xml:space="preserve">team can assist </w:t>
      </w:r>
      <w:proofErr w:type="spellStart"/>
      <w:r w:rsidRPr="00275B8D">
        <w:rPr>
          <w:rFonts w:eastAsia="Arial" w:cs="Times New Roman"/>
          <w:color w:val="auto"/>
          <w:szCs w:val="24"/>
          <w:lang w:val="en-US" w:eastAsia="en-US"/>
        </w:rPr>
        <w:t>organisations</w:t>
      </w:r>
      <w:proofErr w:type="spellEnd"/>
      <w:r w:rsidRPr="00275B8D">
        <w:rPr>
          <w:rFonts w:eastAsia="Arial" w:cs="Times New Roman"/>
          <w:color w:val="auto"/>
          <w:szCs w:val="24"/>
          <w:lang w:val="en-US" w:eastAsia="en-US"/>
        </w:rPr>
        <w:t xml:space="preserve"> with any queries regarding the application process. </w:t>
      </w:r>
      <w:proofErr w:type="spellStart"/>
      <w:r w:rsidRPr="00275B8D">
        <w:rPr>
          <w:rFonts w:eastAsia="Arial" w:cs="Times New Roman"/>
          <w:color w:val="auto"/>
          <w:szCs w:val="24"/>
          <w:lang w:val="en-US" w:eastAsia="en-US"/>
        </w:rPr>
        <w:t>Organisations</w:t>
      </w:r>
      <w:proofErr w:type="spellEnd"/>
      <w:r w:rsidRPr="00275B8D">
        <w:rPr>
          <w:rFonts w:eastAsia="Arial" w:cs="Times New Roman"/>
          <w:color w:val="auto"/>
          <w:szCs w:val="24"/>
          <w:lang w:val="en-US" w:eastAsia="en-US"/>
        </w:rPr>
        <w:t xml:space="preserve"> can contact the Grant Design and Support </w:t>
      </w:r>
      <w:r w:rsidR="00A8614A" w:rsidRPr="00275B8D">
        <w:rPr>
          <w:rFonts w:eastAsia="Arial" w:cs="Times New Roman"/>
          <w:color w:val="auto"/>
          <w:szCs w:val="24"/>
          <w:lang w:val="en-US" w:eastAsia="en-US"/>
        </w:rPr>
        <w:t xml:space="preserve">team </w:t>
      </w:r>
      <w:r w:rsidRPr="00275B8D">
        <w:rPr>
          <w:rFonts w:eastAsia="Arial" w:cs="Times New Roman"/>
          <w:color w:val="auto"/>
          <w:szCs w:val="24"/>
          <w:lang w:val="en-US" w:eastAsia="en-US"/>
        </w:rPr>
        <w:t>at</w:t>
      </w:r>
      <w:r w:rsidRPr="00330D30">
        <w:rPr>
          <w:lang w:val="en-US"/>
        </w:rPr>
        <w:t xml:space="preserve"> </w:t>
      </w:r>
      <w:hyperlink r:id="rId9" w:history="1">
        <w:r w:rsidR="00D57CE8" w:rsidRPr="00BE2E29">
          <w:rPr>
            <w:rStyle w:val="Hyperlink"/>
          </w:rPr>
          <w:t>GrantDesignandSupport@dcj.nsw.gov.au</w:t>
        </w:r>
      </w:hyperlink>
      <w:r>
        <w:rPr>
          <w:lang w:val="en-US"/>
        </w:rPr>
        <w:t xml:space="preserve">. </w:t>
      </w:r>
    </w:p>
    <w:p w14:paraId="376BDFE8" w14:textId="77777777" w:rsidR="00F9326D" w:rsidRDefault="00F9326D" w:rsidP="00C37947">
      <w:pPr>
        <w:rPr>
          <w:color w:val="auto"/>
          <w:lang w:val="en-US"/>
        </w:rPr>
      </w:pPr>
    </w:p>
    <w:p w14:paraId="029E4F04" w14:textId="6C5C9924" w:rsidR="00C37947" w:rsidRPr="00D57CE8" w:rsidRDefault="00C37947" w:rsidP="00C37947">
      <w:r>
        <w:rPr>
          <w:color w:val="auto"/>
          <w:lang w:val="en-US"/>
        </w:rPr>
        <w:t>P</w:t>
      </w:r>
      <w:r w:rsidRPr="00330D30">
        <w:rPr>
          <w:color w:val="auto"/>
          <w:lang w:val="en-US"/>
        </w:rPr>
        <w:t xml:space="preserve">lease quote your Application ID in all correspondence. If you are not familiar with the </w:t>
      </w:r>
      <w:proofErr w:type="spellStart"/>
      <w:r w:rsidRPr="00330D30">
        <w:rPr>
          <w:color w:val="auto"/>
          <w:lang w:val="en-US"/>
        </w:rPr>
        <w:t>SmartyGrants</w:t>
      </w:r>
      <w:proofErr w:type="spellEnd"/>
      <w:r w:rsidRPr="00330D30">
        <w:rPr>
          <w:color w:val="auto"/>
          <w:lang w:val="en-US"/>
        </w:rPr>
        <w:t xml:space="preserve"> management system, please refer to the </w:t>
      </w:r>
      <w:proofErr w:type="spellStart"/>
      <w:r w:rsidRPr="00330D30">
        <w:rPr>
          <w:color w:val="auto"/>
          <w:lang w:val="en-US"/>
        </w:rPr>
        <w:t>SmartyGrants</w:t>
      </w:r>
      <w:proofErr w:type="spellEnd"/>
      <w:r w:rsidRPr="00330D30">
        <w:rPr>
          <w:color w:val="auto"/>
          <w:lang w:val="en-US"/>
        </w:rPr>
        <w:t xml:space="preserve"> Help Guide for Applicants or their general help page. You can also contact </w:t>
      </w:r>
      <w:proofErr w:type="spellStart"/>
      <w:r w:rsidRPr="00330D30">
        <w:rPr>
          <w:color w:val="auto"/>
          <w:lang w:val="en-US"/>
        </w:rPr>
        <w:t>SmartyGrants</w:t>
      </w:r>
      <w:proofErr w:type="spellEnd"/>
      <w:r w:rsidRPr="00330D30">
        <w:rPr>
          <w:color w:val="auto"/>
          <w:lang w:val="en-US"/>
        </w:rPr>
        <w:t xml:space="preserve"> directly if you are having technical difficulties with </w:t>
      </w:r>
      <w:r w:rsidRPr="00330D30">
        <w:rPr>
          <w:color w:val="auto"/>
          <w:lang w:val="en-US"/>
        </w:rPr>
        <w:lastRenderedPageBreak/>
        <w:t xml:space="preserve">the application form or your </w:t>
      </w:r>
      <w:proofErr w:type="spellStart"/>
      <w:r w:rsidRPr="00330D30">
        <w:rPr>
          <w:color w:val="auto"/>
          <w:lang w:val="en-US"/>
        </w:rPr>
        <w:t>SmartyGrants</w:t>
      </w:r>
      <w:proofErr w:type="spellEnd"/>
      <w:r w:rsidRPr="00330D30">
        <w:rPr>
          <w:color w:val="auto"/>
          <w:lang w:val="en-US"/>
        </w:rPr>
        <w:t xml:space="preserve"> account/password, for contact details visit their help page.</w:t>
      </w:r>
    </w:p>
    <w:p w14:paraId="0E49F8BD" w14:textId="77777777" w:rsidR="00C37947" w:rsidRPr="00496E04" w:rsidRDefault="00C37947" w:rsidP="00C37947">
      <w:pPr>
        <w:rPr>
          <w:color w:val="002060"/>
        </w:rPr>
      </w:pPr>
    </w:p>
    <w:p w14:paraId="46D82B8D" w14:textId="77777777" w:rsidR="00C37947" w:rsidRPr="00C37947" w:rsidRDefault="00C37947" w:rsidP="00C37947">
      <w:pPr>
        <w:pStyle w:val="TOC2"/>
        <w:ind w:left="0" w:firstLine="0"/>
        <w:rPr>
          <w:rStyle w:val="Hyperlink"/>
          <w:b/>
          <w:color w:val="auto"/>
        </w:rPr>
      </w:pPr>
      <w:r w:rsidRPr="00C37947">
        <w:rPr>
          <w:b/>
          <w:color w:val="auto"/>
        </w:rPr>
        <w:t>Q: Can we submit more than one application?</w:t>
      </w:r>
    </w:p>
    <w:p w14:paraId="0F66582B" w14:textId="3E42C388" w:rsidR="00C97696" w:rsidRPr="000C7505" w:rsidRDefault="00C97696" w:rsidP="00C97696">
      <w:pPr>
        <w:rPr>
          <w:color w:val="auto"/>
        </w:rPr>
      </w:pPr>
      <w:r w:rsidRPr="000C7505">
        <w:rPr>
          <w:color w:val="auto"/>
        </w:rPr>
        <w:t>A: Yes</w:t>
      </w:r>
      <w:r>
        <w:rPr>
          <w:color w:val="auto"/>
        </w:rPr>
        <w:t>, however you would need to effectively demonstrate how each project</w:t>
      </w:r>
      <w:r w:rsidRPr="000C7505">
        <w:rPr>
          <w:color w:val="auto"/>
        </w:rPr>
        <w:t xml:space="preserve"> was different and how it would </w:t>
      </w:r>
      <w:r>
        <w:rPr>
          <w:color w:val="auto"/>
        </w:rPr>
        <w:t>educate a different group of</w:t>
      </w:r>
      <w:r w:rsidRPr="000C7505">
        <w:rPr>
          <w:color w:val="auto"/>
        </w:rPr>
        <w:t xml:space="preserve"> target</w:t>
      </w:r>
      <w:r>
        <w:rPr>
          <w:color w:val="auto"/>
        </w:rPr>
        <w:t>ed</w:t>
      </w:r>
      <w:r w:rsidRPr="000C7505">
        <w:rPr>
          <w:color w:val="auto"/>
        </w:rPr>
        <w:t xml:space="preserve"> providers</w:t>
      </w:r>
      <w:r w:rsidR="00F9326D">
        <w:rPr>
          <w:color w:val="auto"/>
        </w:rPr>
        <w:t xml:space="preserve"> and or professionals in direct contact with carers</w:t>
      </w:r>
      <w:r w:rsidRPr="000C7505">
        <w:rPr>
          <w:color w:val="auto"/>
        </w:rPr>
        <w:t>.</w:t>
      </w:r>
    </w:p>
    <w:p w14:paraId="4D8F9014" w14:textId="77777777" w:rsidR="00C37947" w:rsidRPr="00496E04" w:rsidRDefault="00C37947" w:rsidP="00C37947">
      <w:pPr>
        <w:rPr>
          <w:color w:val="002060"/>
        </w:rPr>
      </w:pPr>
    </w:p>
    <w:p w14:paraId="17973B17" w14:textId="77777777" w:rsidR="00C37947" w:rsidRPr="00C37947" w:rsidRDefault="00C37947" w:rsidP="00C37947">
      <w:pPr>
        <w:pStyle w:val="TOC2"/>
        <w:ind w:left="0" w:firstLine="0"/>
        <w:rPr>
          <w:rStyle w:val="Hyperlink"/>
          <w:b/>
          <w:color w:val="auto"/>
        </w:rPr>
      </w:pPr>
      <w:r w:rsidRPr="00C37947">
        <w:rPr>
          <w:b/>
          <w:color w:val="auto"/>
        </w:rPr>
        <w:t>Q. What is the difference between an ACCO and other organisations that serve Aboriginal and Torres Strait Islander communities?</w:t>
      </w:r>
    </w:p>
    <w:p w14:paraId="1FC2A372" w14:textId="46F468AE" w:rsidR="00C37947" w:rsidRPr="00184D66" w:rsidRDefault="00C37947" w:rsidP="00C37947">
      <w:pPr>
        <w:rPr>
          <w:color w:val="auto"/>
          <w:lang w:val="en-US"/>
        </w:rPr>
      </w:pPr>
      <w:r w:rsidRPr="00184D66">
        <w:rPr>
          <w:color w:val="auto"/>
          <w:lang w:val="en-US"/>
        </w:rPr>
        <w:t xml:space="preserve">A: Please refer to our page on </w:t>
      </w:r>
      <w:hyperlink r:id="rId10" w:history="1">
        <w:r w:rsidRPr="00000EFB">
          <w:rPr>
            <w:rStyle w:val="Hyperlink"/>
            <w:lang w:val="en-US"/>
          </w:rPr>
          <w:t xml:space="preserve">Aboriginal Community-Controlled </w:t>
        </w:r>
        <w:proofErr w:type="spellStart"/>
        <w:r w:rsidRPr="00000EFB">
          <w:rPr>
            <w:rStyle w:val="Hyperlink"/>
            <w:lang w:val="en-US"/>
          </w:rPr>
          <w:t>Organisations</w:t>
        </w:r>
        <w:proofErr w:type="spellEnd"/>
        <w:r w:rsidRPr="00000EFB">
          <w:rPr>
            <w:rStyle w:val="Hyperlink"/>
            <w:lang w:val="en-US"/>
          </w:rPr>
          <w:t xml:space="preserve">  (ACCOs)</w:t>
        </w:r>
      </w:hyperlink>
      <w:r w:rsidRPr="00184D66">
        <w:rPr>
          <w:color w:val="auto"/>
          <w:lang w:val="en-US"/>
        </w:rPr>
        <w:t>, which also provides information on our commitment to building the Aboriginal and Torres Strait Islander community-controlled sector.</w:t>
      </w:r>
    </w:p>
    <w:p w14:paraId="090507D6" w14:textId="77777777" w:rsidR="00C37947" w:rsidRPr="00496E04" w:rsidRDefault="00C37947" w:rsidP="00C37947">
      <w:pPr>
        <w:rPr>
          <w:color w:val="002060"/>
        </w:rPr>
      </w:pPr>
    </w:p>
    <w:p w14:paraId="210A51CB" w14:textId="77777777" w:rsidR="00C37947" w:rsidRPr="00C37947" w:rsidRDefault="00C37947" w:rsidP="00C37947">
      <w:pPr>
        <w:pStyle w:val="TOC2"/>
        <w:ind w:left="0" w:firstLine="0"/>
        <w:rPr>
          <w:rFonts w:eastAsiaTheme="minorEastAsia" w:cstheme="minorBidi"/>
          <w:b/>
          <w:color w:val="auto"/>
          <w:lang w:eastAsia="en-AU"/>
        </w:rPr>
      </w:pPr>
      <w:r w:rsidRPr="00C37947">
        <w:rPr>
          <w:b/>
          <w:color w:val="auto"/>
        </w:rPr>
        <w:t>Q. Should we include GST in our application?</w:t>
      </w:r>
    </w:p>
    <w:p w14:paraId="23F0A34D" w14:textId="77777777" w:rsidR="00C37947" w:rsidRPr="00184D66" w:rsidRDefault="00C37947" w:rsidP="00C37947">
      <w:pPr>
        <w:rPr>
          <w:color w:val="auto"/>
        </w:rPr>
      </w:pPr>
      <w:r w:rsidRPr="00184D66">
        <w:rPr>
          <w:color w:val="auto"/>
          <w:lang w:val="en-US"/>
        </w:rPr>
        <w:t>A: Your funding request should exclude any GST that you will be charged by</w:t>
      </w:r>
      <w:r w:rsidRPr="00184D66">
        <w:rPr>
          <w:color w:val="auto"/>
        </w:rPr>
        <w:t xml:space="preserve"> contractors or suppliers as part of the cost/delivery. If your application is successful and your organisation’s ABN is registered for GST, you will be paid GST on top of the approved grant amount. If your organisation ABN is not registered for GST or you do not have an ABN, you will only be paid the approved grant amount.</w:t>
      </w:r>
    </w:p>
    <w:p w14:paraId="61B5908B" w14:textId="77777777" w:rsidR="00C37947" w:rsidRPr="00184D66" w:rsidRDefault="00C37947" w:rsidP="00C37947">
      <w:pPr>
        <w:rPr>
          <w:color w:val="002060"/>
        </w:rPr>
      </w:pPr>
    </w:p>
    <w:p w14:paraId="0D7720F5" w14:textId="77777777" w:rsidR="00C37947" w:rsidRPr="00C37947" w:rsidRDefault="00C37947" w:rsidP="00C37947">
      <w:pPr>
        <w:pStyle w:val="TOC2"/>
        <w:ind w:left="0" w:firstLine="0"/>
        <w:rPr>
          <w:b/>
          <w:color w:val="auto"/>
        </w:rPr>
      </w:pPr>
      <w:r w:rsidRPr="00C37947">
        <w:rPr>
          <w:b/>
          <w:color w:val="auto"/>
        </w:rPr>
        <w:t>Q: Who needs to sign off on our application?</w:t>
      </w:r>
    </w:p>
    <w:p w14:paraId="2E37FF2B" w14:textId="4B9259EB" w:rsidR="00C37947" w:rsidRPr="00C97696" w:rsidRDefault="00C37947" w:rsidP="00C37947">
      <w:pPr>
        <w:tabs>
          <w:tab w:val="num" w:pos="720"/>
        </w:tabs>
        <w:rPr>
          <w:color w:val="auto"/>
          <w:lang w:val="en-US"/>
        </w:rPr>
      </w:pPr>
      <w:r w:rsidRPr="00184D66">
        <w:rPr>
          <w:color w:val="auto"/>
        </w:rPr>
        <w:t>A: The Applicant Declaration must be made by </w:t>
      </w:r>
      <w:r w:rsidRPr="00184D66">
        <w:rPr>
          <w:bCs/>
          <w:color w:val="auto"/>
        </w:rPr>
        <w:t>two</w:t>
      </w:r>
      <w:r w:rsidRPr="00184D66">
        <w:rPr>
          <w:color w:val="auto"/>
        </w:rPr>
        <w:t> of your organisation's authorised signatories, who will also be responsible for signing the </w:t>
      </w:r>
      <w:r w:rsidRPr="00184D66">
        <w:rPr>
          <w:bCs/>
          <w:color w:val="auto"/>
        </w:rPr>
        <w:t>Grant Funding Agreement</w:t>
      </w:r>
      <w:r w:rsidRPr="00184D66">
        <w:rPr>
          <w:color w:val="auto"/>
        </w:rPr>
        <w:t xml:space="preserve"> via </w:t>
      </w:r>
      <w:r w:rsidRPr="00184D66">
        <w:rPr>
          <w:color w:val="auto"/>
          <w:lang w:val="en-US"/>
        </w:rPr>
        <w:t>DocuSign</w:t>
      </w:r>
      <w:r w:rsidRPr="00184D66">
        <w:rPr>
          <w:color w:val="auto"/>
        </w:rPr>
        <w:t xml:space="preserve"> should your application be successful More information on DCJ authorised signatories is available on the DCJ website. Please note, you must provide the contact details (email address, phone number, name and position) of the relevant authorised signatories, or their delegates, in your application form. Please contact </w:t>
      </w:r>
      <w:hyperlink r:id="rId11" w:history="1">
        <w:r w:rsidR="00C97696" w:rsidRPr="00BE2E29">
          <w:rPr>
            <w:rStyle w:val="Hyperlink"/>
            <w:lang w:val="en-US"/>
          </w:rPr>
          <w:t>grantdesignandsupport@dcj.nsw.gov.au</w:t>
        </w:r>
      </w:hyperlink>
      <w:r w:rsidR="00C97696">
        <w:rPr>
          <w:color w:val="auto"/>
          <w:lang w:val="en-US"/>
        </w:rPr>
        <w:t xml:space="preserve"> </w:t>
      </w:r>
      <w:r w:rsidRPr="00184D66">
        <w:rPr>
          <w:color w:val="auto"/>
        </w:rPr>
        <w:t xml:space="preserve">immediately if these details change. </w:t>
      </w:r>
    </w:p>
    <w:p w14:paraId="3544D5E2" w14:textId="77777777" w:rsidR="00C37947" w:rsidRPr="00184D66" w:rsidRDefault="00C37947" w:rsidP="00C37947">
      <w:pPr>
        <w:rPr>
          <w:color w:val="002060"/>
        </w:rPr>
      </w:pPr>
    </w:p>
    <w:p w14:paraId="2CCE20F6" w14:textId="77777777" w:rsidR="00C37947" w:rsidRPr="00C37947" w:rsidRDefault="00C37947" w:rsidP="00C37947">
      <w:pPr>
        <w:pStyle w:val="TOC2"/>
        <w:ind w:left="0" w:firstLine="0"/>
        <w:rPr>
          <w:rStyle w:val="Hyperlink"/>
          <w:b/>
          <w:color w:val="auto"/>
        </w:rPr>
      </w:pPr>
      <w:r w:rsidRPr="00C37947">
        <w:rPr>
          <w:b/>
          <w:color w:val="auto"/>
        </w:rPr>
        <w:t>Q: Why would we want to provide the details of a third (optional) person in our Application form to view the Grant Funding Agreement?</w:t>
      </w:r>
    </w:p>
    <w:p w14:paraId="7AD33962" w14:textId="77777777" w:rsidR="00C37947" w:rsidRPr="00184D66" w:rsidRDefault="00C37947" w:rsidP="00C37947">
      <w:pPr>
        <w:rPr>
          <w:color w:val="auto"/>
          <w:lang w:val="en-US"/>
        </w:rPr>
      </w:pPr>
      <w:r w:rsidRPr="00184D66">
        <w:rPr>
          <w:color w:val="auto"/>
          <w:lang w:val="en-US"/>
        </w:rPr>
        <w:t xml:space="preserve">A: DCJ administers Grant Funding Agreements to successful </w:t>
      </w:r>
      <w:proofErr w:type="spellStart"/>
      <w:r w:rsidRPr="00184D66">
        <w:rPr>
          <w:color w:val="auto"/>
          <w:lang w:val="en-US"/>
        </w:rPr>
        <w:t>organisations</w:t>
      </w:r>
      <w:proofErr w:type="spellEnd"/>
      <w:r w:rsidRPr="00184D66">
        <w:rPr>
          <w:color w:val="auto"/>
          <w:lang w:val="en-US"/>
        </w:rPr>
        <w:t xml:space="preserve"> via DocuSign, which only allows those who receive</w:t>
      </w:r>
      <w:r w:rsidRPr="00184D66">
        <w:rPr>
          <w:color w:val="auto"/>
        </w:rPr>
        <w:t xml:space="preserve"> an individualised link to access the document for viewing. Therefore, all of those who wish to either sign or view the Grant Funding Agreement must provide their contact details. </w:t>
      </w:r>
      <w:r w:rsidRPr="00184D66">
        <w:rPr>
          <w:color w:val="auto"/>
          <w:lang w:val="en-US"/>
        </w:rPr>
        <w:t xml:space="preserve">You may wish to include any relevant legal or administrative staff to review a copy of the Grant Funding Agreement before it is signed. </w:t>
      </w:r>
    </w:p>
    <w:p w14:paraId="144D5167" w14:textId="77777777" w:rsidR="00C37947" w:rsidRPr="00496E04" w:rsidRDefault="00C37947" w:rsidP="00C37947">
      <w:pPr>
        <w:rPr>
          <w:color w:val="002060"/>
        </w:rPr>
      </w:pPr>
    </w:p>
    <w:p w14:paraId="75388600" w14:textId="77777777" w:rsidR="00C37947" w:rsidRPr="00C37947" w:rsidRDefault="00C37947" w:rsidP="00C37947">
      <w:pPr>
        <w:pStyle w:val="TOC2"/>
        <w:ind w:left="0" w:firstLine="0"/>
        <w:rPr>
          <w:rStyle w:val="Hyperlink"/>
          <w:b/>
          <w:color w:val="auto"/>
          <w:u w:val="none"/>
        </w:rPr>
      </w:pPr>
      <w:r w:rsidRPr="00C37947">
        <w:rPr>
          <w:rStyle w:val="Hyperlink"/>
          <w:b/>
          <w:color w:val="auto"/>
          <w:u w:val="none"/>
        </w:rPr>
        <w:t>Q: Can value-in-kind be considered as funding contributed by a not-for-profit organisation?</w:t>
      </w:r>
    </w:p>
    <w:p w14:paraId="1479A6F0" w14:textId="77777777" w:rsidR="00C37947" w:rsidRPr="00345795" w:rsidRDefault="00C37947" w:rsidP="00C37947">
      <w:pPr>
        <w:rPr>
          <w:color w:val="auto"/>
        </w:rPr>
      </w:pPr>
      <w:r w:rsidRPr="00345795">
        <w:rPr>
          <w:color w:val="auto"/>
        </w:rPr>
        <w:t xml:space="preserve">A: Yes. Donated materials and contributions by paid staff and volunteers of the organisation are allowed as part of the not-for-profit organisation’s contribution to the cost of a project. The estimated value of these contributions should be provided in the project budget. </w:t>
      </w:r>
    </w:p>
    <w:p w14:paraId="1A05FF42" w14:textId="77777777" w:rsidR="00C37947" w:rsidRPr="00496E04" w:rsidRDefault="00C37947" w:rsidP="00C37947">
      <w:pPr>
        <w:rPr>
          <w:color w:val="002060"/>
        </w:rPr>
      </w:pPr>
    </w:p>
    <w:p w14:paraId="731E580C" w14:textId="77777777" w:rsidR="00C37947" w:rsidRPr="00C37947" w:rsidRDefault="00C37947" w:rsidP="00C37947">
      <w:pPr>
        <w:pStyle w:val="TOC2"/>
        <w:ind w:left="0" w:firstLine="0"/>
        <w:rPr>
          <w:rStyle w:val="Hyperlink"/>
          <w:b/>
          <w:color w:val="auto"/>
        </w:rPr>
      </w:pPr>
      <w:r w:rsidRPr="00C37947">
        <w:rPr>
          <w:b/>
          <w:color w:val="auto"/>
        </w:rPr>
        <w:t>Q: Is it too late to apply?</w:t>
      </w:r>
    </w:p>
    <w:p w14:paraId="6E24B2BA" w14:textId="77777777" w:rsidR="00C37947" w:rsidRDefault="00C37947" w:rsidP="00C37947">
      <w:pPr>
        <w:rPr>
          <w:color w:val="auto"/>
        </w:rPr>
      </w:pPr>
      <w:r>
        <w:rPr>
          <w:color w:val="auto"/>
        </w:rPr>
        <w:t xml:space="preserve">A: </w:t>
      </w:r>
      <w:r w:rsidRPr="00345795">
        <w:rPr>
          <w:color w:val="auto"/>
        </w:rPr>
        <w:t>Applications that are late or incorrectly filled out or incomplete will not be accepted.</w:t>
      </w:r>
    </w:p>
    <w:p w14:paraId="217CF0B5" w14:textId="77777777" w:rsidR="009A7544" w:rsidRDefault="009A7544" w:rsidP="00C37947">
      <w:pPr>
        <w:rPr>
          <w:color w:val="auto"/>
        </w:rPr>
      </w:pPr>
    </w:p>
    <w:p w14:paraId="47B7105A" w14:textId="77777777" w:rsidR="009A7544" w:rsidRPr="00AF0C08" w:rsidRDefault="009A7544" w:rsidP="009A7544">
      <w:pPr>
        <w:pStyle w:val="TOC2"/>
        <w:ind w:left="0" w:firstLine="0"/>
        <w:rPr>
          <w:rStyle w:val="Hyperlink"/>
          <w:b/>
          <w:color w:val="auto"/>
        </w:rPr>
      </w:pPr>
      <w:r w:rsidRPr="00AF0C08">
        <w:rPr>
          <w:b/>
          <w:color w:val="auto"/>
        </w:rPr>
        <w:t xml:space="preserve">Q: We completed an eligibility </w:t>
      </w:r>
      <w:r>
        <w:rPr>
          <w:b/>
          <w:color w:val="auto"/>
        </w:rPr>
        <w:t>Expression of Interest</w:t>
      </w:r>
      <w:r w:rsidRPr="00AF0C08">
        <w:rPr>
          <w:b/>
          <w:color w:val="auto"/>
        </w:rPr>
        <w:t xml:space="preserve"> and received an invitation to apply, what now? How do we apply?</w:t>
      </w:r>
    </w:p>
    <w:p w14:paraId="1E0397FF" w14:textId="77777777" w:rsidR="009A7544" w:rsidRDefault="009A7544" w:rsidP="009A7544">
      <w:pPr>
        <w:rPr>
          <w:color w:val="auto"/>
        </w:rPr>
      </w:pPr>
      <w:r>
        <w:rPr>
          <w:color w:val="auto"/>
        </w:rPr>
        <w:lastRenderedPageBreak/>
        <w:t xml:space="preserve">A: </w:t>
      </w:r>
      <w:r w:rsidRPr="005069C3">
        <w:rPr>
          <w:color w:val="auto"/>
        </w:rPr>
        <w:t>In</w:t>
      </w:r>
      <w:r w:rsidRPr="005069C3">
        <w:rPr>
          <w:color w:val="auto"/>
          <w:lang w:val="en-US"/>
        </w:rPr>
        <w:t xml:space="preserve"> your invitation email you will find a private link to your application form on </w:t>
      </w:r>
      <w:proofErr w:type="spellStart"/>
      <w:r w:rsidRPr="005069C3">
        <w:rPr>
          <w:color w:val="auto"/>
          <w:lang w:val="en-US"/>
        </w:rPr>
        <w:t>SmartyGrants</w:t>
      </w:r>
      <w:proofErr w:type="spellEnd"/>
      <w:r w:rsidRPr="005069C3">
        <w:rPr>
          <w:color w:val="auto"/>
          <w:lang w:val="en-US"/>
        </w:rPr>
        <w:t>. Each eligible applicant has their own individual link. You</w:t>
      </w:r>
      <w:r w:rsidRPr="005069C3">
        <w:rPr>
          <w:color w:val="auto"/>
        </w:rPr>
        <w:t xml:space="preserve"> can log in to </w:t>
      </w:r>
      <w:proofErr w:type="spellStart"/>
      <w:r w:rsidRPr="005069C3">
        <w:rPr>
          <w:color w:val="auto"/>
        </w:rPr>
        <w:t>SmartyGrants</w:t>
      </w:r>
      <w:proofErr w:type="spellEnd"/>
      <w:r w:rsidRPr="005069C3">
        <w:rPr>
          <w:color w:val="auto"/>
        </w:rPr>
        <w:t xml:space="preserve"> using the same username and password that you used for your </w:t>
      </w:r>
      <w:r>
        <w:rPr>
          <w:color w:val="auto"/>
        </w:rPr>
        <w:t>Expression of Interest</w:t>
      </w:r>
      <w:r w:rsidRPr="005069C3">
        <w:rPr>
          <w:color w:val="auto"/>
        </w:rPr>
        <w:t xml:space="preserve"> (if you have forgotten there is a link on </w:t>
      </w:r>
      <w:proofErr w:type="spellStart"/>
      <w:r w:rsidRPr="005069C3">
        <w:rPr>
          <w:color w:val="auto"/>
        </w:rPr>
        <w:t>SmartyGrants</w:t>
      </w:r>
      <w:proofErr w:type="spellEnd"/>
      <w:r w:rsidRPr="005069C3">
        <w:rPr>
          <w:color w:val="auto"/>
        </w:rPr>
        <w:t xml:space="preserve"> to recover these details). </w:t>
      </w:r>
    </w:p>
    <w:p w14:paraId="0E51481B" w14:textId="77777777" w:rsidR="009A7544" w:rsidRDefault="009A7544" w:rsidP="009A7544">
      <w:pPr>
        <w:rPr>
          <w:color w:val="auto"/>
        </w:rPr>
      </w:pPr>
    </w:p>
    <w:p w14:paraId="417DED64" w14:textId="00F33BFF" w:rsidR="009A7544" w:rsidRPr="005069C3" w:rsidRDefault="009A7544" w:rsidP="009A7544">
      <w:pPr>
        <w:rPr>
          <w:color w:val="auto"/>
          <w:lang w:val="en-US"/>
        </w:rPr>
      </w:pPr>
      <w:r w:rsidRPr="005069C3">
        <w:rPr>
          <w:color w:val="auto"/>
        </w:rPr>
        <w:t>You are not required to complete your application in one sitting and can save and return at a later date to complete and submit.</w:t>
      </w:r>
      <w:r w:rsidRPr="005069C3">
        <w:rPr>
          <w:color w:val="auto"/>
          <w:lang w:val="en-US"/>
        </w:rPr>
        <w:t xml:space="preserve"> </w:t>
      </w:r>
      <w:r w:rsidRPr="005069C3">
        <w:rPr>
          <w:color w:val="auto"/>
        </w:rPr>
        <w:t xml:space="preserve">Once your application has been submitted you will receive an automated response from </w:t>
      </w:r>
      <w:proofErr w:type="spellStart"/>
      <w:r w:rsidRPr="005069C3">
        <w:rPr>
          <w:color w:val="auto"/>
        </w:rPr>
        <w:t>SmartyGrants</w:t>
      </w:r>
      <w:proofErr w:type="spellEnd"/>
      <w:r w:rsidRPr="005069C3">
        <w:rPr>
          <w:color w:val="auto"/>
        </w:rPr>
        <w:t>. If you have not received this email, your application has not been successfully submitted, or the confirmation email has ended up in your junk mailbox.</w:t>
      </w:r>
    </w:p>
    <w:p w14:paraId="1708EC79" w14:textId="77777777" w:rsidR="009A7544" w:rsidRPr="005069C3" w:rsidRDefault="009A7544" w:rsidP="009A7544">
      <w:pPr>
        <w:rPr>
          <w:color w:val="auto"/>
        </w:rPr>
      </w:pPr>
    </w:p>
    <w:p w14:paraId="4C649AF3" w14:textId="77777777" w:rsidR="009A7544" w:rsidRPr="005069C3" w:rsidRDefault="009A7544" w:rsidP="009A7544">
      <w:pPr>
        <w:rPr>
          <w:color w:val="auto"/>
        </w:rPr>
      </w:pPr>
      <w:r w:rsidRPr="005069C3">
        <w:rPr>
          <w:color w:val="auto"/>
        </w:rPr>
        <w:t xml:space="preserve">You can also log in to the online system and click ‘My Submissions’ to view all submitted and unsubmitted applications. Submitted applications are identified by a green tick. </w:t>
      </w:r>
      <w:r w:rsidRPr="005069C3">
        <w:rPr>
          <w:color w:val="auto"/>
          <w:lang w:val="en-US"/>
        </w:rPr>
        <w:t xml:space="preserve">Carefully check your application prior to submitting. If you </w:t>
      </w:r>
      <w:proofErr w:type="spellStart"/>
      <w:r w:rsidRPr="005069C3">
        <w:rPr>
          <w:color w:val="auto"/>
          <w:lang w:val="en-US"/>
        </w:rPr>
        <w:t>realise</w:t>
      </w:r>
      <w:proofErr w:type="spellEnd"/>
      <w:r w:rsidRPr="005069C3">
        <w:rPr>
          <w:color w:val="auto"/>
          <w:lang w:val="en-US"/>
        </w:rPr>
        <w:t xml:space="preserve"> that you have made an error once you have submitted your application please contact </w:t>
      </w:r>
      <w:hyperlink r:id="rId12" w:history="1">
        <w:r w:rsidRPr="00BE2E29">
          <w:rPr>
            <w:rStyle w:val="Hyperlink"/>
          </w:rPr>
          <w:t>grantdesignandsupport@dcj.nsw.gov.au</w:t>
        </w:r>
      </w:hyperlink>
      <w:r>
        <w:rPr>
          <w:color w:val="auto"/>
        </w:rPr>
        <w:t xml:space="preserve"> </w:t>
      </w:r>
      <w:r w:rsidRPr="005069C3">
        <w:rPr>
          <w:color w:val="auto"/>
          <w:lang w:val="en-US"/>
        </w:rPr>
        <w:t>for assistance before the closing date. Applications that are late or incorrectly filled out or incomplete will not be accepted.</w:t>
      </w:r>
    </w:p>
    <w:p w14:paraId="0821DDB2" w14:textId="77777777" w:rsidR="009A7544" w:rsidRDefault="009A7544" w:rsidP="00C37947">
      <w:pPr>
        <w:rPr>
          <w:color w:val="auto"/>
        </w:rPr>
      </w:pPr>
    </w:p>
    <w:p w14:paraId="70491D59" w14:textId="77777777" w:rsidR="006C615E" w:rsidRDefault="006C615E" w:rsidP="00C37947">
      <w:pPr>
        <w:rPr>
          <w:color w:val="auto"/>
        </w:rPr>
      </w:pPr>
    </w:p>
    <w:p w14:paraId="72F37C2F" w14:textId="47C8ADF3" w:rsidR="006C615E" w:rsidRPr="004F0189" w:rsidRDefault="006C615E" w:rsidP="004F0189">
      <w:pPr>
        <w:pStyle w:val="Heading2"/>
        <w:numPr>
          <w:ilvl w:val="0"/>
          <w:numId w:val="0"/>
        </w:numPr>
      </w:pPr>
      <w:r w:rsidRPr="004F0189">
        <w:t>Assessment</w:t>
      </w:r>
    </w:p>
    <w:p w14:paraId="01F006D5" w14:textId="77777777" w:rsidR="006C615E" w:rsidRDefault="006C615E" w:rsidP="006C615E">
      <w:pPr>
        <w:rPr>
          <w:b/>
          <w:color w:val="auto"/>
        </w:rPr>
      </w:pPr>
      <w:r w:rsidRPr="006C615E">
        <w:rPr>
          <w:b/>
          <w:color w:val="auto"/>
        </w:rPr>
        <w:t>Q: What are the assessment criteria?</w:t>
      </w:r>
    </w:p>
    <w:p w14:paraId="570A8E6E" w14:textId="77777777" w:rsidR="004F0189" w:rsidRPr="006C615E" w:rsidRDefault="004F0189" w:rsidP="006C615E">
      <w:pPr>
        <w:rPr>
          <w:b/>
          <w:color w:val="auto"/>
          <w:u w:val="single"/>
        </w:rPr>
      </w:pPr>
    </w:p>
    <w:p w14:paraId="7042C5F5" w14:textId="77777777" w:rsidR="006C615E" w:rsidRPr="006C615E" w:rsidRDefault="006C615E" w:rsidP="006C615E">
      <w:pPr>
        <w:rPr>
          <w:iCs/>
          <w:color w:val="auto"/>
        </w:rPr>
      </w:pPr>
      <w:r w:rsidRPr="006C615E">
        <w:rPr>
          <w:iCs/>
          <w:color w:val="auto"/>
        </w:rPr>
        <w:t>A: Organisations that have been invited to submit an Application (Stage 2) should ensure that their applications meet the following assessment criteria to be considered for funding:</w:t>
      </w:r>
    </w:p>
    <w:p w14:paraId="4CB14B21" w14:textId="77777777" w:rsidR="006C615E" w:rsidRPr="006C615E" w:rsidRDefault="006C615E" w:rsidP="006C615E">
      <w:pPr>
        <w:rPr>
          <w:color w:val="auto"/>
        </w:rPr>
      </w:pPr>
    </w:p>
    <w:p w14:paraId="489C1CF6"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meet the objective and scope of the grant program</w:t>
      </w:r>
    </w:p>
    <w:p w14:paraId="280FD964"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demonstrate value for money</w:t>
      </w:r>
    </w:p>
    <w:p w14:paraId="0313AADF"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increase reach to a broader range of carers across NSW</w:t>
      </w:r>
    </w:p>
    <w:p w14:paraId="248EE2D0"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 xml:space="preserve">implement ongoing training and education programs </w:t>
      </w:r>
    </w:p>
    <w:p w14:paraId="18A00914"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draw support from and partner with other organisations and/or government agencies to directly reach the target group for training and education</w:t>
      </w:r>
    </w:p>
    <w:p w14:paraId="4E8901A2"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demonstrate capacity and capability of the applicant to deliver the project and ensure its ongoing benefits to carers.</w:t>
      </w:r>
    </w:p>
    <w:p w14:paraId="7910749F" w14:textId="77777777" w:rsidR="006C615E" w:rsidRPr="006C615E" w:rsidRDefault="006C615E" w:rsidP="006C615E">
      <w:pPr>
        <w:rPr>
          <w:color w:val="auto"/>
        </w:rPr>
      </w:pPr>
      <w:r w:rsidRPr="006C615E">
        <w:rPr>
          <w:color w:val="auto"/>
        </w:rPr>
        <w:t>All applications will be assessed against eligibility and assessment criteria by an assessment panel including one independent member. The panel will make a recommendation to the designated decision-maker, the Deputy Secretary, Strategy Policy and Commissioning, DCJ for determination.</w:t>
      </w:r>
    </w:p>
    <w:p w14:paraId="0756F0A0" w14:textId="77777777" w:rsidR="006C615E" w:rsidRPr="006C615E" w:rsidRDefault="006C615E" w:rsidP="006C615E">
      <w:pPr>
        <w:rPr>
          <w:color w:val="auto"/>
        </w:rPr>
      </w:pPr>
    </w:p>
    <w:p w14:paraId="2D59DD27" w14:textId="77777777" w:rsidR="006C615E" w:rsidRPr="006C615E" w:rsidRDefault="006C615E" w:rsidP="006C615E">
      <w:pPr>
        <w:rPr>
          <w:color w:val="auto"/>
        </w:rPr>
      </w:pPr>
    </w:p>
    <w:p w14:paraId="6B85EF64" w14:textId="77777777" w:rsidR="006C615E" w:rsidRDefault="006C615E" w:rsidP="006C615E">
      <w:pPr>
        <w:rPr>
          <w:b/>
          <w:color w:val="auto"/>
        </w:rPr>
      </w:pPr>
      <w:r w:rsidRPr="006C615E">
        <w:rPr>
          <w:b/>
          <w:color w:val="auto"/>
        </w:rPr>
        <w:t>Q: Are there any funding priorities for the grants program?</w:t>
      </w:r>
    </w:p>
    <w:p w14:paraId="2CA1E239" w14:textId="77777777" w:rsidR="004F0189" w:rsidRPr="006C615E" w:rsidRDefault="004F0189" w:rsidP="006C615E">
      <w:pPr>
        <w:rPr>
          <w:b/>
          <w:color w:val="auto"/>
        </w:rPr>
      </w:pPr>
    </w:p>
    <w:p w14:paraId="6E58EF98" w14:textId="77777777" w:rsidR="004F0189" w:rsidRDefault="006C615E" w:rsidP="006C615E">
      <w:pPr>
        <w:rPr>
          <w:color w:val="auto"/>
        </w:rPr>
      </w:pPr>
      <w:r w:rsidRPr="006C615E">
        <w:rPr>
          <w:color w:val="auto"/>
        </w:rPr>
        <w:t xml:space="preserve">A: No. The grants program encourages a focus on benefitting the needs and diversity of all carers. Carers come from diverse backgrounds and can be found in all communities, of all ages, socio-economic groups and areas throughout NSW. </w:t>
      </w:r>
    </w:p>
    <w:p w14:paraId="660B5704" w14:textId="77777777" w:rsidR="004F0189" w:rsidRDefault="004F0189" w:rsidP="006C615E">
      <w:pPr>
        <w:rPr>
          <w:color w:val="auto"/>
        </w:rPr>
      </w:pPr>
    </w:p>
    <w:p w14:paraId="0C3DC173" w14:textId="049BBF6C" w:rsidR="006C615E" w:rsidRPr="006C615E" w:rsidRDefault="006C615E" w:rsidP="006C615E">
      <w:pPr>
        <w:rPr>
          <w:color w:val="auto"/>
        </w:rPr>
      </w:pPr>
      <w:r w:rsidRPr="006C615E">
        <w:rPr>
          <w:color w:val="auto"/>
        </w:rPr>
        <w:t>Projects may target or include the following specific cohorts depending on the service involved:</w:t>
      </w:r>
    </w:p>
    <w:p w14:paraId="3832FE78"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 xml:space="preserve">Aboriginal people </w:t>
      </w:r>
    </w:p>
    <w:p w14:paraId="17590315"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Culturally and linguistically diverse (CALD) backgrounds</w:t>
      </w:r>
    </w:p>
    <w:p w14:paraId="4CD80D07"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 xml:space="preserve">Lesbian, gay, bisexual, transgender, intersex, queer or asexual (LGBTIQA+) </w:t>
      </w:r>
    </w:p>
    <w:p w14:paraId="17789B90"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lastRenderedPageBreak/>
        <w:t>People living with disability, frail age or dementia, chronic, life-limiting or mental illness</w:t>
      </w:r>
    </w:p>
    <w:p w14:paraId="08F4AADF"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 xml:space="preserve">Those living in rural, regional and remote areas. </w:t>
      </w:r>
    </w:p>
    <w:p w14:paraId="2D4BF266"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Young carers</w:t>
      </w:r>
    </w:p>
    <w:p w14:paraId="559EEE2C" w14:textId="77777777" w:rsidR="006C615E" w:rsidRPr="004F0189" w:rsidRDefault="006C615E" w:rsidP="004F0189">
      <w:pPr>
        <w:numPr>
          <w:ilvl w:val="0"/>
          <w:numId w:val="20"/>
        </w:numPr>
        <w:suppressAutoHyphens/>
        <w:spacing w:before="120" w:after="120"/>
        <w:rPr>
          <w:rFonts w:ascii="Public Sans Light" w:hAnsi="Public Sans Light"/>
          <w:color w:val="22272B"/>
          <w:szCs w:val="22"/>
        </w:rPr>
      </w:pPr>
      <w:r w:rsidRPr="004F0189">
        <w:rPr>
          <w:rFonts w:ascii="Public Sans Light" w:hAnsi="Public Sans Light"/>
          <w:color w:val="22272B"/>
          <w:szCs w:val="22"/>
        </w:rPr>
        <w:t>Veterans.</w:t>
      </w:r>
    </w:p>
    <w:p w14:paraId="0E55A0AD" w14:textId="77777777" w:rsidR="004F0189" w:rsidRDefault="004F0189" w:rsidP="006C615E">
      <w:pPr>
        <w:rPr>
          <w:color w:val="auto"/>
        </w:rPr>
      </w:pPr>
    </w:p>
    <w:p w14:paraId="31EF95D8" w14:textId="003F63C6" w:rsidR="006C615E" w:rsidRDefault="006C615E" w:rsidP="0041204D">
      <w:r w:rsidRPr="006C615E">
        <w:rPr>
          <w:color w:val="auto"/>
        </w:rPr>
        <w:t>Project applications may also be prioritised to ensure equitable geographic distribution across NSW to ensure an equitable spread of funds and projects.</w:t>
      </w:r>
    </w:p>
    <w:p w14:paraId="67CD9FE7" w14:textId="5C1F2587" w:rsidR="00C37947" w:rsidRPr="00496E04" w:rsidRDefault="00C37947" w:rsidP="001F5522">
      <w:pPr>
        <w:pStyle w:val="Heading2"/>
        <w:numPr>
          <w:ilvl w:val="0"/>
          <w:numId w:val="0"/>
        </w:numPr>
      </w:pPr>
      <w:r w:rsidRPr="00496E04">
        <w:t>Other requirements</w:t>
      </w:r>
    </w:p>
    <w:p w14:paraId="567C4BEA" w14:textId="77777777" w:rsidR="00C37947" w:rsidRPr="001F5522" w:rsidRDefault="00C37947" w:rsidP="001F5522">
      <w:pPr>
        <w:pStyle w:val="TOC2"/>
        <w:ind w:left="0" w:firstLine="0"/>
        <w:rPr>
          <w:rStyle w:val="Hyperlink"/>
          <w:b/>
          <w:color w:val="auto"/>
        </w:rPr>
      </w:pPr>
      <w:r w:rsidRPr="001F5522">
        <w:rPr>
          <w:b/>
          <w:color w:val="auto"/>
        </w:rPr>
        <w:t>Q: What insurance is my organisation required to maintain?</w:t>
      </w:r>
    </w:p>
    <w:p w14:paraId="79793888" w14:textId="77777777" w:rsidR="00C37947" w:rsidRPr="00082D08" w:rsidRDefault="00C37947" w:rsidP="00C37947">
      <w:pPr>
        <w:rPr>
          <w:color w:val="auto"/>
        </w:rPr>
      </w:pPr>
      <w:r w:rsidRPr="00082D08">
        <w:rPr>
          <w:color w:val="auto"/>
        </w:rPr>
        <w:t>A: Your organisation:</w:t>
      </w:r>
    </w:p>
    <w:p w14:paraId="3A7AA228" w14:textId="77777777" w:rsidR="00C37947" w:rsidRPr="00082D08" w:rsidRDefault="00C37947" w:rsidP="004D67C0">
      <w:pPr>
        <w:pStyle w:val="ListParagraph"/>
        <w:numPr>
          <w:ilvl w:val="0"/>
          <w:numId w:val="13"/>
        </w:numPr>
        <w:rPr>
          <w:color w:val="auto"/>
        </w:rPr>
      </w:pPr>
      <w:r w:rsidRPr="00082D08">
        <w:rPr>
          <w:color w:val="auto"/>
        </w:rPr>
        <w:t>is required to provide a valid Certificate of Currency for Public Liability Insurance with a minimum cover of $10 million in your organisation’s name, which you will upload as part of your application</w:t>
      </w:r>
    </w:p>
    <w:p w14:paraId="0DABAFFA" w14:textId="77777777" w:rsidR="00C37947" w:rsidRPr="00082D08" w:rsidRDefault="00C37947" w:rsidP="004D67C0">
      <w:pPr>
        <w:pStyle w:val="ListParagraph"/>
        <w:numPr>
          <w:ilvl w:val="0"/>
          <w:numId w:val="13"/>
        </w:numPr>
        <w:rPr>
          <w:color w:val="auto"/>
        </w:rPr>
      </w:pPr>
      <w:r w:rsidRPr="00082D08">
        <w:rPr>
          <w:color w:val="auto"/>
        </w:rPr>
        <w:t>must retain any other insurance required under Commonwealth and NSW law for the performance of its activities funded by this grant, if successful</w:t>
      </w:r>
    </w:p>
    <w:p w14:paraId="0E8ABC53" w14:textId="77777777" w:rsidR="00C37947" w:rsidRPr="00082D08" w:rsidRDefault="00C37947" w:rsidP="004D67C0">
      <w:pPr>
        <w:pStyle w:val="ListParagraph"/>
        <w:numPr>
          <w:ilvl w:val="0"/>
          <w:numId w:val="13"/>
        </w:numPr>
        <w:rPr>
          <w:color w:val="auto"/>
        </w:rPr>
      </w:pPr>
      <w:r w:rsidRPr="00082D08">
        <w:rPr>
          <w:color w:val="auto"/>
        </w:rPr>
        <w:t>is responsible for ensuring it has appropriate and current insurance coverage in place to cover any liability of the grant recipient that might arise in connection with the performance of its obligations under its Grant Funding Agreement, which includes activities carried out by any other individual or organisation that you may subcontract.</w:t>
      </w:r>
    </w:p>
    <w:p w14:paraId="7B677FF6" w14:textId="77777777" w:rsidR="00C37947" w:rsidRPr="00496E04" w:rsidRDefault="00C37947" w:rsidP="00C37947">
      <w:pPr>
        <w:rPr>
          <w:color w:val="002060"/>
        </w:rPr>
      </w:pPr>
    </w:p>
    <w:p w14:paraId="4CA4E8F7" w14:textId="77777777" w:rsidR="00C37947" w:rsidRPr="001F5522" w:rsidRDefault="00C37947" w:rsidP="001F5522">
      <w:pPr>
        <w:pStyle w:val="TOC2"/>
        <w:ind w:hanging="1134"/>
        <w:rPr>
          <w:rFonts w:eastAsiaTheme="minorEastAsia" w:cstheme="minorBidi"/>
          <w:b/>
          <w:color w:val="auto"/>
          <w:lang w:eastAsia="en-AU"/>
        </w:rPr>
      </w:pPr>
      <w:r w:rsidRPr="001F5522">
        <w:rPr>
          <w:b/>
          <w:color w:val="auto"/>
        </w:rPr>
        <w:t>Q: What is the NSW National Redress Scheme?</w:t>
      </w:r>
    </w:p>
    <w:p w14:paraId="6D8A3B72" w14:textId="77777777" w:rsidR="00C37947" w:rsidRPr="00082D08" w:rsidRDefault="00C37947" w:rsidP="00C37947">
      <w:pPr>
        <w:spacing w:before="120" w:after="120"/>
        <w:rPr>
          <w:color w:val="auto"/>
          <w:lang w:val="en-US"/>
        </w:rPr>
      </w:pPr>
      <w:r>
        <w:rPr>
          <w:color w:val="auto"/>
          <w:lang w:val="en-US"/>
        </w:rPr>
        <w:t xml:space="preserve">A: </w:t>
      </w:r>
      <w:r w:rsidRPr="00082D08">
        <w:rPr>
          <w:color w:val="auto"/>
          <w:lang w:val="en-US"/>
        </w:rPr>
        <w:t>The National Redress Scheme is part of the Commonwealth Government’s response to the Royal Commission into Institutional Responses to Child Sexual Abuse. The National Redress Scheme provides support to people who experienced institutional child sexual abuse.</w:t>
      </w:r>
    </w:p>
    <w:p w14:paraId="6B177DF2" w14:textId="77777777" w:rsidR="00C37947" w:rsidRPr="00082D08" w:rsidRDefault="00C37947" w:rsidP="00C37947">
      <w:pPr>
        <w:spacing w:before="120" w:after="120"/>
        <w:rPr>
          <w:color w:val="auto"/>
          <w:lang w:val="en-US"/>
        </w:rPr>
      </w:pPr>
      <w:r w:rsidRPr="00082D08">
        <w:rPr>
          <w:color w:val="auto"/>
          <w:lang w:val="en-US"/>
        </w:rPr>
        <w:t>The Scheme:</w:t>
      </w:r>
    </w:p>
    <w:p w14:paraId="7F479EBA" w14:textId="77777777" w:rsidR="00C37947" w:rsidRPr="00082D08" w:rsidRDefault="00C37947" w:rsidP="004D67C0">
      <w:pPr>
        <w:pStyle w:val="ListParagraph"/>
        <w:numPr>
          <w:ilvl w:val="0"/>
          <w:numId w:val="12"/>
        </w:numPr>
        <w:spacing w:line="259" w:lineRule="auto"/>
        <w:contextualSpacing/>
        <w:rPr>
          <w:color w:val="auto"/>
        </w:rPr>
      </w:pPr>
      <w:r w:rsidRPr="00082D08">
        <w:rPr>
          <w:color w:val="auto"/>
        </w:rPr>
        <w:t>Acknowledges that many children were sexually abused in Australian institutions;</w:t>
      </w:r>
    </w:p>
    <w:p w14:paraId="79A14279" w14:textId="77777777" w:rsidR="00C37947" w:rsidRPr="00082D08" w:rsidRDefault="00C37947" w:rsidP="004D67C0">
      <w:pPr>
        <w:pStyle w:val="ListParagraph"/>
        <w:numPr>
          <w:ilvl w:val="0"/>
          <w:numId w:val="12"/>
        </w:numPr>
        <w:spacing w:line="259" w:lineRule="auto"/>
        <w:contextualSpacing/>
        <w:rPr>
          <w:color w:val="auto"/>
        </w:rPr>
      </w:pPr>
      <w:r w:rsidRPr="00082D08">
        <w:rPr>
          <w:color w:val="auto"/>
        </w:rPr>
        <w:t>Holds institutions accountable for this abuse; and</w:t>
      </w:r>
    </w:p>
    <w:p w14:paraId="3A80145E" w14:textId="77777777" w:rsidR="00C37947" w:rsidRPr="00082D08" w:rsidRDefault="00C37947" w:rsidP="004D67C0">
      <w:pPr>
        <w:pStyle w:val="ListParagraph"/>
        <w:numPr>
          <w:ilvl w:val="0"/>
          <w:numId w:val="12"/>
        </w:numPr>
        <w:spacing w:line="259" w:lineRule="auto"/>
        <w:contextualSpacing/>
        <w:rPr>
          <w:color w:val="auto"/>
        </w:rPr>
      </w:pPr>
      <w:r w:rsidRPr="00082D08">
        <w:rPr>
          <w:color w:val="auto"/>
        </w:rPr>
        <w:t>Helps people who have experienced institutional child sexual abuse gain access to counselling, a direct personal response, and a Redress payment.</w:t>
      </w:r>
    </w:p>
    <w:p w14:paraId="5E9A3017" w14:textId="77777777" w:rsidR="00C37947" w:rsidRPr="00082D08" w:rsidRDefault="00C37947" w:rsidP="00C37947">
      <w:pPr>
        <w:spacing w:before="120" w:after="120"/>
        <w:rPr>
          <w:color w:val="auto"/>
        </w:rPr>
      </w:pPr>
      <w:r w:rsidRPr="00082D08">
        <w:rPr>
          <w:color w:val="auto"/>
          <w:lang w:val="en-US"/>
        </w:rPr>
        <w:t xml:space="preserve">The Scheme started on 1 July 2018 and will run for 10 years. </w:t>
      </w:r>
      <w:r w:rsidRPr="00082D08">
        <w:rPr>
          <w:color w:val="auto"/>
        </w:rPr>
        <w:t>The NSW Government will not award a grant to a non-government organisation with Redress Obligation (or to any of its Related Entities) if that non-government organisation:</w:t>
      </w:r>
    </w:p>
    <w:p w14:paraId="5C33C94E" w14:textId="77777777" w:rsidR="00C37947" w:rsidRPr="00082D08" w:rsidRDefault="00C37947" w:rsidP="004D67C0">
      <w:pPr>
        <w:pStyle w:val="ListParagraph"/>
        <w:numPr>
          <w:ilvl w:val="0"/>
          <w:numId w:val="11"/>
        </w:numPr>
        <w:spacing w:line="259" w:lineRule="auto"/>
        <w:contextualSpacing/>
        <w:rPr>
          <w:color w:val="auto"/>
        </w:rPr>
      </w:pPr>
      <w:r w:rsidRPr="00082D08">
        <w:rPr>
          <w:color w:val="auto"/>
        </w:rPr>
        <w:t>Has declined to join the Scheme, or</w:t>
      </w:r>
    </w:p>
    <w:p w14:paraId="49BEA534" w14:textId="77777777" w:rsidR="00C37947" w:rsidRPr="00082D08" w:rsidRDefault="00C37947" w:rsidP="004D67C0">
      <w:pPr>
        <w:pStyle w:val="ListParagraph"/>
        <w:numPr>
          <w:ilvl w:val="0"/>
          <w:numId w:val="11"/>
        </w:numPr>
        <w:spacing w:line="259" w:lineRule="auto"/>
        <w:contextualSpacing/>
        <w:rPr>
          <w:color w:val="auto"/>
        </w:rPr>
      </w:pPr>
      <w:r w:rsidRPr="00082D08">
        <w:rPr>
          <w:color w:val="auto"/>
        </w:rPr>
        <w:t>At the expiry of six months after the time it is notified to join the Scheme, has failed to do so.</w:t>
      </w:r>
    </w:p>
    <w:p w14:paraId="31D49D00" w14:textId="77777777" w:rsidR="00C37947" w:rsidRPr="00082D08" w:rsidRDefault="00C37947" w:rsidP="00C37947">
      <w:pPr>
        <w:spacing w:before="120"/>
        <w:rPr>
          <w:color w:val="auto"/>
          <w:lang w:val="en-US"/>
        </w:rPr>
      </w:pPr>
      <w:r w:rsidRPr="00082D08">
        <w:rPr>
          <w:color w:val="auto"/>
        </w:rPr>
        <w:t>For further information please visit the NSW National Redress Scheme Sanctions Policy webpage</w:t>
      </w:r>
      <w:r w:rsidRPr="00082D08">
        <w:rPr>
          <w:color w:val="auto"/>
          <w:lang w:val="en-US"/>
        </w:rPr>
        <w:t>.</w:t>
      </w:r>
    </w:p>
    <w:p w14:paraId="4497CC10" w14:textId="77777777" w:rsidR="00C37947" w:rsidRPr="00082D08" w:rsidRDefault="00C37947" w:rsidP="00C37947">
      <w:pPr>
        <w:rPr>
          <w:color w:val="002060"/>
        </w:rPr>
      </w:pPr>
    </w:p>
    <w:p w14:paraId="0E7C4B19" w14:textId="77777777" w:rsidR="00C37947" w:rsidRPr="001F5522" w:rsidRDefault="00C37947" w:rsidP="001F5522">
      <w:pPr>
        <w:pStyle w:val="TOC2"/>
        <w:ind w:left="0" w:firstLine="0"/>
        <w:rPr>
          <w:b/>
          <w:color w:val="auto"/>
        </w:rPr>
      </w:pPr>
      <w:r w:rsidRPr="001F5522">
        <w:rPr>
          <w:b/>
          <w:color w:val="auto"/>
        </w:rPr>
        <w:t>Q: Where can I find out my responsibilities in relation to COVID-19?</w:t>
      </w:r>
    </w:p>
    <w:p w14:paraId="5159A3EC" w14:textId="77777777" w:rsidR="00C37947" w:rsidRPr="00AF0C08" w:rsidRDefault="00C37947" w:rsidP="001F5522">
      <w:pPr>
        <w:pStyle w:val="TOC2"/>
        <w:tabs>
          <w:tab w:val="clear" w:pos="1134"/>
        </w:tabs>
        <w:ind w:left="0" w:firstLine="0"/>
        <w:rPr>
          <w:b/>
          <w:bCs/>
          <w:color w:val="auto"/>
          <w:u w:val="single"/>
        </w:rPr>
      </w:pPr>
      <w:r w:rsidRPr="00AF0C08">
        <w:rPr>
          <w:color w:val="auto"/>
          <w:lang w:val="en-US"/>
        </w:rPr>
        <w:t>A: Please refer to the up-to-date information on current public health orders and advice on the NSW Government’s COVID-19 webpage.</w:t>
      </w:r>
      <w:r w:rsidRPr="00AF0C08">
        <w:rPr>
          <w:color w:val="auto"/>
        </w:rPr>
        <w:t xml:space="preserve"> Due to the changing impacts of COVID-19 across NSW, it is the successful applicant’s responsibility to keep track of current NSW Government public health orders and advice, and adhere to them.</w:t>
      </w:r>
    </w:p>
    <w:p w14:paraId="76F26428" w14:textId="77777777" w:rsidR="00C37947" w:rsidRPr="00082D08" w:rsidRDefault="00C37947" w:rsidP="00C37947">
      <w:pPr>
        <w:rPr>
          <w:color w:val="002060"/>
        </w:rPr>
      </w:pPr>
    </w:p>
    <w:p w14:paraId="4BF9410D" w14:textId="77777777" w:rsidR="00C37947" w:rsidRPr="001F5522" w:rsidRDefault="00C37947" w:rsidP="001F5522">
      <w:pPr>
        <w:pStyle w:val="TOC2"/>
        <w:ind w:left="0" w:firstLine="0"/>
        <w:rPr>
          <w:b/>
          <w:color w:val="auto"/>
        </w:rPr>
      </w:pPr>
      <w:r w:rsidRPr="001F5522">
        <w:rPr>
          <w:b/>
          <w:color w:val="auto"/>
        </w:rPr>
        <w:lastRenderedPageBreak/>
        <w:t>Q: Do I need to provide banking details?</w:t>
      </w:r>
    </w:p>
    <w:p w14:paraId="34416691" w14:textId="77777777" w:rsidR="00C37947" w:rsidRPr="00AF0C08" w:rsidRDefault="00C37947" w:rsidP="001F5522">
      <w:pPr>
        <w:pStyle w:val="TOC2"/>
        <w:ind w:left="0" w:firstLine="0"/>
        <w:rPr>
          <w:b/>
          <w:bCs/>
          <w:color w:val="auto"/>
          <w:lang w:val="en-US"/>
        </w:rPr>
      </w:pPr>
      <w:r w:rsidRPr="00AF0C08">
        <w:rPr>
          <w:color w:val="auto"/>
          <w:lang w:val="en-US"/>
        </w:rPr>
        <w:t xml:space="preserve">A: Yes. It is your responsibility to provide the correct banking details, including the </w:t>
      </w:r>
      <w:proofErr w:type="spellStart"/>
      <w:r w:rsidRPr="00AF0C08">
        <w:rPr>
          <w:color w:val="auto"/>
          <w:lang w:val="en-US"/>
        </w:rPr>
        <w:t>authorised</w:t>
      </w:r>
      <w:proofErr w:type="spellEnd"/>
      <w:r w:rsidRPr="00AF0C08">
        <w:rPr>
          <w:color w:val="auto"/>
          <w:lang w:val="en-US"/>
        </w:rPr>
        <w:t xml:space="preserve"> signature to verify your bank details, in your application form. Funds transferred to an incorrect bank account may not be recoverable. This applies even if you have provided your banking details to DCJ in the past or are currently receiving other payments from DCJ.</w:t>
      </w:r>
    </w:p>
    <w:p w14:paraId="4C089028" w14:textId="77777777" w:rsidR="00C37947" w:rsidRPr="00AF0C08" w:rsidRDefault="00C37947" w:rsidP="00C37947">
      <w:pPr>
        <w:rPr>
          <w:color w:val="auto"/>
        </w:rPr>
      </w:pPr>
    </w:p>
    <w:p w14:paraId="7F8F334E" w14:textId="77777777" w:rsidR="00C37947" w:rsidRPr="00AF0C08" w:rsidRDefault="00C37947" w:rsidP="001F5522">
      <w:pPr>
        <w:pStyle w:val="TOC2"/>
        <w:ind w:hanging="1134"/>
        <w:rPr>
          <w:b/>
          <w:color w:val="auto"/>
        </w:rPr>
      </w:pPr>
      <w:r w:rsidRPr="00AF0C08">
        <w:rPr>
          <w:b/>
          <w:color w:val="auto"/>
        </w:rPr>
        <w:t>Q: Why should I keep my contact details up to date?</w:t>
      </w:r>
    </w:p>
    <w:p w14:paraId="33B0434E" w14:textId="77777777" w:rsidR="00C37947" w:rsidRPr="00AF0C08" w:rsidRDefault="00C37947" w:rsidP="001F5522">
      <w:pPr>
        <w:pStyle w:val="TOC2"/>
        <w:tabs>
          <w:tab w:val="clear" w:pos="1134"/>
        </w:tabs>
        <w:ind w:left="0" w:firstLine="0"/>
        <w:rPr>
          <w:b/>
          <w:bCs/>
          <w:color w:val="auto"/>
          <w:lang w:val="en-US"/>
        </w:rPr>
      </w:pPr>
      <w:r w:rsidRPr="00AF0C08">
        <w:rPr>
          <w:color w:val="auto"/>
          <w:lang w:val="en-US"/>
        </w:rPr>
        <w:t xml:space="preserve">A: Your application, Funding Agreement and acquittal for the grants will be managed using the </w:t>
      </w:r>
      <w:proofErr w:type="spellStart"/>
      <w:r w:rsidRPr="00AF0C08">
        <w:rPr>
          <w:color w:val="auto"/>
          <w:lang w:val="en-US"/>
        </w:rPr>
        <w:t>SmartyGrants</w:t>
      </w:r>
      <w:proofErr w:type="spellEnd"/>
      <w:r w:rsidRPr="00AF0C08">
        <w:rPr>
          <w:color w:val="auto"/>
          <w:lang w:val="en-US"/>
        </w:rPr>
        <w:t xml:space="preserve"> online grants administration system and DocuSign. We will contact you and your </w:t>
      </w:r>
      <w:proofErr w:type="spellStart"/>
      <w:r w:rsidRPr="00AF0C08">
        <w:rPr>
          <w:color w:val="auto"/>
          <w:lang w:val="en-US"/>
        </w:rPr>
        <w:t>organisation’s</w:t>
      </w:r>
      <w:proofErr w:type="spellEnd"/>
      <w:r w:rsidRPr="00AF0C08">
        <w:rPr>
          <w:color w:val="auto"/>
          <w:lang w:val="en-US"/>
        </w:rPr>
        <w:t xml:space="preserve"> </w:t>
      </w:r>
      <w:proofErr w:type="spellStart"/>
      <w:r w:rsidRPr="00AF0C08">
        <w:rPr>
          <w:color w:val="auto"/>
          <w:lang w:val="en-US"/>
        </w:rPr>
        <w:t>authorised</w:t>
      </w:r>
      <w:proofErr w:type="spellEnd"/>
      <w:r w:rsidRPr="00AF0C08">
        <w:rPr>
          <w:color w:val="auto"/>
          <w:lang w:val="en-US"/>
        </w:rPr>
        <w:t xml:space="preserve"> signatories using the details provided in your application on </w:t>
      </w:r>
      <w:proofErr w:type="spellStart"/>
      <w:r w:rsidRPr="00AF0C08">
        <w:rPr>
          <w:color w:val="auto"/>
          <w:lang w:val="en-US"/>
        </w:rPr>
        <w:t>SmartyGrants</w:t>
      </w:r>
      <w:proofErr w:type="spellEnd"/>
      <w:r w:rsidRPr="00AF0C08">
        <w:rPr>
          <w:color w:val="auto"/>
          <w:lang w:val="en-US"/>
        </w:rPr>
        <w:t>.</w:t>
      </w:r>
    </w:p>
    <w:p w14:paraId="0C12C681" w14:textId="6ABE0794" w:rsidR="00C37947" w:rsidRPr="004B5C1A" w:rsidRDefault="00C37947" w:rsidP="001F5522">
      <w:pPr>
        <w:pStyle w:val="TOC2"/>
        <w:tabs>
          <w:tab w:val="clear" w:pos="1134"/>
          <w:tab w:val="left" w:pos="567"/>
        </w:tabs>
        <w:ind w:left="0" w:firstLine="0"/>
        <w:rPr>
          <w:color w:val="auto"/>
          <w:lang w:val="en-US"/>
        </w:rPr>
      </w:pPr>
      <w:r w:rsidRPr="00AF0C08">
        <w:rPr>
          <w:color w:val="auto"/>
          <w:lang w:val="en-US"/>
        </w:rPr>
        <w:t xml:space="preserve">It is the responsibility of the grant recipient to keep DCJ up to date with any change in contact information, including the contact details of </w:t>
      </w:r>
      <w:proofErr w:type="spellStart"/>
      <w:r w:rsidRPr="00AF0C08">
        <w:rPr>
          <w:color w:val="auto"/>
          <w:lang w:val="en-US"/>
        </w:rPr>
        <w:t>authorised</w:t>
      </w:r>
      <w:proofErr w:type="spellEnd"/>
      <w:r w:rsidRPr="00AF0C08">
        <w:rPr>
          <w:color w:val="auto"/>
          <w:lang w:val="en-US"/>
        </w:rPr>
        <w:t xml:space="preserve"> signatories. DCJ is not responsible for any consequences should your grant offer be withdrawn due to out-of-date contact details in </w:t>
      </w:r>
      <w:proofErr w:type="spellStart"/>
      <w:r w:rsidRPr="00AF0C08">
        <w:rPr>
          <w:color w:val="auto"/>
          <w:lang w:val="en-US"/>
        </w:rPr>
        <w:t>SmartyGrants</w:t>
      </w:r>
      <w:proofErr w:type="spellEnd"/>
      <w:r w:rsidRPr="00AF0C08">
        <w:rPr>
          <w:color w:val="auto"/>
          <w:lang w:val="en-US"/>
        </w:rPr>
        <w:t xml:space="preserve">. Please email </w:t>
      </w:r>
      <w:hyperlink r:id="rId13" w:history="1">
        <w:r w:rsidR="004B5C1A" w:rsidRPr="00BE2E29">
          <w:rPr>
            <w:rStyle w:val="Hyperlink"/>
            <w:lang w:val="en-US"/>
          </w:rPr>
          <w:t>grantdesignandsupport@dcj.nsw.gov.au</w:t>
        </w:r>
      </w:hyperlink>
      <w:r w:rsidR="004B5C1A">
        <w:rPr>
          <w:color w:val="auto"/>
          <w:lang w:val="en-US"/>
        </w:rPr>
        <w:t xml:space="preserve"> </w:t>
      </w:r>
      <w:r w:rsidRPr="00AF0C08">
        <w:rPr>
          <w:color w:val="auto"/>
          <w:lang w:val="en-US"/>
        </w:rPr>
        <w:t>to update contact details.</w:t>
      </w:r>
    </w:p>
    <w:p w14:paraId="467A0FF6" w14:textId="77777777" w:rsidR="00AF0C08" w:rsidRDefault="00AF0C08" w:rsidP="00AF0C08">
      <w:pPr>
        <w:pStyle w:val="BodyText"/>
        <w:widowControl w:val="0"/>
        <w:tabs>
          <w:tab w:val="clear" w:pos="357"/>
          <w:tab w:val="clear" w:pos="714"/>
          <w:tab w:val="clear" w:pos="2552"/>
        </w:tabs>
        <w:autoSpaceDE w:val="0"/>
        <w:autoSpaceDN w:val="0"/>
        <w:adjustRightInd w:val="0"/>
        <w:jc w:val="both"/>
        <w:textAlignment w:val="center"/>
        <w:rPr>
          <w:rFonts w:cs="Times New Roman"/>
          <w:color w:val="auto"/>
          <w:szCs w:val="24"/>
        </w:rPr>
      </w:pPr>
    </w:p>
    <w:p w14:paraId="53C3354B" w14:textId="77777777" w:rsidR="00AF0C08" w:rsidRPr="00496E04" w:rsidRDefault="00AF0C08" w:rsidP="00AF0C08">
      <w:pPr>
        <w:pStyle w:val="Heading2"/>
        <w:numPr>
          <w:ilvl w:val="0"/>
          <w:numId w:val="0"/>
        </w:numPr>
      </w:pPr>
      <w:r w:rsidRPr="00496E04">
        <w:t>After applications close</w:t>
      </w:r>
    </w:p>
    <w:p w14:paraId="02E071CA" w14:textId="77777777" w:rsidR="00AF0C08" w:rsidRPr="00AF0C08" w:rsidRDefault="00AF0C08" w:rsidP="00AF0C08">
      <w:pPr>
        <w:pStyle w:val="TOC2"/>
        <w:ind w:left="0" w:firstLine="0"/>
        <w:rPr>
          <w:rStyle w:val="Hyperlink"/>
          <w:b/>
          <w:color w:val="auto"/>
        </w:rPr>
      </w:pPr>
      <w:r w:rsidRPr="00AF0C08">
        <w:rPr>
          <w:b/>
          <w:color w:val="auto"/>
        </w:rPr>
        <w:t>Q: What happens when you receive my application?</w:t>
      </w:r>
    </w:p>
    <w:p w14:paraId="777A094D" w14:textId="048B83DF" w:rsidR="00AF0C08" w:rsidRPr="004B05B8" w:rsidRDefault="00AF0C08" w:rsidP="00AF0C08">
      <w:pPr>
        <w:rPr>
          <w:color w:val="auto"/>
        </w:rPr>
      </w:pPr>
      <w:r w:rsidRPr="004B05B8">
        <w:rPr>
          <w:color w:val="auto"/>
        </w:rPr>
        <w:t>A: Applicants will be formally notified</w:t>
      </w:r>
      <w:r>
        <w:rPr>
          <w:color w:val="auto"/>
        </w:rPr>
        <w:t xml:space="preserve"> </w:t>
      </w:r>
      <w:r w:rsidR="008503D7">
        <w:rPr>
          <w:color w:val="auto"/>
        </w:rPr>
        <w:t xml:space="preserve">in </w:t>
      </w:r>
      <w:r w:rsidR="00FF5C0C" w:rsidRPr="00B13B74">
        <w:rPr>
          <w:b/>
          <w:bCs/>
          <w:color w:val="auto"/>
        </w:rPr>
        <w:t>February 2025</w:t>
      </w:r>
      <w:r w:rsidRPr="0018304E">
        <w:rPr>
          <w:color w:val="002060"/>
        </w:rPr>
        <w:t xml:space="preserve"> </w:t>
      </w:r>
      <w:r w:rsidRPr="004B05B8">
        <w:rPr>
          <w:color w:val="auto"/>
        </w:rPr>
        <w:t xml:space="preserve">if their </w:t>
      </w:r>
      <w:r w:rsidR="00FF5C0C">
        <w:rPr>
          <w:color w:val="auto"/>
        </w:rPr>
        <w:t>A</w:t>
      </w:r>
      <w:r w:rsidRPr="004B05B8">
        <w:rPr>
          <w:color w:val="auto"/>
        </w:rPr>
        <w:t xml:space="preserve">pplication </w:t>
      </w:r>
      <w:r w:rsidR="00FF5C0C">
        <w:rPr>
          <w:color w:val="auto"/>
        </w:rPr>
        <w:t xml:space="preserve">(Stage 2) </w:t>
      </w:r>
      <w:r w:rsidRPr="004B05B8">
        <w:rPr>
          <w:color w:val="auto"/>
        </w:rPr>
        <w:t xml:space="preserve">has been successful or unsuccessful. Applicants must ensure their contact details on </w:t>
      </w:r>
      <w:proofErr w:type="spellStart"/>
      <w:r w:rsidRPr="004B05B8">
        <w:rPr>
          <w:color w:val="auto"/>
        </w:rPr>
        <w:t>SmartyGrants</w:t>
      </w:r>
      <w:proofErr w:type="spellEnd"/>
      <w:r w:rsidRPr="004B05B8">
        <w:rPr>
          <w:color w:val="auto"/>
        </w:rPr>
        <w:t xml:space="preserve"> remain up to date.</w:t>
      </w:r>
    </w:p>
    <w:p w14:paraId="1FC3D4A6" w14:textId="77777777" w:rsidR="00AF0C08" w:rsidRPr="00496E04" w:rsidRDefault="00AF0C08" w:rsidP="00AF0C08">
      <w:pPr>
        <w:rPr>
          <w:color w:val="002060"/>
        </w:rPr>
      </w:pPr>
    </w:p>
    <w:p w14:paraId="36C1B0A8" w14:textId="77777777" w:rsidR="00AF0C08" w:rsidRPr="00AF0C08" w:rsidRDefault="00AF0C08" w:rsidP="00AF0C08">
      <w:pPr>
        <w:pStyle w:val="TOC2"/>
        <w:ind w:left="0" w:firstLine="0"/>
        <w:rPr>
          <w:rStyle w:val="Hyperlink"/>
          <w:b/>
          <w:color w:val="auto"/>
        </w:rPr>
      </w:pPr>
      <w:r w:rsidRPr="00AF0C08">
        <w:rPr>
          <w:b/>
          <w:color w:val="auto"/>
        </w:rPr>
        <w:t>Q: Will the information in my application be kept confidential?</w:t>
      </w:r>
    </w:p>
    <w:p w14:paraId="3FA2FA64" w14:textId="77777777" w:rsidR="00AF0C08" w:rsidRPr="00B501C9" w:rsidRDefault="00AF0C08" w:rsidP="00AF0C08">
      <w:pPr>
        <w:rPr>
          <w:color w:val="auto"/>
        </w:rPr>
      </w:pPr>
      <w:r w:rsidRPr="00B501C9">
        <w:rPr>
          <w:color w:val="auto"/>
        </w:rPr>
        <w:t xml:space="preserve">A: Information received in applications and in respect of applications is treated as confidential, and all assessors will sign a confidentiality agreement before reviewing your application. However, documents in the possession of the government are subject to the provisions of the </w:t>
      </w:r>
      <w:r w:rsidRPr="00B501C9">
        <w:rPr>
          <w:i/>
          <w:color w:val="auto"/>
        </w:rPr>
        <w:t>Government Information (Public Access) Act 2009</w:t>
      </w:r>
      <w:r w:rsidRPr="00B501C9">
        <w:rPr>
          <w:color w:val="auto"/>
        </w:rPr>
        <w:t>. If you are successful, the NSW Government may share or publicise information on your program. An agreement that this may occur will form part of your Grants Funding Agreement].</w:t>
      </w:r>
    </w:p>
    <w:p w14:paraId="6A6CB49A" w14:textId="77777777" w:rsidR="00AF0C08" w:rsidRPr="00496E04" w:rsidRDefault="00AF0C08" w:rsidP="00AF0C08">
      <w:pPr>
        <w:rPr>
          <w:color w:val="002060"/>
        </w:rPr>
      </w:pPr>
    </w:p>
    <w:p w14:paraId="675975D3" w14:textId="77777777" w:rsidR="00AF0C08" w:rsidRPr="00AF0C08" w:rsidRDefault="00AF0C08" w:rsidP="00AF0C08">
      <w:pPr>
        <w:pStyle w:val="TOC2"/>
        <w:ind w:left="0" w:firstLine="0"/>
        <w:rPr>
          <w:rStyle w:val="Hyperlink"/>
          <w:b/>
          <w:color w:val="auto"/>
        </w:rPr>
      </w:pPr>
      <w:r w:rsidRPr="00AF0C08">
        <w:rPr>
          <w:b/>
          <w:color w:val="auto"/>
        </w:rPr>
        <w:t>Q: When will I know if my application was successful?</w:t>
      </w:r>
    </w:p>
    <w:p w14:paraId="6E09FF7C" w14:textId="35B6766A" w:rsidR="00AF0C08" w:rsidRPr="00EF0A52" w:rsidRDefault="00AF0C08" w:rsidP="00AF0C08">
      <w:pPr>
        <w:rPr>
          <w:color w:val="auto"/>
          <w:lang w:val="en-US"/>
        </w:rPr>
      </w:pPr>
      <w:r>
        <w:rPr>
          <w:color w:val="002060"/>
        </w:rPr>
        <w:t xml:space="preserve">A: </w:t>
      </w:r>
      <w:r w:rsidRPr="00EF0A52">
        <w:rPr>
          <w:color w:val="auto"/>
          <w:lang w:val="en-US"/>
        </w:rPr>
        <w:t xml:space="preserve">You will be notified via email </w:t>
      </w:r>
      <w:r w:rsidR="00FF5C0C">
        <w:rPr>
          <w:color w:val="auto"/>
          <w:lang w:val="en-US"/>
        </w:rPr>
        <w:t xml:space="preserve">in </w:t>
      </w:r>
      <w:r w:rsidR="00FF5C0C" w:rsidRPr="00B13B74">
        <w:rPr>
          <w:b/>
          <w:bCs/>
          <w:color w:val="auto"/>
          <w:lang w:val="en-US"/>
        </w:rPr>
        <w:t>February 2025</w:t>
      </w:r>
      <w:r w:rsidR="00FF5C0C">
        <w:rPr>
          <w:color w:val="auto"/>
          <w:lang w:val="en-US"/>
        </w:rPr>
        <w:t xml:space="preserve"> if your Application (Stage 2) has been successful</w:t>
      </w:r>
      <w:r>
        <w:rPr>
          <w:color w:val="002060"/>
        </w:rPr>
        <w:t>.</w:t>
      </w:r>
      <w:r w:rsidRPr="0018304E">
        <w:rPr>
          <w:color w:val="002060"/>
        </w:rPr>
        <w:t xml:space="preserve"> </w:t>
      </w:r>
      <w:r w:rsidRPr="00EF0A52">
        <w:rPr>
          <w:color w:val="auto"/>
        </w:rPr>
        <w:t xml:space="preserve">Applicants must ensure their contact details on </w:t>
      </w:r>
      <w:proofErr w:type="spellStart"/>
      <w:r w:rsidRPr="00EF0A52">
        <w:rPr>
          <w:color w:val="auto"/>
        </w:rPr>
        <w:t>SmartyGrants</w:t>
      </w:r>
      <w:proofErr w:type="spellEnd"/>
      <w:r w:rsidRPr="00EF0A52">
        <w:rPr>
          <w:color w:val="auto"/>
        </w:rPr>
        <w:t xml:space="preserve"> remain up to date.</w:t>
      </w:r>
    </w:p>
    <w:p w14:paraId="109B1E1A" w14:textId="77777777" w:rsidR="00AF0C08" w:rsidRPr="00496E04" w:rsidRDefault="00AF0C08" w:rsidP="00AF0C08">
      <w:pPr>
        <w:rPr>
          <w:color w:val="002060"/>
        </w:rPr>
      </w:pPr>
    </w:p>
    <w:p w14:paraId="29DE8E35" w14:textId="77777777" w:rsidR="00AF0C08" w:rsidRPr="00AF0C08" w:rsidRDefault="00AF0C08" w:rsidP="00AF0C08">
      <w:pPr>
        <w:pStyle w:val="TOC2"/>
        <w:ind w:left="0" w:firstLine="0"/>
        <w:rPr>
          <w:rStyle w:val="Hyperlink"/>
          <w:b/>
          <w:color w:val="auto"/>
        </w:rPr>
      </w:pPr>
      <w:r w:rsidRPr="00AF0C08">
        <w:rPr>
          <w:b/>
          <w:color w:val="auto"/>
        </w:rPr>
        <w:t>Q: If I’m successful, what happens then?</w:t>
      </w:r>
    </w:p>
    <w:p w14:paraId="5A025B06" w14:textId="643B7979" w:rsidR="00AF0C08" w:rsidRDefault="00AF0C08" w:rsidP="00AF0C08">
      <w:pPr>
        <w:rPr>
          <w:color w:val="auto"/>
        </w:rPr>
      </w:pPr>
      <w:r w:rsidRPr="00B501C9">
        <w:rPr>
          <w:color w:val="auto"/>
          <w:lang w:val="en-US"/>
        </w:rPr>
        <w:t xml:space="preserve">A: You will be notified via email </w:t>
      </w:r>
      <w:r w:rsidR="00B13B74">
        <w:rPr>
          <w:color w:val="auto"/>
        </w:rPr>
        <w:t xml:space="preserve">in </w:t>
      </w:r>
      <w:r w:rsidR="00B13B74" w:rsidRPr="00B13B74">
        <w:rPr>
          <w:b/>
          <w:bCs/>
          <w:color w:val="auto"/>
        </w:rPr>
        <w:t>February 2025</w:t>
      </w:r>
      <w:r w:rsidRPr="0018304E">
        <w:rPr>
          <w:color w:val="002060"/>
        </w:rPr>
        <w:t xml:space="preserve"> </w:t>
      </w:r>
      <w:r w:rsidRPr="00B501C9">
        <w:rPr>
          <w:color w:val="auto"/>
          <w:lang w:val="en-US"/>
        </w:rPr>
        <w:t xml:space="preserve">and shortly after a </w:t>
      </w:r>
      <w:r w:rsidR="00C71EE0">
        <w:rPr>
          <w:color w:val="auto"/>
          <w:lang w:val="en-US"/>
        </w:rPr>
        <w:t>G</w:t>
      </w:r>
      <w:r w:rsidRPr="00B501C9">
        <w:rPr>
          <w:color w:val="auto"/>
          <w:lang w:val="en-US"/>
        </w:rPr>
        <w:t xml:space="preserve">rant Funding Agreement will be sent via DocuSign to the </w:t>
      </w:r>
      <w:proofErr w:type="spellStart"/>
      <w:r w:rsidRPr="00B501C9">
        <w:rPr>
          <w:color w:val="auto"/>
          <w:lang w:val="en-US"/>
        </w:rPr>
        <w:t>authorised</w:t>
      </w:r>
      <w:proofErr w:type="spellEnd"/>
      <w:r w:rsidRPr="00B501C9">
        <w:rPr>
          <w:color w:val="auto"/>
          <w:lang w:val="en-US"/>
        </w:rPr>
        <w:t xml:space="preserve"> signatories, and any additional reviewers, as provided in your application form. </w:t>
      </w:r>
      <w:r w:rsidRPr="00B501C9">
        <w:rPr>
          <w:color w:val="auto"/>
        </w:rPr>
        <w:t xml:space="preserve">Successful applicants are required to return the signed Funding Agreement within seven days of receipt. </w:t>
      </w:r>
    </w:p>
    <w:p w14:paraId="6A30A126" w14:textId="77777777" w:rsidR="00B13B74" w:rsidRPr="00B501C9" w:rsidRDefault="00B13B74" w:rsidP="00AF0C08">
      <w:pPr>
        <w:rPr>
          <w:color w:val="auto"/>
        </w:rPr>
      </w:pPr>
    </w:p>
    <w:p w14:paraId="1D0474C3" w14:textId="31DE994B" w:rsidR="00B13B74" w:rsidRDefault="00AF0C08" w:rsidP="00AF0C08">
      <w:pPr>
        <w:rPr>
          <w:color w:val="auto"/>
        </w:rPr>
      </w:pPr>
      <w:r w:rsidRPr="00B501C9">
        <w:rPr>
          <w:color w:val="auto"/>
        </w:rPr>
        <w:t xml:space="preserve">Grant Funding Agreements can only be signed by authorised officers of your organisation. This may be a member of the executive/committee as deemed under the Articles of Association or Constitution if you are a not-for-profit organisation. Please refer to the following for further details on </w:t>
      </w:r>
      <w:proofErr w:type="spellStart"/>
      <w:r w:rsidRPr="00B501C9">
        <w:rPr>
          <w:color w:val="auto"/>
          <w:lang w:val="en-US"/>
        </w:rPr>
        <w:t>authorised</w:t>
      </w:r>
      <w:proofErr w:type="spellEnd"/>
      <w:r w:rsidRPr="00B501C9">
        <w:rPr>
          <w:color w:val="auto"/>
          <w:lang w:val="en-US"/>
        </w:rPr>
        <w:t xml:space="preserve"> signatories and delegation.</w:t>
      </w:r>
      <w:r w:rsidRPr="00B501C9">
        <w:rPr>
          <w:color w:val="auto"/>
        </w:rPr>
        <w:t xml:space="preserve"> Please note, you must provide the contact details (email address, phone number, name and position) of the relevant authorised signatories, or their delegates, in your application form. </w:t>
      </w:r>
    </w:p>
    <w:p w14:paraId="54FC915E" w14:textId="77777777" w:rsidR="00B13B74" w:rsidRDefault="00B13B74" w:rsidP="00AF0C08">
      <w:pPr>
        <w:rPr>
          <w:color w:val="auto"/>
        </w:rPr>
      </w:pPr>
    </w:p>
    <w:p w14:paraId="276AD1DE" w14:textId="013033E3" w:rsidR="00AF0C08" w:rsidRPr="00B13B74" w:rsidRDefault="00AF0C08" w:rsidP="00AF0C08">
      <w:pPr>
        <w:rPr>
          <w:color w:val="auto"/>
          <w:lang w:val="en-US"/>
        </w:rPr>
      </w:pPr>
      <w:r w:rsidRPr="00B501C9">
        <w:rPr>
          <w:color w:val="auto"/>
        </w:rPr>
        <w:lastRenderedPageBreak/>
        <w:t xml:space="preserve">Please contact </w:t>
      </w:r>
      <w:bookmarkStart w:id="2" w:name="_Hlk168415525"/>
      <w:r w:rsidR="00B13B74">
        <w:rPr>
          <w:color w:val="auto"/>
          <w:lang w:val="en-US"/>
        </w:rPr>
        <w:fldChar w:fldCharType="begin"/>
      </w:r>
      <w:r w:rsidR="00B13B74">
        <w:rPr>
          <w:color w:val="auto"/>
          <w:lang w:val="en-US"/>
        </w:rPr>
        <w:instrText>HYPERLINK "mailto:</w:instrText>
      </w:r>
      <w:r w:rsidR="00B13B74" w:rsidRPr="00B13B74">
        <w:rPr>
          <w:color w:val="auto"/>
          <w:lang w:val="en-US"/>
        </w:rPr>
        <w:instrText>grantdesignandsupport@dcj.nsw.gov.au</w:instrText>
      </w:r>
      <w:r w:rsidR="00B13B74">
        <w:rPr>
          <w:color w:val="auto"/>
          <w:lang w:val="en-US"/>
        </w:rPr>
        <w:instrText>"</w:instrText>
      </w:r>
      <w:r w:rsidR="00B13B74">
        <w:rPr>
          <w:color w:val="auto"/>
          <w:lang w:val="en-US"/>
        </w:rPr>
      </w:r>
      <w:r w:rsidR="00B13B74">
        <w:rPr>
          <w:color w:val="auto"/>
          <w:lang w:val="en-US"/>
        </w:rPr>
        <w:fldChar w:fldCharType="separate"/>
      </w:r>
      <w:r w:rsidR="00B13B74" w:rsidRPr="00BE2E29">
        <w:rPr>
          <w:rStyle w:val="Hyperlink"/>
          <w:lang w:val="en-US"/>
        </w:rPr>
        <w:t>grantdesignandsupport@dcj.nsw.gov.au</w:t>
      </w:r>
      <w:r w:rsidR="00B13B74">
        <w:rPr>
          <w:color w:val="auto"/>
          <w:lang w:val="en-US"/>
        </w:rPr>
        <w:fldChar w:fldCharType="end"/>
      </w:r>
      <w:bookmarkEnd w:id="2"/>
      <w:r w:rsidR="00B13B74">
        <w:rPr>
          <w:color w:val="auto"/>
          <w:lang w:val="en-US"/>
        </w:rPr>
        <w:t xml:space="preserve"> </w:t>
      </w:r>
      <w:r w:rsidRPr="00B501C9">
        <w:rPr>
          <w:color w:val="auto"/>
        </w:rPr>
        <w:t xml:space="preserve">immediately if these details change. It is your responsibility to ensure staff availability to complete and sign documents, to carefully read the terms and conditions of the Grant Funding Agreement, and to sign the Grant Funding Agreement using the correct authorised signatories. Once we receive your signed Funding Agreement via </w:t>
      </w:r>
      <w:r w:rsidRPr="00B501C9">
        <w:rPr>
          <w:color w:val="auto"/>
          <w:lang w:val="en-US"/>
        </w:rPr>
        <w:t>DocuSign</w:t>
      </w:r>
      <w:r w:rsidRPr="00B501C9">
        <w:rPr>
          <w:color w:val="auto"/>
        </w:rPr>
        <w:t>, your Grant Funding Agreement will be countersigned and sent to you by email.</w:t>
      </w:r>
    </w:p>
    <w:p w14:paraId="4801FF93" w14:textId="77777777" w:rsidR="00AF0C08" w:rsidRPr="00547910" w:rsidRDefault="00AF0C08" w:rsidP="00AF0C08">
      <w:pPr>
        <w:rPr>
          <w:color w:val="002060"/>
          <w:sz w:val="16"/>
          <w:szCs w:val="16"/>
        </w:rPr>
      </w:pPr>
    </w:p>
    <w:p w14:paraId="0FB680A6" w14:textId="77777777" w:rsidR="00AF0C08" w:rsidRPr="00AF0C08" w:rsidRDefault="00AF0C08" w:rsidP="00AF0C08">
      <w:pPr>
        <w:pStyle w:val="TOC2"/>
        <w:ind w:left="0" w:firstLine="0"/>
        <w:rPr>
          <w:rStyle w:val="Hyperlink"/>
          <w:b/>
          <w:color w:val="auto"/>
        </w:rPr>
      </w:pPr>
      <w:r w:rsidRPr="00AF0C08">
        <w:rPr>
          <w:b/>
          <w:color w:val="auto"/>
        </w:rPr>
        <w:t>Q: What happens if situations change and we wish to change the details of our program after we receive funding?</w:t>
      </w:r>
    </w:p>
    <w:p w14:paraId="67721667" w14:textId="658DD9E9" w:rsidR="00AF0C08" w:rsidRPr="00B13B74" w:rsidRDefault="00AF0C08" w:rsidP="00AF0C08">
      <w:pPr>
        <w:rPr>
          <w:color w:val="auto"/>
          <w:lang w:val="en-US"/>
        </w:rPr>
      </w:pPr>
      <w:r w:rsidRPr="00B501C9">
        <w:rPr>
          <w:color w:val="auto"/>
        </w:rPr>
        <w:t xml:space="preserve">A: Any major variations to the approved purposes outlined in your original application form on </w:t>
      </w:r>
      <w:proofErr w:type="spellStart"/>
      <w:r w:rsidRPr="00B501C9">
        <w:rPr>
          <w:color w:val="auto"/>
        </w:rPr>
        <w:t>SmartyGrants</w:t>
      </w:r>
      <w:proofErr w:type="spellEnd"/>
      <w:r w:rsidRPr="00B501C9">
        <w:rPr>
          <w:color w:val="auto"/>
        </w:rPr>
        <w:t xml:space="preserve"> must be formally requested and approved in writing before any related work takes place, as your application form will form part of your legally binding Grant Funding Agreement with DCJ. Failure to do so may result in you being required to return the grant monies in full. To discuss a variation, please contact the Grants team by email </w:t>
      </w:r>
      <w:r w:rsidR="00B13B74" w:rsidRPr="00B13B74">
        <w:rPr>
          <w:color w:val="auto"/>
          <w:lang w:val="en-US"/>
        </w:rPr>
        <w:t>grantdesignandsupport@dcj.nsw.gov.au</w:t>
      </w:r>
      <w:r w:rsidR="00B13B74">
        <w:rPr>
          <w:color w:val="auto"/>
          <w:lang w:val="en-US"/>
        </w:rPr>
        <w:t>.</w:t>
      </w:r>
      <w:r w:rsidRPr="00B501C9">
        <w:rPr>
          <w:color w:val="auto"/>
        </w:rPr>
        <w:t xml:space="preserve"> </w:t>
      </w:r>
    </w:p>
    <w:p w14:paraId="1ED24CCE" w14:textId="77777777" w:rsidR="00AF0C08" w:rsidRPr="00547910" w:rsidRDefault="00AF0C08" w:rsidP="00AF0C08">
      <w:pPr>
        <w:rPr>
          <w:color w:val="auto"/>
          <w:sz w:val="16"/>
        </w:rPr>
      </w:pPr>
    </w:p>
    <w:p w14:paraId="04D93715" w14:textId="77777777" w:rsidR="00AF0C08" w:rsidRDefault="00AF0C08" w:rsidP="00AF0C08">
      <w:pPr>
        <w:pStyle w:val="TOC2"/>
        <w:ind w:left="0" w:firstLine="0"/>
        <w:rPr>
          <w:b/>
          <w:color w:val="auto"/>
        </w:rPr>
      </w:pPr>
      <w:r w:rsidRPr="00AF0C08">
        <w:rPr>
          <w:b/>
          <w:color w:val="auto"/>
        </w:rPr>
        <w:t>Q: What reporting will be required?</w:t>
      </w:r>
    </w:p>
    <w:p w14:paraId="077A69F2" w14:textId="677187E0" w:rsidR="00AA1A28" w:rsidRPr="00AA1A28" w:rsidRDefault="00AA1A28" w:rsidP="00AA1A28">
      <w:pPr>
        <w:pStyle w:val="BodyText"/>
      </w:pPr>
      <w:r>
        <w:t>A: You will be required to complete</w:t>
      </w:r>
      <w:r w:rsidR="003F4410">
        <w:t>:</w:t>
      </w:r>
    </w:p>
    <w:p w14:paraId="3D4CD8D8" w14:textId="77777777" w:rsidR="0041204D" w:rsidRDefault="0041204D" w:rsidP="0041204D">
      <w:pPr>
        <w:pStyle w:val="ListBullet"/>
      </w:pPr>
      <w:r w:rsidRPr="000F64EF">
        <w:t>All projects must be completed by</w:t>
      </w:r>
      <w:r w:rsidRPr="004A4F2B">
        <w:t xml:space="preserve"> April 2027.</w:t>
      </w:r>
      <w:r w:rsidRPr="000F64EF">
        <w:t xml:space="preserve"> You are required to submit a Final Report</w:t>
      </w:r>
      <w:r>
        <w:t xml:space="preserve"> and Financial Acquittal in </w:t>
      </w:r>
      <w:proofErr w:type="spellStart"/>
      <w:r>
        <w:t>SmartyGrants</w:t>
      </w:r>
      <w:proofErr w:type="spellEnd"/>
      <w:r>
        <w:t xml:space="preserve"> no later than May 2027 (or within 30 days of completion of the project). DCJ will send you the Final Acquittal form prior to the required date that you will need to complete it in the </w:t>
      </w:r>
      <w:proofErr w:type="spellStart"/>
      <w:r>
        <w:t>SmartyGrants</w:t>
      </w:r>
      <w:proofErr w:type="spellEnd"/>
      <w:r>
        <w:t xml:space="preserve"> portal.</w:t>
      </w:r>
      <w:r w:rsidRPr="000F64EF">
        <w:t xml:space="preserve"> </w:t>
      </w:r>
    </w:p>
    <w:p w14:paraId="4827BDB8" w14:textId="77777777" w:rsidR="0041204D" w:rsidRPr="00D31976" w:rsidRDefault="0041204D" w:rsidP="0041204D">
      <w:pPr>
        <w:pStyle w:val="ListBullet"/>
        <w:rPr>
          <w:rFonts w:ascii="Public Sans" w:eastAsia="Times New Roman" w:hAnsi="Public Sans"/>
          <w:color w:val="22272B"/>
          <w:sz w:val="24"/>
          <w:lang w:eastAsia="en-AU"/>
        </w:rPr>
      </w:pPr>
      <w:r>
        <w:t>Six monthly written project reports will be required and phone catch-ups may be also be conducted. Under your Grant Funding Agreement you will be required to respond to any other reasonable request for information on your project status and progress.</w:t>
      </w:r>
      <w:r w:rsidRPr="001B74E4">
        <w:t xml:space="preserve"> </w:t>
      </w:r>
      <w:hyperlink r:id="rId14"/>
    </w:p>
    <w:p w14:paraId="37A62139" w14:textId="77777777" w:rsidR="0041204D" w:rsidRPr="000F64EF" w:rsidRDefault="0041204D" w:rsidP="0041204D">
      <w:pPr>
        <w:pStyle w:val="ListBullet"/>
      </w:pPr>
      <w:r w:rsidRPr="000F64EF">
        <w:t xml:space="preserve">Please note that any photographs or videos containing images of participants and/or staff submitted in the Final Completion Report must be accompanied by a signed </w:t>
      </w:r>
      <w:hyperlink r:id="rId15" w:tgtFrame="_blank" w:history="1">
        <w:r w:rsidRPr="000F64EF">
          <w:rPr>
            <w:rStyle w:val="Hyperlink"/>
            <w:iCs/>
          </w:rPr>
          <w:t>DCJ still and moving images consent form</w:t>
        </w:r>
      </w:hyperlink>
      <w:r w:rsidRPr="000F64EF">
        <w:t xml:space="preserve">. </w:t>
      </w:r>
    </w:p>
    <w:p w14:paraId="7B555854" w14:textId="77777777" w:rsidR="0041204D" w:rsidRDefault="0041204D" w:rsidP="0041204D">
      <w:pPr>
        <w:pStyle w:val="ListBullet"/>
      </w:pPr>
      <w:r w:rsidRPr="000F64EF">
        <w:t>It is a requirement that all financial records related to grant expenditure and acquittal be retained by the committee of the organisation for seven years. If the committee changes, these documents must be forwarded to the new incoming committee.</w:t>
      </w:r>
    </w:p>
    <w:p w14:paraId="0985BCD6" w14:textId="77777777" w:rsidR="0041204D" w:rsidRPr="00547910" w:rsidRDefault="0041204D" w:rsidP="0041204D">
      <w:pPr>
        <w:pStyle w:val="BodyText"/>
        <w:rPr>
          <w:sz w:val="16"/>
        </w:rPr>
      </w:pPr>
    </w:p>
    <w:p w14:paraId="086A4AE4" w14:textId="327236AB" w:rsidR="00AF0C08" w:rsidRPr="00AF0C08" w:rsidRDefault="00AF0C08" w:rsidP="00AF0C08">
      <w:pPr>
        <w:pStyle w:val="TOC2"/>
        <w:ind w:left="0" w:firstLine="0"/>
        <w:rPr>
          <w:rFonts w:eastAsiaTheme="minorEastAsia" w:cstheme="minorBidi"/>
          <w:b/>
          <w:color w:val="auto"/>
          <w:lang w:eastAsia="en-AU"/>
        </w:rPr>
      </w:pPr>
      <w:r w:rsidRPr="00AF0C08">
        <w:rPr>
          <w:b/>
          <w:color w:val="auto"/>
        </w:rPr>
        <w:t xml:space="preserve">Q: What </w:t>
      </w:r>
      <w:r w:rsidR="00000EFB">
        <w:rPr>
          <w:b/>
          <w:color w:val="auto"/>
        </w:rPr>
        <w:t xml:space="preserve">are the </w:t>
      </w:r>
      <w:r w:rsidRPr="00AF0C08">
        <w:rPr>
          <w:b/>
          <w:color w:val="auto"/>
        </w:rPr>
        <w:t>acquittals requirements?</w:t>
      </w:r>
    </w:p>
    <w:p w14:paraId="70C7BC41" w14:textId="0E04AFB2" w:rsidR="00AF0C08" w:rsidRPr="0045796C" w:rsidRDefault="00AF0C08" w:rsidP="00AF0C08">
      <w:pPr>
        <w:rPr>
          <w:color w:val="auto"/>
        </w:rPr>
      </w:pPr>
      <w:r w:rsidRPr="0045796C">
        <w:rPr>
          <w:color w:val="auto"/>
        </w:rPr>
        <w:t xml:space="preserve">A: Successful applicants will be required to submit a simple financial </w:t>
      </w:r>
      <w:r w:rsidRPr="003555AD">
        <w:rPr>
          <w:color w:val="auto"/>
        </w:rPr>
        <w:t xml:space="preserve">acquittal </w:t>
      </w:r>
      <w:r w:rsidRPr="003555AD">
        <w:rPr>
          <w:color w:val="auto"/>
          <w:lang w:val="en-US"/>
        </w:rPr>
        <w:t xml:space="preserve">by </w:t>
      </w:r>
      <w:r w:rsidR="003555AD" w:rsidRPr="003555AD">
        <w:rPr>
          <w:color w:val="auto"/>
        </w:rPr>
        <w:t>May 2027</w:t>
      </w:r>
      <w:r w:rsidRPr="003555AD">
        <w:rPr>
          <w:color w:val="auto"/>
        </w:rPr>
        <w:t xml:space="preserve">. The </w:t>
      </w:r>
      <w:r w:rsidRPr="0045796C">
        <w:rPr>
          <w:color w:val="auto"/>
        </w:rPr>
        <w:t>acquittal will include an expenditure breakdown on:</w:t>
      </w:r>
    </w:p>
    <w:p w14:paraId="398E08FE" w14:textId="77777777" w:rsidR="00AF0C08" w:rsidRPr="0045796C" w:rsidRDefault="00AF0C08" w:rsidP="004D67C0">
      <w:pPr>
        <w:pStyle w:val="ListParagraph"/>
        <w:numPr>
          <w:ilvl w:val="0"/>
          <w:numId w:val="16"/>
        </w:numPr>
        <w:spacing w:before="0" w:after="160" w:line="259" w:lineRule="auto"/>
        <w:contextualSpacing/>
        <w:rPr>
          <w:color w:val="auto"/>
        </w:rPr>
      </w:pPr>
      <w:r w:rsidRPr="0045796C">
        <w:rPr>
          <w:color w:val="auto"/>
        </w:rPr>
        <w:t xml:space="preserve">Staffing costs </w:t>
      </w:r>
    </w:p>
    <w:p w14:paraId="18FBCA06" w14:textId="77777777" w:rsidR="00AF0C08" w:rsidRPr="0045796C" w:rsidRDefault="00AF0C08" w:rsidP="004D67C0">
      <w:pPr>
        <w:pStyle w:val="ListParagraph"/>
        <w:numPr>
          <w:ilvl w:val="0"/>
          <w:numId w:val="16"/>
        </w:numPr>
        <w:spacing w:before="0" w:after="160" w:line="259" w:lineRule="auto"/>
        <w:contextualSpacing/>
        <w:rPr>
          <w:color w:val="auto"/>
        </w:rPr>
      </w:pPr>
      <w:r w:rsidRPr="0045796C">
        <w:rPr>
          <w:color w:val="auto"/>
        </w:rPr>
        <w:t>Reimbursement</w:t>
      </w:r>
    </w:p>
    <w:p w14:paraId="0E82022D" w14:textId="77777777" w:rsidR="00AF0C08" w:rsidRPr="0045796C" w:rsidRDefault="00AF0C08" w:rsidP="004D67C0">
      <w:pPr>
        <w:pStyle w:val="ListParagraph"/>
        <w:numPr>
          <w:ilvl w:val="0"/>
          <w:numId w:val="16"/>
        </w:numPr>
        <w:spacing w:before="0" w:after="160" w:line="259" w:lineRule="auto"/>
        <w:contextualSpacing/>
        <w:rPr>
          <w:color w:val="auto"/>
        </w:rPr>
      </w:pPr>
      <w:r w:rsidRPr="0045796C">
        <w:rPr>
          <w:color w:val="auto"/>
        </w:rPr>
        <w:t>Minor equipment and assets</w:t>
      </w:r>
    </w:p>
    <w:p w14:paraId="2C9A4274" w14:textId="77777777" w:rsidR="00AF0C08" w:rsidRPr="0045796C" w:rsidRDefault="00AF0C08" w:rsidP="004D67C0">
      <w:pPr>
        <w:pStyle w:val="ListParagraph"/>
        <w:numPr>
          <w:ilvl w:val="0"/>
          <w:numId w:val="16"/>
        </w:numPr>
        <w:spacing w:before="0" w:after="160" w:line="259" w:lineRule="auto"/>
        <w:contextualSpacing/>
        <w:rPr>
          <w:color w:val="auto"/>
        </w:rPr>
      </w:pPr>
      <w:r w:rsidRPr="0045796C">
        <w:rPr>
          <w:color w:val="auto"/>
        </w:rPr>
        <w:t xml:space="preserve">Operational costs </w:t>
      </w:r>
    </w:p>
    <w:p w14:paraId="34F42845" w14:textId="77777777" w:rsidR="00AF0C08" w:rsidRPr="0045796C" w:rsidRDefault="00AF0C08" w:rsidP="004D67C0">
      <w:pPr>
        <w:pStyle w:val="ListParagraph"/>
        <w:numPr>
          <w:ilvl w:val="0"/>
          <w:numId w:val="16"/>
        </w:numPr>
        <w:spacing w:before="0" w:after="160" w:line="259" w:lineRule="auto"/>
        <w:contextualSpacing/>
        <w:rPr>
          <w:color w:val="auto"/>
        </w:rPr>
      </w:pPr>
      <w:r w:rsidRPr="0045796C">
        <w:rPr>
          <w:color w:val="auto"/>
        </w:rPr>
        <w:t xml:space="preserve">Minor expenses for individuals </w:t>
      </w:r>
    </w:p>
    <w:p w14:paraId="15B9A786" w14:textId="77777777" w:rsidR="00AF0C08" w:rsidRDefault="00AF0C08" w:rsidP="00AF0C08">
      <w:pPr>
        <w:rPr>
          <w:color w:val="auto"/>
        </w:rPr>
      </w:pPr>
      <w:r w:rsidRPr="0045796C">
        <w:rPr>
          <w:color w:val="auto"/>
        </w:rPr>
        <w:t>An officeholder in your organisation will be required to certify that the grant funds have been expended as per your financial acquittal.</w:t>
      </w:r>
    </w:p>
    <w:p w14:paraId="0E5C8BF6" w14:textId="77777777" w:rsidR="00AF0C08" w:rsidRPr="003F4410" w:rsidRDefault="00AF0C08" w:rsidP="00AF0C08">
      <w:pPr>
        <w:rPr>
          <w:color w:val="auto"/>
          <w:sz w:val="16"/>
        </w:rPr>
      </w:pPr>
    </w:p>
    <w:p w14:paraId="00EA21CD" w14:textId="77777777" w:rsidR="00547910" w:rsidRDefault="00AF0C08" w:rsidP="004F6803">
      <w:pPr>
        <w:pStyle w:val="TOC2"/>
        <w:ind w:left="0" w:firstLine="0"/>
        <w:rPr>
          <w:b/>
          <w:color w:val="auto"/>
        </w:rPr>
      </w:pPr>
      <w:r w:rsidRPr="00AF0C08">
        <w:rPr>
          <w:b/>
          <w:color w:val="auto"/>
        </w:rPr>
        <w:t>Q: Why was my application not successful?</w:t>
      </w:r>
    </w:p>
    <w:p w14:paraId="25526917" w14:textId="200BD4A9" w:rsidR="00AF0C08" w:rsidRPr="004F6803" w:rsidRDefault="00AF0C08" w:rsidP="00663E25">
      <w:pPr>
        <w:pStyle w:val="TOC2"/>
        <w:ind w:left="0" w:firstLine="0"/>
        <w:rPr>
          <w:b/>
          <w:color w:val="auto"/>
        </w:rPr>
      </w:pPr>
      <w:r w:rsidRPr="0045796C">
        <w:rPr>
          <w:rFonts w:cs="Times New Roman"/>
          <w:color w:val="auto"/>
          <w:szCs w:val="24"/>
        </w:rPr>
        <w:t>A: If your application is not successful, it does not mean your application is without merit. Funding is limited and not all applications are successful. Due to the high volume, DCJ is unable to provide individual feedback on each unsuccessful application.</w:t>
      </w:r>
    </w:p>
    <w:p w14:paraId="136D2012" w14:textId="7BF797B6" w:rsidR="003555AD" w:rsidRDefault="003555AD" w:rsidP="00663E25">
      <w:pPr>
        <w:pStyle w:val="BodyText"/>
        <w:rPr>
          <w:rFonts w:cs="Times New Roman"/>
          <w:color w:val="auto"/>
          <w:szCs w:val="24"/>
        </w:rPr>
      </w:pPr>
      <w:r w:rsidRPr="00D039EE">
        <w:rPr>
          <w:rFonts w:cs="Times New Roman"/>
          <w:color w:val="auto"/>
          <w:szCs w:val="24"/>
        </w:rPr>
        <w:t xml:space="preserve">Please note that all funding decisions are final, and you may not appeal the decision in relation to your application. Please ensure all details in your </w:t>
      </w:r>
      <w:r>
        <w:rPr>
          <w:rFonts w:cs="Times New Roman"/>
          <w:color w:val="auto"/>
          <w:szCs w:val="24"/>
        </w:rPr>
        <w:t>Registration</w:t>
      </w:r>
      <w:r w:rsidRPr="00D039EE">
        <w:rPr>
          <w:rFonts w:cs="Times New Roman"/>
          <w:color w:val="auto"/>
          <w:szCs w:val="24"/>
        </w:rPr>
        <w:t xml:space="preserve"> of Interest and Application are correct at the time of submission.</w:t>
      </w:r>
    </w:p>
    <w:p w14:paraId="4A661F64" w14:textId="77777777" w:rsidR="003555AD" w:rsidRDefault="003555AD" w:rsidP="00AF0C08">
      <w:pPr>
        <w:pStyle w:val="BodyText"/>
        <w:jc w:val="both"/>
        <w:rPr>
          <w:rFonts w:cs="Times New Roman"/>
          <w:color w:val="auto"/>
          <w:szCs w:val="24"/>
        </w:rPr>
      </w:pPr>
    </w:p>
    <w:p w14:paraId="65966E7F" w14:textId="77777777" w:rsidR="00AF0C08" w:rsidRPr="00214AB3" w:rsidRDefault="00AF0C08" w:rsidP="00AF0C08"/>
    <w:p w14:paraId="5719E17E" w14:textId="77777777" w:rsidR="00AF0C08" w:rsidRPr="005069C3" w:rsidRDefault="00AF0C08" w:rsidP="00AF0C08">
      <w:pPr>
        <w:pStyle w:val="BodyText"/>
        <w:widowControl w:val="0"/>
        <w:tabs>
          <w:tab w:val="clear" w:pos="357"/>
          <w:tab w:val="clear" w:pos="714"/>
          <w:tab w:val="clear" w:pos="2552"/>
        </w:tabs>
        <w:autoSpaceDE w:val="0"/>
        <w:autoSpaceDN w:val="0"/>
        <w:adjustRightInd w:val="0"/>
        <w:jc w:val="both"/>
        <w:textAlignment w:val="center"/>
        <w:rPr>
          <w:rFonts w:cs="Times New Roman"/>
          <w:color w:val="auto"/>
          <w:szCs w:val="24"/>
        </w:rPr>
      </w:pPr>
    </w:p>
    <w:p w14:paraId="16EC7312" w14:textId="77777777" w:rsidR="00AF0C08" w:rsidRDefault="00AF0C08" w:rsidP="00C37947">
      <w:pPr>
        <w:rPr>
          <w:color w:val="auto"/>
        </w:rPr>
      </w:pPr>
    </w:p>
    <w:p w14:paraId="08073A48" w14:textId="77777777" w:rsidR="00732B19" w:rsidRPr="00732B19" w:rsidRDefault="00732B19" w:rsidP="00732B19">
      <w:pPr>
        <w:rPr>
          <w:color w:val="002060"/>
        </w:rPr>
      </w:pPr>
    </w:p>
    <w:p w14:paraId="18538D3D" w14:textId="77777777" w:rsidR="00732B19" w:rsidRPr="00496E04" w:rsidRDefault="00732B19" w:rsidP="00732B19">
      <w:pPr>
        <w:rPr>
          <w:color w:val="002060"/>
        </w:rPr>
      </w:pPr>
    </w:p>
    <w:p w14:paraId="585E0FA9" w14:textId="77777777" w:rsidR="00732B19" w:rsidRPr="003D0D6E" w:rsidRDefault="00732B19" w:rsidP="00732B19">
      <w:pPr>
        <w:rPr>
          <w:color w:val="0070C0"/>
        </w:rPr>
      </w:pPr>
    </w:p>
    <w:p w14:paraId="2B8BB092" w14:textId="77777777" w:rsidR="00732B19" w:rsidRPr="00C32925" w:rsidRDefault="00732B19" w:rsidP="00732B19">
      <w:pPr>
        <w:rPr>
          <w:color w:val="002060"/>
        </w:rPr>
      </w:pPr>
    </w:p>
    <w:p w14:paraId="3C7BD426" w14:textId="77777777" w:rsidR="00380906" w:rsidRDefault="00F64B62" w:rsidP="00380906">
      <w:pPr>
        <w:pStyle w:val="Descriptor"/>
      </w:pPr>
      <w:r>
        <w:t>Communities and Justice</w:t>
      </w:r>
      <w:r w:rsidR="00380906">
        <w:rPr>
          <w:noProof/>
        </w:rPr>
        <w:t xml:space="preserve"> </w:t>
      </w:r>
      <w:r w:rsidR="0080402D">
        <w:rPr>
          <w:noProof/>
          <w:lang w:eastAsia="en-AU"/>
        </w:rPr>
        <mc:AlternateContent>
          <mc:Choice Requires="wps">
            <w:drawing>
              <wp:anchor distT="0" distB="0" distL="114300" distR="114300" simplePos="0" relativeHeight="251661312" behindDoc="1" locked="0" layoutInCell="1" allowOverlap="1" wp14:anchorId="43885D97" wp14:editId="319D4988">
                <wp:simplePos x="0" y="0"/>
                <wp:positionH relativeFrom="page">
                  <wp:align>left</wp:align>
                </wp:positionH>
                <wp:positionV relativeFrom="page">
                  <wp:align>top</wp:align>
                </wp:positionV>
                <wp:extent cx="7560000" cy="7992000"/>
                <wp:effectExtent l="0" t="0" r="3175" b="95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3531" id="Rectangle 9" o:spid="_x0000_s1026" alt="&quot;&quot;" style="position:absolute;margin-left:0;margin-top:0;width:595.3pt;height:629.3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" fillcolor="#441170 [3204]" stroked="f" strokeweight="1pt">
                <w10:wrap anchorx="page" anchory="page"/>
              </v:rect>
            </w:pict>
          </mc:Fallback>
        </mc:AlternateContent>
      </w:r>
    </w:p>
    <w:p w14:paraId="758688F9" w14:textId="77777777" w:rsidR="00380906" w:rsidRPr="00950410" w:rsidRDefault="00380906" w:rsidP="00B01FC7">
      <w:pPr>
        <w:pStyle w:val="ContactDetails"/>
      </w:pPr>
    </w:p>
    <w:p w14:paraId="4541AA20" w14:textId="77777777" w:rsidR="00950410" w:rsidRPr="00950410" w:rsidRDefault="00950410" w:rsidP="00950410">
      <w:pPr>
        <w:spacing w:after="227"/>
        <w:rPr>
          <w:rFonts w:asciiTheme="majorHAnsi" w:hAnsiTheme="majorHAnsi"/>
          <w:color w:val="FFFFFF" w:themeColor="background1"/>
        </w:rPr>
      </w:pPr>
      <w:r w:rsidRPr="00950410">
        <w:rPr>
          <w:rFonts w:asciiTheme="majorHAnsi" w:hAnsiTheme="majorHAnsi"/>
          <w:color w:val="FFFFFF" w:themeColor="background1"/>
        </w:rPr>
        <w:t>6 Parramatta Square</w:t>
      </w:r>
      <w:r w:rsidRPr="00950410">
        <w:rPr>
          <w:rFonts w:asciiTheme="majorHAnsi" w:hAnsiTheme="majorHAnsi"/>
          <w:color w:val="FFFFFF" w:themeColor="background1"/>
        </w:rPr>
        <w:br/>
        <w:t>10 Darcy Street</w:t>
      </w:r>
      <w:r w:rsidRPr="00950410">
        <w:rPr>
          <w:rFonts w:asciiTheme="majorHAnsi" w:hAnsiTheme="majorHAnsi"/>
          <w:color w:val="FFFFFF" w:themeColor="background1"/>
        </w:rPr>
        <w:br/>
        <w:t>Parramatta NSW 2150</w:t>
      </w:r>
    </w:p>
    <w:p w14:paraId="0328563C" w14:textId="77777777" w:rsidR="00950410" w:rsidRPr="00950410" w:rsidRDefault="00950410" w:rsidP="00950410">
      <w:pPr>
        <w:spacing w:after="227"/>
        <w:rPr>
          <w:rFonts w:asciiTheme="majorHAnsi" w:hAnsiTheme="majorHAnsi"/>
          <w:color w:val="FFFFFF" w:themeColor="background1"/>
        </w:rPr>
      </w:pPr>
      <w:r w:rsidRPr="00950410">
        <w:rPr>
          <w:rFonts w:asciiTheme="majorHAnsi" w:hAnsiTheme="majorHAnsi"/>
          <w:color w:val="FFFFFF" w:themeColor="background1"/>
        </w:rPr>
        <w:t>Locked Bag 5000</w:t>
      </w:r>
      <w:r w:rsidRPr="00950410">
        <w:rPr>
          <w:rFonts w:asciiTheme="majorHAnsi" w:hAnsiTheme="majorHAnsi"/>
          <w:color w:val="FFFFFF" w:themeColor="background1"/>
        </w:rPr>
        <w:br/>
        <w:t>Parramatta NSW 2124</w:t>
      </w:r>
    </w:p>
    <w:p w14:paraId="3D80EFA6" w14:textId="77777777" w:rsidR="00950410" w:rsidRPr="00950410" w:rsidRDefault="00950410" w:rsidP="00950410">
      <w:pPr>
        <w:spacing w:after="227"/>
        <w:rPr>
          <w:rFonts w:asciiTheme="majorHAnsi" w:hAnsiTheme="majorHAnsi"/>
          <w:color w:val="FFFFFF" w:themeColor="background1"/>
        </w:rPr>
      </w:pPr>
      <w:r w:rsidRPr="00950410">
        <w:rPr>
          <w:rFonts w:ascii="Public Sans" w:hAnsi="Public Sans"/>
          <w:color w:val="FFFFFF" w:themeColor="background1"/>
        </w:rPr>
        <w:t>Office hours:</w:t>
      </w:r>
      <w:r w:rsidRPr="00950410">
        <w:rPr>
          <w:rFonts w:ascii="Public Sans" w:hAnsi="Public Sans"/>
          <w:color w:val="FFFFFF" w:themeColor="background1"/>
        </w:rPr>
        <w:br/>
      </w:r>
      <w:r w:rsidRPr="00950410">
        <w:rPr>
          <w:rFonts w:asciiTheme="majorHAnsi" w:hAnsiTheme="majorHAnsi"/>
          <w:color w:val="FFFFFF" w:themeColor="background1"/>
        </w:rPr>
        <w:t>Monday to Friday</w:t>
      </w:r>
      <w:r w:rsidRPr="00950410">
        <w:rPr>
          <w:rFonts w:asciiTheme="majorHAnsi" w:hAnsiTheme="majorHAnsi"/>
          <w:color w:val="FFFFFF" w:themeColor="background1"/>
        </w:rPr>
        <w:br/>
        <w:t>9.00am — 5.00pm</w:t>
      </w:r>
    </w:p>
    <w:p w14:paraId="16768176" w14:textId="73B815CC" w:rsidR="00950410" w:rsidRPr="000F17DB" w:rsidRDefault="00950410" w:rsidP="00950410">
      <w:pPr>
        <w:rPr>
          <w:rFonts w:asciiTheme="majorHAnsi" w:hAnsiTheme="majorHAnsi"/>
          <w:color w:val="FFFFFF" w:themeColor="background1"/>
        </w:rPr>
      </w:pPr>
      <w:r w:rsidRPr="00950410">
        <w:rPr>
          <w:rFonts w:ascii="Public Sans" w:hAnsi="Public Sans"/>
          <w:color w:val="FFFFFF" w:themeColor="background1"/>
        </w:rPr>
        <w:t>E:</w:t>
      </w:r>
      <w:r w:rsidRPr="00950410">
        <w:rPr>
          <w:rFonts w:asciiTheme="majorHAnsi" w:hAnsiTheme="majorHAnsi"/>
          <w:color w:val="FFFFFF" w:themeColor="background1"/>
        </w:rPr>
        <w:t xml:space="preserve"> </w:t>
      </w:r>
      <w:r w:rsidRPr="000F17DB">
        <w:rPr>
          <w:rFonts w:asciiTheme="majorHAnsi" w:hAnsiTheme="majorHAnsi"/>
          <w:color w:val="FFFFFF" w:themeColor="background1"/>
        </w:rPr>
        <w:t xml:space="preserve"> </w:t>
      </w:r>
      <w:hyperlink r:id="rId16" w:history="1">
        <w:r w:rsidR="000F17DB" w:rsidRPr="000F17DB">
          <w:rPr>
            <w:rStyle w:val="Hyperlink"/>
            <w:color w:val="FFFFFF" w:themeColor="background1"/>
            <w:lang w:val="en-US"/>
          </w:rPr>
          <w:t>grantdesignandsupport@dcj.nsw.gov.au</w:t>
        </w:r>
      </w:hyperlink>
    </w:p>
    <w:p w14:paraId="5B51414A" w14:textId="0F21ECDE" w:rsidR="007A2062" w:rsidRPr="00950410" w:rsidRDefault="00950410" w:rsidP="00E07F92">
      <w:pPr>
        <w:pStyle w:val="ContactDetails"/>
        <w:tabs>
          <w:tab w:val="left" w:pos="3435"/>
        </w:tabs>
      </w:pPr>
      <w:r w:rsidRPr="00950410">
        <w:rPr>
          <w:rFonts w:asciiTheme="majorHAnsi" w:hAnsiTheme="majorHAnsi"/>
        </w:rPr>
        <w:t xml:space="preserve">E: </w:t>
      </w:r>
      <w:hyperlink r:id="rId17" w:history="1">
        <w:r w:rsidR="00E07F92" w:rsidRPr="00E07F92">
          <w:rPr>
            <w:rStyle w:val="Hyperlink"/>
            <w:rFonts w:eastAsia="Arial" w:cs="Times New Roman"/>
            <w:color w:val="FFFFFF" w:themeColor="background1"/>
            <w:szCs w:val="24"/>
            <w:lang w:val="en-US" w:eastAsia="en-US"/>
          </w:rPr>
          <w:t>carerstr@dcj.nsw.gov.au</w:t>
        </w:r>
      </w:hyperlink>
      <w:r w:rsidR="00E07F92" w:rsidRPr="00E07F92">
        <w:rPr>
          <w:rFonts w:asciiTheme="majorHAnsi" w:hAnsiTheme="majorHAnsi"/>
        </w:rPr>
        <w:tab/>
      </w:r>
    </w:p>
    <w:sectPr w:rsidR="007A2062" w:rsidRPr="00950410" w:rsidSect="00547910">
      <w:footerReference w:type="default" r:id="rId18"/>
      <w:headerReference w:type="first" r:id="rId19"/>
      <w:footerReference w:type="first" r:id="rId20"/>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9AFC" w14:textId="77777777" w:rsidR="009250AD" w:rsidRDefault="009250AD" w:rsidP="00921FD3">
      <w:r>
        <w:separator/>
      </w:r>
    </w:p>
    <w:p w14:paraId="7EBE8411" w14:textId="77777777" w:rsidR="009250AD" w:rsidRDefault="009250AD"/>
    <w:p w14:paraId="6DDD8E2A" w14:textId="77777777" w:rsidR="009250AD" w:rsidRDefault="009250AD"/>
  </w:endnote>
  <w:endnote w:type="continuationSeparator" w:id="0">
    <w:p w14:paraId="1083F1DD" w14:textId="77777777" w:rsidR="009250AD" w:rsidRDefault="009250AD" w:rsidP="00921FD3">
      <w:r>
        <w:continuationSeparator/>
      </w:r>
    </w:p>
    <w:p w14:paraId="30E27491" w14:textId="77777777" w:rsidR="009250AD" w:rsidRDefault="009250AD"/>
    <w:p w14:paraId="7A9EAAE0" w14:textId="77777777" w:rsidR="009250AD" w:rsidRDefault="00925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6D720490-20B2-466A-B910-1BCBC3EB82AF}"/>
    <w:embedBold r:id="rId2" w:fontKey="{79BBCCAF-D810-4C05-B787-FEADF4248032}"/>
    <w:embedItalic r:id="rId3" w:fontKey="{633E9854-CDA4-4867-A2F8-CE7B7F496B87}"/>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4" w:fontKey="{A84C46C9-F918-46AF-B2B2-7942841C1349}"/>
    <w:embedBold r:id="rId5" w:fontKey="{A12C806A-8E2D-4800-8E87-E1C817A0E24C}"/>
    <w:embedItalic r:id="rId6" w:fontKey="{AC84A5FA-ADFA-4117-9A34-1B99B0E3F5F8}"/>
    <w:embedBoldItalic r:id="rId7" w:fontKey="{69D3780B-FEBE-45B3-9D8C-DD37D461FE61}"/>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embedRegular r:id="rId8" w:subsetted="1" w:fontKey="{E3FEE4F1-7054-4F01-A74E-4CE0ECED559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90" w14:textId="77777777" w:rsidR="00D05BC4" w:rsidRPr="008F0B7B" w:rsidRDefault="00D05BC4" w:rsidP="008F0B7B">
    <w:pPr>
      <w:pStyle w:val="HeaderFooterSensitivityLabelSpace"/>
    </w:pPr>
  </w:p>
  <w:p w14:paraId="1B467E7F" w14:textId="79EE1C27" w:rsidR="004F4880" w:rsidRPr="0004413C" w:rsidRDefault="00CE7B0E" w:rsidP="0004413C">
    <w:pPr>
      <w:pStyle w:val="Footer"/>
    </w:pPr>
    <w:r>
      <w:t xml:space="preserve">Carers Investment Program Grants </w:t>
    </w:r>
    <w:r w:rsidR="00950410">
      <w:t>| Frequently Asked Questions - FAQs</w:t>
    </w:r>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070764">
      <w:rPr>
        <w:noProof/>
      </w:rPr>
      <w:t>10</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327E" w14:textId="77777777" w:rsidR="00B93E20" w:rsidRPr="008F0B7B" w:rsidRDefault="00B93E20" w:rsidP="00B93E20">
    <w:pPr>
      <w:pStyle w:val="HeaderFooterSensitivityLabelSpace"/>
    </w:pPr>
  </w:p>
  <w:p w14:paraId="1F2DB1C4" w14:textId="77777777" w:rsidR="00B93E20" w:rsidRPr="00B93E20" w:rsidRDefault="00B93E20" w:rsidP="00B93E20">
    <w:pPr>
      <w:pStyle w:val="Footer"/>
    </w:pPr>
    <w:r>
      <w:ptab w:relativeTo="margin" w:alignment="right" w:leader="none"/>
    </w:r>
    <w:r w:rsidR="00EE243A">
      <w:rPr>
        <w:noProof/>
        <w:lang w:eastAsia="en-AU"/>
      </w:rPr>
      <w:drawing>
        <wp:inline distT="0" distB="0" distL="0" distR="0" wp14:anchorId="28C1F82C" wp14:editId="345A7991">
          <wp:extent cx="828770" cy="900000"/>
          <wp:effectExtent l="0" t="0" r="0" b="0"/>
          <wp:docPr id="16" name="Graphic 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265F" w14:textId="77777777" w:rsidR="009250AD" w:rsidRDefault="009250AD" w:rsidP="008F0B7B">
      <w:pPr>
        <w:pStyle w:val="BodyText"/>
      </w:pPr>
      <w:r>
        <w:separator/>
      </w:r>
    </w:p>
  </w:footnote>
  <w:footnote w:type="continuationSeparator" w:id="0">
    <w:p w14:paraId="5261EB5D" w14:textId="77777777" w:rsidR="009250AD" w:rsidRPr="00D27532" w:rsidRDefault="009250AD" w:rsidP="00D27532">
      <w:pPr>
        <w:pStyle w:val="BodyText"/>
      </w:pPr>
      <w:r>
        <w:separator/>
      </w:r>
    </w:p>
  </w:footnote>
  <w:footnote w:type="continuationNotice" w:id="1">
    <w:p w14:paraId="3C52B115" w14:textId="77777777" w:rsidR="009250AD" w:rsidRPr="00D27532" w:rsidRDefault="009250AD"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32A9" w14:textId="77777777" w:rsidR="00254690" w:rsidRPr="00B41FC1" w:rsidRDefault="000A739E" w:rsidP="001C4E88">
    <w:pPr>
      <w:pStyle w:val="Header"/>
    </w:pPr>
    <w:r>
      <w:rPr>
        <w:noProof/>
        <w:lang w:eastAsia="en-AU"/>
      </w:rPr>
      <mc:AlternateContent>
        <mc:Choice Requires="wpg">
          <w:drawing>
            <wp:anchor distT="0" distB="0" distL="114300" distR="114300" simplePos="0" relativeHeight="251657216" behindDoc="1" locked="0" layoutInCell="1" allowOverlap="1" wp14:anchorId="7F939359" wp14:editId="5B88C387">
              <wp:simplePos x="0" y="0"/>
              <wp:positionH relativeFrom="page">
                <wp:align>center</wp:align>
              </wp:positionH>
              <wp:positionV relativeFrom="page">
                <wp:align>top</wp:align>
              </wp:positionV>
              <wp:extent cx="7560000" cy="8820000"/>
              <wp:effectExtent l="0" t="0" r="3175" b="6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8EA948" id="Group 7" o:spid="_x0000_s1026" style="position:absolute;margin-left:0;margin-top:0;width:595.3pt;height:694.5pt;z-index:-251659264;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">
              <v:rect id="Rectangle 14" o:spid="_x0000_s1027"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" fillcolor="#e6e1fd [3207]" stroked="f" strokeweight="1pt"/>
              <v:rect id="Rectangle 15" o:spid="_x0000_s1028"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1170 [3204]"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118"/>
    <w:multiLevelType w:val="hybridMultilevel"/>
    <w:tmpl w:val="5334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A1CDF"/>
    <w:multiLevelType w:val="hybridMultilevel"/>
    <w:tmpl w:val="2FB0DD84"/>
    <w:lvl w:ilvl="0" w:tplc="C9A8D4A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B419F"/>
    <w:multiLevelType w:val="hybridMultilevel"/>
    <w:tmpl w:val="6F56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5F7A"/>
    <w:multiLevelType w:val="hybridMultilevel"/>
    <w:tmpl w:val="0EBCA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4B462F1"/>
    <w:multiLevelType w:val="hybridMultilevel"/>
    <w:tmpl w:val="F0F0C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8131FA9"/>
    <w:multiLevelType w:val="hybridMultilevel"/>
    <w:tmpl w:val="7B00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9C04165"/>
    <w:multiLevelType w:val="hybridMultilevel"/>
    <w:tmpl w:val="E9F4B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083317"/>
    <w:multiLevelType w:val="hybridMultilevel"/>
    <w:tmpl w:val="6182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E2EB3"/>
    <w:multiLevelType w:val="hybridMultilevel"/>
    <w:tmpl w:val="6616AF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22B1EB0"/>
    <w:multiLevelType w:val="hybridMultilevel"/>
    <w:tmpl w:val="F4E47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AC6581"/>
    <w:multiLevelType w:val="hybridMultilevel"/>
    <w:tmpl w:val="93EA2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736A8"/>
    <w:multiLevelType w:val="hybridMultilevel"/>
    <w:tmpl w:val="1B16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C3072F4"/>
    <w:multiLevelType w:val="hybridMultilevel"/>
    <w:tmpl w:val="7FEAAF38"/>
    <w:lvl w:ilvl="0" w:tplc="DBDE4F4C">
      <w:start w:val="1"/>
      <w:numFmt w:val="decimal"/>
      <w:lvlText w:val="%1."/>
      <w:lvlJc w:val="left"/>
      <w:pPr>
        <w:ind w:left="720" w:hanging="360"/>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2608"/>
        </w:tabs>
        <w:ind w:left="2608"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1" w15:restartNumberingAfterBreak="0">
    <w:nsid w:val="64B37AEE"/>
    <w:multiLevelType w:val="hybridMultilevel"/>
    <w:tmpl w:val="A028B8E4"/>
    <w:lvl w:ilvl="0" w:tplc="0C090001">
      <w:start w:val="1"/>
      <w:numFmt w:val="bullet"/>
      <w:lvlText w:val=""/>
      <w:lvlJc w:val="left"/>
      <w:pPr>
        <w:ind w:left="720" w:hanging="360"/>
      </w:pPr>
      <w:rPr>
        <w:rFonts w:ascii="Symbol" w:hAnsi="Symbol" w:hint="default"/>
        <w:color w:val="22272B"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D0C2A"/>
    <w:multiLevelType w:val="hybridMultilevel"/>
    <w:tmpl w:val="D4904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6477968">
    <w:abstractNumId w:val="18"/>
  </w:num>
  <w:num w:numId="2" w16cid:durableId="306593448">
    <w:abstractNumId w:val="10"/>
  </w:num>
  <w:num w:numId="3" w16cid:durableId="1116291386">
    <w:abstractNumId w:val="5"/>
  </w:num>
  <w:num w:numId="4" w16cid:durableId="120734725">
    <w:abstractNumId w:val="8"/>
  </w:num>
  <w:num w:numId="5" w16cid:durableId="1935436944">
    <w:abstractNumId w:val="16"/>
  </w:num>
  <w:num w:numId="6" w16cid:durableId="1428233092">
    <w:abstractNumId w:val="7"/>
  </w:num>
  <w:num w:numId="7" w16cid:durableId="541090707">
    <w:abstractNumId w:val="20"/>
  </w:num>
  <w:num w:numId="8" w16cid:durableId="617954220">
    <w:abstractNumId w:val="1"/>
  </w:num>
  <w:num w:numId="9" w16cid:durableId="1591311510">
    <w:abstractNumId w:val="21"/>
  </w:num>
  <w:num w:numId="10" w16cid:durableId="1319730017">
    <w:abstractNumId w:val="2"/>
  </w:num>
  <w:num w:numId="11" w16cid:durableId="1486357504">
    <w:abstractNumId w:val="14"/>
  </w:num>
  <w:num w:numId="12" w16cid:durableId="2031374769">
    <w:abstractNumId w:val="0"/>
  </w:num>
  <w:num w:numId="13" w16cid:durableId="1483154696">
    <w:abstractNumId w:val="6"/>
  </w:num>
  <w:num w:numId="14" w16cid:durableId="476723377">
    <w:abstractNumId w:val="12"/>
  </w:num>
  <w:num w:numId="15" w16cid:durableId="1631083675">
    <w:abstractNumId w:val="19"/>
  </w:num>
  <w:num w:numId="16" w16cid:durableId="1614437849">
    <w:abstractNumId w:val="17"/>
  </w:num>
  <w:num w:numId="17" w16cid:durableId="516237750">
    <w:abstractNumId w:val="11"/>
  </w:num>
  <w:num w:numId="18" w16cid:durableId="1973051586">
    <w:abstractNumId w:val="3"/>
  </w:num>
  <w:num w:numId="19" w16cid:durableId="230703664">
    <w:abstractNumId w:val="4"/>
  </w:num>
  <w:num w:numId="20" w16cid:durableId="1021934895">
    <w:abstractNumId w:val="15"/>
  </w:num>
  <w:num w:numId="21" w16cid:durableId="1724451579">
    <w:abstractNumId w:val="22"/>
  </w:num>
  <w:num w:numId="22" w16cid:durableId="2139564780">
    <w:abstractNumId w:val="13"/>
  </w:num>
  <w:num w:numId="23" w16cid:durableId="1553229208">
    <w:abstractNumId w:val="9"/>
  </w:num>
  <w:num w:numId="24" w16cid:durableId="88703341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74"/>
    <w:rsid w:val="00000EFB"/>
    <w:rsid w:val="00002C93"/>
    <w:rsid w:val="00003583"/>
    <w:rsid w:val="00003709"/>
    <w:rsid w:val="00003E3B"/>
    <w:rsid w:val="00005754"/>
    <w:rsid w:val="00005FC0"/>
    <w:rsid w:val="000100A3"/>
    <w:rsid w:val="0001088E"/>
    <w:rsid w:val="00014D02"/>
    <w:rsid w:val="00020713"/>
    <w:rsid w:val="00021A2F"/>
    <w:rsid w:val="00024B98"/>
    <w:rsid w:val="0002577A"/>
    <w:rsid w:val="00025B3C"/>
    <w:rsid w:val="0002627E"/>
    <w:rsid w:val="00027A61"/>
    <w:rsid w:val="00030C2E"/>
    <w:rsid w:val="000319D3"/>
    <w:rsid w:val="000330D7"/>
    <w:rsid w:val="000339CA"/>
    <w:rsid w:val="000369F8"/>
    <w:rsid w:val="0003751F"/>
    <w:rsid w:val="00037776"/>
    <w:rsid w:val="00041267"/>
    <w:rsid w:val="0004147D"/>
    <w:rsid w:val="00041B38"/>
    <w:rsid w:val="0004413C"/>
    <w:rsid w:val="00044CEA"/>
    <w:rsid w:val="00046ACD"/>
    <w:rsid w:val="00051B1A"/>
    <w:rsid w:val="0005359F"/>
    <w:rsid w:val="00055779"/>
    <w:rsid w:val="000557C6"/>
    <w:rsid w:val="00070764"/>
    <w:rsid w:val="00070EC3"/>
    <w:rsid w:val="00072B2F"/>
    <w:rsid w:val="00073160"/>
    <w:rsid w:val="00074C16"/>
    <w:rsid w:val="00080C66"/>
    <w:rsid w:val="00081DA7"/>
    <w:rsid w:val="00085C46"/>
    <w:rsid w:val="000874D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7003"/>
    <w:rsid w:val="000E793B"/>
    <w:rsid w:val="000F17DB"/>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C13"/>
    <w:rsid w:val="00132C9F"/>
    <w:rsid w:val="0013421B"/>
    <w:rsid w:val="00134CAE"/>
    <w:rsid w:val="001359E7"/>
    <w:rsid w:val="00140153"/>
    <w:rsid w:val="00140DE1"/>
    <w:rsid w:val="0014157C"/>
    <w:rsid w:val="001419CE"/>
    <w:rsid w:val="00142478"/>
    <w:rsid w:val="001439D4"/>
    <w:rsid w:val="00146C2B"/>
    <w:rsid w:val="001476EF"/>
    <w:rsid w:val="00150CAE"/>
    <w:rsid w:val="0015137D"/>
    <w:rsid w:val="001524E1"/>
    <w:rsid w:val="001533A2"/>
    <w:rsid w:val="00163F0B"/>
    <w:rsid w:val="00166413"/>
    <w:rsid w:val="0017068C"/>
    <w:rsid w:val="00171F16"/>
    <w:rsid w:val="001728CA"/>
    <w:rsid w:val="00174347"/>
    <w:rsid w:val="001743EB"/>
    <w:rsid w:val="00180429"/>
    <w:rsid w:val="00180847"/>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323C"/>
    <w:rsid w:val="001C43B2"/>
    <w:rsid w:val="001C4B93"/>
    <w:rsid w:val="001C4E88"/>
    <w:rsid w:val="001D4524"/>
    <w:rsid w:val="001D4C98"/>
    <w:rsid w:val="001D754D"/>
    <w:rsid w:val="001E04AA"/>
    <w:rsid w:val="001E0611"/>
    <w:rsid w:val="001E0762"/>
    <w:rsid w:val="001E1988"/>
    <w:rsid w:val="001E4A72"/>
    <w:rsid w:val="001E52C6"/>
    <w:rsid w:val="001E5591"/>
    <w:rsid w:val="001E79F1"/>
    <w:rsid w:val="001F010F"/>
    <w:rsid w:val="001F2523"/>
    <w:rsid w:val="001F35AC"/>
    <w:rsid w:val="001F398C"/>
    <w:rsid w:val="001F485D"/>
    <w:rsid w:val="001F5522"/>
    <w:rsid w:val="001F71CF"/>
    <w:rsid w:val="00201E2C"/>
    <w:rsid w:val="00202F93"/>
    <w:rsid w:val="00214F3C"/>
    <w:rsid w:val="002152A2"/>
    <w:rsid w:val="00216B6C"/>
    <w:rsid w:val="00216D02"/>
    <w:rsid w:val="00217CEB"/>
    <w:rsid w:val="00217D58"/>
    <w:rsid w:val="00217D92"/>
    <w:rsid w:val="00224DDA"/>
    <w:rsid w:val="00226F6E"/>
    <w:rsid w:val="00233115"/>
    <w:rsid w:val="00233579"/>
    <w:rsid w:val="00234568"/>
    <w:rsid w:val="002351BC"/>
    <w:rsid w:val="00235BE7"/>
    <w:rsid w:val="00237028"/>
    <w:rsid w:val="002376C0"/>
    <w:rsid w:val="002409AB"/>
    <w:rsid w:val="002411BF"/>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B8D"/>
    <w:rsid w:val="00275F66"/>
    <w:rsid w:val="0027645B"/>
    <w:rsid w:val="00281626"/>
    <w:rsid w:val="00281877"/>
    <w:rsid w:val="00281903"/>
    <w:rsid w:val="00282330"/>
    <w:rsid w:val="0029290D"/>
    <w:rsid w:val="00292F47"/>
    <w:rsid w:val="0029399F"/>
    <w:rsid w:val="002942EF"/>
    <w:rsid w:val="00295D07"/>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D59"/>
    <w:rsid w:val="00305D69"/>
    <w:rsid w:val="00312BFC"/>
    <w:rsid w:val="0031418D"/>
    <w:rsid w:val="00316E09"/>
    <w:rsid w:val="00317A45"/>
    <w:rsid w:val="0032039E"/>
    <w:rsid w:val="003207C1"/>
    <w:rsid w:val="00320A84"/>
    <w:rsid w:val="00321DF2"/>
    <w:rsid w:val="0032396E"/>
    <w:rsid w:val="00325DF9"/>
    <w:rsid w:val="00332E9C"/>
    <w:rsid w:val="0033658D"/>
    <w:rsid w:val="00340CA0"/>
    <w:rsid w:val="00341877"/>
    <w:rsid w:val="00341CE1"/>
    <w:rsid w:val="0034214B"/>
    <w:rsid w:val="00344B84"/>
    <w:rsid w:val="00345BF7"/>
    <w:rsid w:val="00353985"/>
    <w:rsid w:val="00354445"/>
    <w:rsid w:val="00355312"/>
    <w:rsid w:val="003555AD"/>
    <w:rsid w:val="00356E86"/>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5885"/>
    <w:rsid w:val="003C68CF"/>
    <w:rsid w:val="003C6DDB"/>
    <w:rsid w:val="003C6E18"/>
    <w:rsid w:val="003D0829"/>
    <w:rsid w:val="003D121F"/>
    <w:rsid w:val="003D233F"/>
    <w:rsid w:val="003D3D47"/>
    <w:rsid w:val="003E1FC0"/>
    <w:rsid w:val="003E7427"/>
    <w:rsid w:val="003E7B8D"/>
    <w:rsid w:val="003F4410"/>
    <w:rsid w:val="003F443B"/>
    <w:rsid w:val="003F5577"/>
    <w:rsid w:val="003F5A8C"/>
    <w:rsid w:val="003F66CB"/>
    <w:rsid w:val="00403322"/>
    <w:rsid w:val="00404B96"/>
    <w:rsid w:val="00407FEC"/>
    <w:rsid w:val="0041074F"/>
    <w:rsid w:val="004116A7"/>
    <w:rsid w:val="0041204D"/>
    <w:rsid w:val="004127CC"/>
    <w:rsid w:val="004131BC"/>
    <w:rsid w:val="00414A53"/>
    <w:rsid w:val="00414BBA"/>
    <w:rsid w:val="0041511C"/>
    <w:rsid w:val="00415A54"/>
    <w:rsid w:val="00420FAE"/>
    <w:rsid w:val="00422CD0"/>
    <w:rsid w:val="0042600A"/>
    <w:rsid w:val="00426EE8"/>
    <w:rsid w:val="00430DD9"/>
    <w:rsid w:val="004313CA"/>
    <w:rsid w:val="00432DB3"/>
    <w:rsid w:val="0043431C"/>
    <w:rsid w:val="00446065"/>
    <w:rsid w:val="00446E19"/>
    <w:rsid w:val="00446E28"/>
    <w:rsid w:val="00447CF6"/>
    <w:rsid w:val="00450B52"/>
    <w:rsid w:val="00453F7C"/>
    <w:rsid w:val="0045569A"/>
    <w:rsid w:val="004561DF"/>
    <w:rsid w:val="004567FF"/>
    <w:rsid w:val="00456C2D"/>
    <w:rsid w:val="00457EA3"/>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7DBB"/>
    <w:rsid w:val="004A7EA0"/>
    <w:rsid w:val="004B13EA"/>
    <w:rsid w:val="004B29B9"/>
    <w:rsid w:val="004B3B66"/>
    <w:rsid w:val="004B5C1A"/>
    <w:rsid w:val="004C02EC"/>
    <w:rsid w:val="004C0AA2"/>
    <w:rsid w:val="004C1A21"/>
    <w:rsid w:val="004C1FE7"/>
    <w:rsid w:val="004C35B2"/>
    <w:rsid w:val="004C6D74"/>
    <w:rsid w:val="004C7432"/>
    <w:rsid w:val="004C75EC"/>
    <w:rsid w:val="004C7798"/>
    <w:rsid w:val="004C7D19"/>
    <w:rsid w:val="004C7EF9"/>
    <w:rsid w:val="004D3942"/>
    <w:rsid w:val="004D4D99"/>
    <w:rsid w:val="004D67C0"/>
    <w:rsid w:val="004D7F18"/>
    <w:rsid w:val="004E0A64"/>
    <w:rsid w:val="004E2CD9"/>
    <w:rsid w:val="004E5A0B"/>
    <w:rsid w:val="004E6A3A"/>
    <w:rsid w:val="004F0189"/>
    <w:rsid w:val="004F30E2"/>
    <w:rsid w:val="004F36F7"/>
    <w:rsid w:val="004F38DE"/>
    <w:rsid w:val="004F47F5"/>
    <w:rsid w:val="004F4880"/>
    <w:rsid w:val="004F668A"/>
    <w:rsid w:val="004F6803"/>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E15"/>
    <w:rsid w:val="00534A59"/>
    <w:rsid w:val="00535C1B"/>
    <w:rsid w:val="005435A9"/>
    <w:rsid w:val="00544E33"/>
    <w:rsid w:val="00547627"/>
    <w:rsid w:val="00547910"/>
    <w:rsid w:val="00550F70"/>
    <w:rsid w:val="0055107D"/>
    <w:rsid w:val="00551B17"/>
    <w:rsid w:val="005524D9"/>
    <w:rsid w:val="0055273C"/>
    <w:rsid w:val="00557ABF"/>
    <w:rsid w:val="00561EDF"/>
    <w:rsid w:val="00566274"/>
    <w:rsid w:val="005665AE"/>
    <w:rsid w:val="005668BE"/>
    <w:rsid w:val="00567D3C"/>
    <w:rsid w:val="005739A5"/>
    <w:rsid w:val="00576F5B"/>
    <w:rsid w:val="00576FCB"/>
    <w:rsid w:val="0057714C"/>
    <w:rsid w:val="00577376"/>
    <w:rsid w:val="00580D6E"/>
    <w:rsid w:val="00583F3E"/>
    <w:rsid w:val="00586CF7"/>
    <w:rsid w:val="00591292"/>
    <w:rsid w:val="0059207E"/>
    <w:rsid w:val="00594DAC"/>
    <w:rsid w:val="00596533"/>
    <w:rsid w:val="005967DC"/>
    <w:rsid w:val="00597ED3"/>
    <w:rsid w:val="005A0305"/>
    <w:rsid w:val="005A0DC4"/>
    <w:rsid w:val="005A1041"/>
    <w:rsid w:val="005A1E4E"/>
    <w:rsid w:val="005A219D"/>
    <w:rsid w:val="005A3365"/>
    <w:rsid w:val="005A3D00"/>
    <w:rsid w:val="005A3D3C"/>
    <w:rsid w:val="005A4D28"/>
    <w:rsid w:val="005A4E49"/>
    <w:rsid w:val="005A7D08"/>
    <w:rsid w:val="005B0170"/>
    <w:rsid w:val="005B18C7"/>
    <w:rsid w:val="005B1EA5"/>
    <w:rsid w:val="005B1FE5"/>
    <w:rsid w:val="005B29C5"/>
    <w:rsid w:val="005B2F8C"/>
    <w:rsid w:val="005B4302"/>
    <w:rsid w:val="005B5339"/>
    <w:rsid w:val="005B6412"/>
    <w:rsid w:val="005B6C17"/>
    <w:rsid w:val="005C0FEB"/>
    <w:rsid w:val="005C19DF"/>
    <w:rsid w:val="005C1C4F"/>
    <w:rsid w:val="005C319A"/>
    <w:rsid w:val="005C5152"/>
    <w:rsid w:val="005C5484"/>
    <w:rsid w:val="005C7C60"/>
    <w:rsid w:val="005D28D4"/>
    <w:rsid w:val="005D4920"/>
    <w:rsid w:val="005D66AB"/>
    <w:rsid w:val="005D7D80"/>
    <w:rsid w:val="005E133C"/>
    <w:rsid w:val="005E1EE8"/>
    <w:rsid w:val="005E5E73"/>
    <w:rsid w:val="005E5EC0"/>
    <w:rsid w:val="005E618A"/>
    <w:rsid w:val="005F1786"/>
    <w:rsid w:val="005F252B"/>
    <w:rsid w:val="005F3452"/>
    <w:rsid w:val="005F4D0E"/>
    <w:rsid w:val="005F4E00"/>
    <w:rsid w:val="005F4E21"/>
    <w:rsid w:val="005F7DC8"/>
    <w:rsid w:val="006010C1"/>
    <w:rsid w:val="00604066"/>
    <w:rsid w:val="00604F1E"/>
    <w:rsid w:val="006053A0"/>
    <w:rsid w:val="00607F1A"/>
    <w:rsid w:val="006104C0"/>
    <w:rsid w:val="00613A4E"/>
    <w:rsid w:val="00614C8E"/>
    <w:rsid w:val="0062036B"/>
    <w:rsid w:val="006209CA"/>
    <w:rsid w:val="00625C3F"/>
    <w:rsid w:val="0062664C"/>
    <w:rsid w:val="00626E2A"/>
    <w:rsid w:val="00631E73"/>
    <w:rsid w:val="00634883"/>
    <w:rsid w:val="0063593D"/>
    <w:rsid w:val="00635A04"/>
    <w:rsid w:val="00640D34"/>
    <w:rsid w:val="00646F75"/>
    <w:rsid w:val="006520C0"/>
    <w:rsid w:val="0065300A"/>
    <w:rsid w:val="00653A26"/>
    <w:rsid w:val="006559EA"/>
    <w:rsid w:val="006573A8"/>
    <w:rsid w:val="00657AE4"/>
    <w:rsid w:val="0066005B"/>
    <w:rsid w:val="00663E25"/>
    <w:rsid w:val="006667FD"/>
    <w:rsid w:val="00671864"/>
    <w:rsid w:val="00674361"/>
    <w:rsid w:val="00676178"/>
    <w:rsid w:val="0067638B"/>
    <w:rsid w:val="00677741"/>
    <w:rsid w:val="0068068A"/>
    <w:rsid w:val="006817D7"/>
    <w:rsid w:val="00683C09"/>
    <w:rsid w:val="006902D1"/>
    <w:rsid w:val="006911F3"/>
    <w:rsid w:val="00693A3C"/>
    <w:rsid w:val="00693BE4"/>
    <w:rsid w:val="006A10E4"/>
    <w:rsid w:val="006A288E"/>
    <w:rsid w:val="006A2F1E"/>
    <w:rsid w:val="006A53BA"/>
    <w:rsid w:val="006B0E54"/>
    <w:rsid w:val="006B3040"/>
    <w:rsid w:val="006B318B"/>
    <w:rsid w:val="006B43B3"/>
    <w:rsid w:val="006B632F"/>
    <w:rsid w:val="006B6F3B"/>
    <w:rsid w:val="006B70BE"/>
    <w:rsid w:val="006C2468"/>
    <w:rsid w:val="006C4799"/>
    <w:rsid w:val="006C5EDD"/>
    <w:rsid w:val="006C5F6F"/>
    <w:rsid w:val="006C615E"/>
    <w:rsid w:val="006C6EEC"/>
    <w:rsid w:val="006D0D78"/>
    <w:rsid w:val="006D2F45"/>
    <w:rsid w:val="006D3D51"/>
    <w:rsid w:val="006D5DEF"/>
    <w:rsid w:val="006E00E3"/>
    <w:rsid w:val="006E2431"/>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12E1"/>
    <w:rsid w:val="007023FC"/>
    <w:rsid w:val="0070590E"/>
    <w:rsid w:val="00705BED"/>
    <w:rsid w:val="00705DF9"/>
    <w:rsid w:val="00705F2B"/>
    <w:rsid w:val="00707B45"/>
    <w:rsid w:val="00712182"/>
    <w:rsid w:val="007132D0"/>
    <w:rsid w:val="00715166"/>
    <w:rsid w:val="00715276"/>
    <w:rsid w:val="0072008C"/>
    <w:rsid w:val="00720ADC"/>
    <w:rsid w:val="0072140E"/>
    <w:rsid w:val="00723B49"/>
    <w:rsid w:val="00725FA2"/>
    <w:rsid w:val="00726618"/>
    <w:rsid w:val="007274C0"/>
    <w:rsid w:val="00732B19"/>
    <w:rsid w:val="007332A7"/>
    <w:rsid w:val="0073461F"/>
    <w:rsid w:val="00736CB7"/>
    <w:rsid w:val="0073746B"/>
    <w:rsid w:val="00740467"/>
    <w:rsid w:val="00742F66"/>
    <w:rsid w:val="007465BC"/>
    <w:rsid w:val="00747A4E"/>
    <w:rsid w:val="0075091E"/>
    <w:rsid w:val="007516CF"/>
    <w:rsid w:val="007527DA"/>
    <w:rsid w:val="00753703"/>
    <w:rsid w:val="0076281D"/>
    <w:rsid w:val="0076385B"/>
    <w:rsid w:val="00763C24"/>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923"/>
    <w:rsid w:val="007C1E72"/>
    <w:rsid w:val="007C2723"/>
    <w:rsid w:val="007C3DD0"/>
    <w:rsid w:val="007C43C3"/>
    <w:rsid w:val="007C691B"/>
    <w:rsid w:val="007D106B"/>
    <w:rsid w:val="007D1163"/>
    <w:rsid w:val="007D197C"/>
    <w:rsid w:val="007D2136"/>
    <w:rsid w:val="007D385B"/>
    <w:rsid w:val="007D5FF0"/>
    <w:rsid w:val="007E0DD4"/>
    <w:rsid w:val="007E51BF"/>
    <w:rsid w:val="007F16B5"/>
    <w:rsid w:val="007F2C2D"/>
    <w:rsid w:val="007F2CB8"/>
    <w:rsid w:val="007F4CE0"/>
    <w:rsid w:val="007F4FFE"/>
    <w:rsid w:val="007F5D9C"/>
    <w:rsid w:val="007F6D8A"/>
    <w:rsid w:val="007F74CC"/>
    <w:rsid w:val="00802606"/>
    <w:rsid w:val="0080402D"/>
    <w:rsid w:val="008040E8"/>
    <w:rsid w:val="00811222"/>
    <w:rsid w:val="00811463"/>
    <w:rsid w:val="00811706"/>
    <w:rsid w:val="00811832"/>
    <w:rsid w:val="0081370D"/>
    <w:rsid w:val="00813A41"/>
    <w:rsid w:val="00814D02"/>
    <w:rsid w:val="00815C72"/>
    <w:rsid w:val="008163D1"/>
    <w:rsid w:val="008165E5"/>
    <w:rsid w:val="008224CB"/>
    <w:rsid w:val="00822EAC"/>
    <w:rsid w:val="008249F2"/>
    <w:rsid w:val="008274FF"/>
    <w:rsid w:val="00827B3A"/>
    <w:rsid w:val="00832636"/>
    <w:rsid w:val="00836418"/>
    <w:rsid w:val="00836AED"/>
    <w:rsid w:val="00836B1D"/>
    <w:rsid w:val="00841E86"/>
    <w:rsid w:val="00842DCC"/>
    <w:rsid w:val="0084309C"/>
    <w:rsid w:val="008433D6"/>
    <w:rsid w:val="00843A4A"/>
    <w:rsid w:val="00843C34"/>
    <w:rsid w:val="00846772"/>
    <w:rsid w:val="008503D7"/>
    <w:rsid w:val="00852196"/>
    <w:rsid w:val="00853996"/>
    <w:rsid w:val="00854499"/>
    <w:rsid w:val="00854F8F"/>
    <w:rsid w:val="0086090B"/>
    <w:rsid w:val="00863A00"/>
    <w:rsid w:val="00864B67"/>
    <w:rsid w:val="0086657D"/>
    <w:rsid w:val="008741EF"/>
    <w:rsid w:val="00875A1E"/>
    <w:rsid w:val="008773F5"/>
    <w:rsid w:val="0088255F"/>
    <w:rsid w:val="00885459"/>
    <w:rsid w:val="00885562"/>
    <w:rsid w:val="00886D55"/>
    <w:rsid w:val="008907C0"/>
    <w:rsid w:val="00893811"/>
    <w:rsid w:val="00894241"/>
    <w:rsid w:val="0089425F"/>
    <w:rsid w:val="008953D6"/>
    <w:rsid w:val="008A1AC5"/>
    <w:rsid w:val="008A2A0D"/>
    <w:rsid w:val="008A4434"/>
    <w:rsid w:val="008A6507"/>
    <w:rsid w:val="008A77A7"/>
    <w:rsid w:val="008B0346"/>
    <w:rsid w:val="008B0651"/>
    <w:rsid w:val="008B4255"/>
    <w:rsid w:val="008B6574"/>
    <w:rsid w:val="008B6FE9"/>
    <w:rsid w:val="008C2832"/>
    <w:rsid w:val="008C2835"/>
    <w:rsid w:val="008C3653"/>
    <w:rsid w:val="008C398D"/>
    <w:rsid w:val="008C3EB2"/>
    <w:rsid w:val="008C5315"/>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22C6"/>
    <w:rsid w:val="009025DD"/>
    <w:rsid w:val="00902978"/>
    <w:rsid w:val="00904CC5"/>
    <w:rsid w:val="00904FF4"/>
    <w:rsid w:val="00905970"/>
    <w:rsid w:val="0091046A"/>
    <w:rsid w:val="00921FD3"/>
    <w:rsid w:val="009220D7"/>
    <w:rsid w:val="009250AD"/>
    <w:rsid w:val="00927131"/>
    <w:rsid w:val="00940A26"/>
    <w:rsid w:val="00942939"/>
    <w:rsid w:val="00946C9F"/>
    <w:rsid w:val="00950410"/>
    <w:rsid w:val="0095169A"/>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1E2"/>
    <w:rsid w:val="00966A53"/>
    <w:rsid w:val="009705F9"/>
    <w:rsid w:val="00971766"/>
    <w:rsid w:val="00975767"/>
    <w:rsid w:val="00976765"/>
    <w:rsid w:val="00983DB2"/>
    <w:rsid w:val="009851E5"/>
    <w:rsid w:val="00985F2E"/>
    <w:rsid w:val="0098628E"/>
    <w:rsid w:val="00986B43"/>
    <w:rsid w:val="009926C0"/>
    <w:rsid w:val="00994AF2"/>
    <w:rsid w:val="009975CB"/>
    <w:rsid w:val="009977D9"/>
    <w:rsid w:val="009A21CF"/>
    <w:rsid w:val="009A31A2"/>
    <w:rsid w:val="009A46B3"/>
    <w:rsid w:val="009A49C9"/>
    <w:rsid w:val="009A7544"/>
    <w:rsid w:val="009B0C2F"/>
    <w:rsid w:val="009B30B2"/>
    <w:rsid w:val="009B36E2"/>
    <w:rsid w:val="009B7B13"/>
    <w:rsid w:val="009C2DB2"/>
    <w:rsid w:val="009C3E0C"/>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326B"/>
    <w:rsid w:val="00A536E3"/>
    <w:rsid w:val="00A557F7"/>
    <w:rsid w:val="00A576AA"/>
    <w:rsid w:val="00A62741"/>
    <w:rsid w:val="00A64AFE"/>
    <w:rsid w:val="00A65014"/>
    <w:rsid w:val="00A70A96"/>
    <w:rsid w:val="00A714C1"/>
    <w:rsid w:val="00A73F88"/>
    <w:rsid w:val="00A76245"/>
    <w:rsid w:val="00A8614A"/>
    <w:rsid w:val="00A871E7"/>
    <w:rsid w:val="00A87D2E"/>
    <w:rsid w:val="00A91604"/>
    <w:rsid w:val="00A9464A"/>
    <w:rsid w:val="00A96CAA"/>
    <w:rsid w:val="00A97FAC"/>
    <w:rsid w:val="00AA1A28"/>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1E82"/>
    <w:rsid w:val="00AE26FC"/>
    <w:rsid w:val="00AE2B85"/>
    <w:rsid w:val="00AE59ED"/>
    <w:rsid w:val="00AE678F"/>
    <w:rsid w:val="00AF0C08"/>
    <w:rsid w:val="00AF0C30"/>
    <w:rsid w:val="00AF2FFB"/>
    <w:rsid w:val="00AF3631"/>
    <w:rsid w:val="00AF58AA"/>
    <w:rsid w:val="00B00BF4"/>
    <w:rsid w:val="00B010F3"/>
    <w:rsid w:val="00B01FC7"/>
    <w:rsid w:val="00B03162"/>
    <w:rsid w:val="00B047B4"/>
    <w:rsid w:val="00B05FE0"/>
    <w:rsid w:val="00B10A52"/>
    <w:rsid w:val="00B111D4"/>
    <w:rsid w:val="00B137C4"/>
    <w:rsid w:val="00B13B74"/>
    <w:rsid w:val="00B16033"/>
    <w:rsid w:val="00B17909"/>
    <w:rsid w:val="00B228A4"/>
    <w:rsid w:val="00B2367D"/>
    <w:rsid w:val="00B33F55"/>
    <w:rsid w:val="00B348D5"/>
    <w:rsid w:val="00B356D1"/>
    <w:rsid w:val="00B368D2"/>
    <w:rsid w:val="00B40843"/>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E20"/>
    <w:rsid w:val="00B95746"/>
    <w:rsid w:val="00B97221"/>
    <w:rsid w:val="00BA0DE8"/>
    <w:rsid w:val="00BA30B9"/>
    <w:rsid w:val="00BA3E21"/>
    <w:rsid w:val="00BB00A2"/>
    <w:rsid w:val="00BB0EF1"/>
    <w:rsid w:val="00BB1BF7"/>
    <w:rsid w:val="00BB1C56"/>
    <w:rsid w:val="00BB29DF"/>
    <w:rsid w:val="00BB2A06"/>
    <w:rsid w:val="00BB5F09"/>
    <w:rsid w:val="00BB673E"/>
    <w:rsid w:val="00BB73D8"/>
    <w:rsid w:val="00BC188B"/>
    <w:rsid w:val="00BC19F1"/>
    <w:rsid w:val="00BC1BFD"/>
    <w:rsid w:val="00BC2680"/>
    <w:rsid w:val="00BC3690"/>
    <w:rsid w:val="00BC4096"/>
    <w:rsid w:val="00BC6ADB"/>
    <w:rsid w:val="00BD0A8A"/>
    <w:rsid w:val="00BD10B7"/>
    <w:rsid w:val="00BD1E5B"/>
    <w:rsid w:val="00BD2A63"/>
    <w:rsid w:val="00BD5B4B"/>
    <w:rsid w:val="00BD5DF4"/>
    <w:rsid w:val="00BD73D5"/>
    <w:rsid w:val="00BE02CE"/>
    <w:rsid w:val="00BE1FDE"/>
    <w:rsid w:val="00BE28F1"/>
    <w:rsid w:val="00BE3F7B"/>
    <w:rsid w:val="00BE4953"/>
    <w:rsid w:val="00BE5909"/>
    <w:rsid w:val="00BE59D6"/>
    <w:rsid w:val="00BF23E4"/>
    <w:rsid w:val="00BF739F"/>
    <w:rsid w:val="00C00E9B"/>
    <w:rsid w:val="00C01330"/>
    <w:rsid w:val="00C02121"/>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7947"/>
    <w:rsid w:val="00C419CD"/>
    <w:rsid w:val="00C44800"/>
    <w:rsid w:val="00C4500C"/>
    <w:rsid w:val="00C459A2"/>
    <w:rsid w:val="00C46401"/>
    <w:rsid w:val="00C502A1"/>
    <w:rsid w:val="00C509DC"/>
    <w:rsid w:val="00C515B8"/>
    <w:rsid w:val="00C51A2F"/>
    <w:rsid w:val="00C51A49"/>
    <w:rsid w:val="00C52839"/>
    <w:rsid w:val="00C53C5C"/>
    <w:rsid w:val="00C53E29"/>
    <w:rsid w:val="00C54D26"/>
    <w:rsid w:val="00C55FB1"/>
    <w:rsid w:val="00C572B1"/>
    <w:rsid w:val="00C61A0E"/>
    <w:rsid w:val="00C62FCD"/>
    <w:rsid w:val="00C649CD"/>
    <w:rsid w:val="00C6785F"/>
    <w:rsid w:val="00C70A09"/>
    <w:rsid w:val="00C7154D"/>
    <w:rsid w:val="00C71EE0"/>
    <w:rsid w:val="00C75429"/>
    <w:rsid w:val="00C75734"/>
    <w:rsid w:val="00C758BA"/>
    <w:rsid w:val="00C82AB0"/>
    <w:rsid w:val="00C82E20"/>
    <w:rsid w:val="00C854AC"/>
    <w:rsid w:val="00C879BF"/>
    <w:rsid w:val="00C93498"/>
    <w:rsid w:val="00C939C5"/>
    <w:rsid w:val="00C948CF"/>
    <w:rsid w:val="00C957AB"/>
    <w:rsid w:val="00C97696"/>
    <w:rsid w:val="00CA04D2"/>
    <w:rsid w:val="00CA0DAF"/>
    <w:rsid w:val="00CA1B37"/>
    <w:rsid w:val="00CA23DA"/>
    <w:rsid w:val="00CA2985"/>
    <w:rsid w:val="00CA4083"/>
    <w:rsid w:val="00CA4838"/>
    <w:rsid w:val="00CA48B2"/>
    <w:rsid w:val="00CA69D3"/>
    <w:rsid w:val="00CA73AB"/>
    <w:rsid w:val="00CA74B5"/>
    <w:rsid w:val="00CB0225"/>
    <w:rsid w:val="00CB1A3B"/>
    <w:rsid w:val="00CB7B29"/>
    <w:rsid w:val="00CC001B"/>
    <w:rsid w:val="00CC014A"/>
    <w:rsid w:val="00CC0402"/>
    <w:rsid w:val="00CC400B"/>
    <w:rsid w:val="00CC574E"/>
    <w:rsid w:val="00CD3499"/>
    <w:rsid w:val="00CD3D46"/>
    <w:rsid w:val="00CD4754"/>
    <w:rsid w:val="00CD5761"/>
    <w:rsid w:val="00CD6103"/>
    <w:rsid w:val="00CD6F19"/>
    <w:rsid w:val="00CE00DA"/>
    <w:rsid w:val="00CE1D94"/>
    <w:rsid w:val="00CE23D3"/>
    <w:rsid w:val="00CE6F04"/>
    <w:rsid w:val="00CE7B0E"/>
    <w:rsid w:val="00CE7D09"/>
    <w:rsid w:val="00CF0E12"/>
    <w:rsid w:val="00CF2F5A"/>
    <w:rsid w:val="00CF3377"/>
    <w:rsid w:val="00CF602F"/>
    <w:rsid w:val="00CF62F1"/>
    <w:rsid w:val="00CF7347"/>
    <w:rsid w:val="00CF7777"/>
    <w:rsid w:val="00D015E0"/>
    <w:rsid w:val="00D03B7F"/>
    <w:rsid w:val="00D05BC4"/>
    <w:rsid w:val="00D06B80"/>
    <w:rsid w:val="00D077D4"/>
    <w:rsid w:val="00D11390"/>
    <w:rsid w:val="00D1583E"/>
    <w:rsid w:val="00D16E49"/>
    <w:rsid w:val="00D20F63"/>
    <w:rsid w:val="00D26346"/>
    <w:rsid w:val="00D27532"/>
    <w:rsid w:val="00D3139F"/>
    <w:rsid w:val="00D345B1"/>
    <w:rsid w:val="00D353F2"/>
    <w:rsid w:val="00D36669"/>
    <w:rsid w:val="00D4026B"/>
    <w:rsid w:val="00D4203B"/>
    <w:rsid w:val="00D42C69"/>
    <w:rsid w:val="00D4391B"/>
    <w:rsid w:val="00D478FA"/>
    <w:rsid w:val="00D47C87"/>
    <w:rsid w:val="00D47D2B"/>
    <w:rsid w:val="00D47D7B"/>
    <w:rsid w:val="00D507EE"/>
    <w:rsid w:val="00D51B8A"/>
    <w:rsid w:val="00D55D74"/>
    <w:rsid w:val="00D57CE8"/>
    <w:rsid w:val="00D625DE"/>
    <w:rsid w:val="00D63460"/>
    <w:rsid w:val="00D63866"/>
    <w:rsid w:val="00D64531"/>
    <w:rsid w:val="00D65AA1"/>
    <w:rsid w:val="00D65DBB"/>
    <w:rsid w:val="00D71AEC"/>
    <w:rsid w:val="00D72E41"/>
    <w:rsid w:val="00D74B3A"/>
    <w:rsid w:val="00D75B28"/>
    <w:rsid w:val="00D76B6C"/>
    <w:rsid w:val="00D80911"/>
    <w:rsid w:val="00D847B1"/>
    <w:rsid w:val="00D87B14"/>
    <w:rsid w:val="00D87EC4"/>
    <w:rsid w:val="00D87F7A"/>
    <w:rsid w:val="00D9066E"/>
    <w:rsid w:val="00D907DC"/>
    <w:rsid w:val="00D94463"/>
    <w:rsid w:val="00D94985"/>
    <w:rsid w:val="00DA0CFA"/>
    <w:rsid w:val="00DA1215"/>
    <w:rsid w:val="00DA251A"/>
    <w:rsid w:val="00DA2CE8"/>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315F"/>
    <w:rsid w:val="00DC6BF8"/>
    <w:rsid w:val="00DC7155"/>
    <w:rsid w:val="00DD21BC"/>
    <w:rsid w:val="00DD2A8A"/>
    <w:rsid w:val="00DD3473"/>
    <w:rsid w:val="00DD39D4"/>
    <w:rsid w:val="00DD42E2"/>
    <w:rsid w:val="00DD502A"/>
    <w:rsid w:val="00DD74DC"/>
    <w:rsid w:val="00DE0F2C"/>
    <w:rsid w:val="00DE37DE"/>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BC7"/>
    <w:rsid w:val="00E02A42"/>
    <w:rsid w:val="00E03D68"/>
    <w:rsid w:val="00E057B1"/>
    <w:rsid w:val="00E06E40"/>
    <w:rsid w:val="00E07F92"/>
    <w:rsid w:val="00E10F1A"/>
    <w:rsid w:val="00E1382A"/>
    <w:rsid w:val="00E14DEF"/>
    <w:rsid w:val="00E15856"/>
    <w:rsid w:val="00E15B6A"/>
    <w:rsid w:val="00E171AE"/>
    <w:rsid w:val="00E24D78"/>
    <w:rsid w:val="00E306C6"/>
    <w:rsid w:val="00E314B0"/>
    <w:rsid w:val="00E34D43"/>
    <w:rsid w:val="00E37B8F"/>
    <w:rsid w:val="00E37E9D"/>
    <w:rsid w:val="00E40B32"/>
    <w:rsid w:val="00E438C2"/>
    <w:rsid w:val="00E52B68"/>
    <w:rsid w:val="00E551F4"/>
    <w:rsid w:val="00E55823"/>
    <w:rsid w:val="00E56242"/>
    <w:rsid w:val="00E57D74"/>
    <w:rsid w:val="00E60461"/>
    <w:rsid w:val="00E60601"/>
    <w:rsid w:val="00E6255C"/>
    <w:rsid w:val="00E64945"/>
    <w:rsid w:val="00E711F1"/>
    <w:rsid w:val="00E729DC"/>
    <w:rsid w:val="00E744DE"/>
    <w:rsid w:val="00E74632"/>
    <w:rsid w:val="00E75C0C"/>
    <w:rsid w:val="00E8226B"/>
    <w:rsid w:val="00E82540"/>
    <w:rsid w:val="00E8538B"/>
    <w:rsid w:val="00E86533"/>
    <w:rsid w:val="00E87F09"/>
    <w:rsid w:val="00E90A4E"/>
    <w:rsid w:val="00E91082"/>
    <w:rsid w:val="00E94A33"/>
    <w:rsid w:val="00E97EB0"/>
    <w:rsid w:val="00EA016D"/>
    <w:rsid w:val="00EA09DE"/>
    <w:rsid w:val="00EA285A"/>
    <w:rsid w:val="00EB3309"/>
    <w:rsid w:val="00EB38D9"/>
    <w:rsid w:val="00EB5E27"/>
    <w:rsid w:val="00EC2C25"/>
    <w:rsid w:val="00EC72BA"/>
    <w:rsid w:val="00ED2497"/>
    <w:rsid w:val="00ED4E67"/>
    <w:rsid w:val="00ED63F4"/>
    <w:rsid w:val="00ED73DD"/>
    <w:rsid w:val="00ED7794"/>
    <w:rsid w:val="00EE23A3"/>
    <w:rsid w:val="00EE243A"/>
    <w:rsid w:val="00EE4952"/>
    <w:rsid w:val="00EE7E04"/>
    <w:rsid w:val="00EF0606"/>
    <w:rsid w:val="00EF1C2A"/>
    <w:rsid w:val="00EF1FE8"/>
    <w:rsid w:val="00EF20EC"/>
    <w:rsid w:val="00EF66A8"/>
    <w:rsid w:val="00EF7C41"/>
    <w:rsid w:val="00F01D69"/>
    <w:rsid w:val="00F01F24"/>
    <w:rsid w:val="00F03D05"/>
    <w:rsid w:val="00F060BF"/>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5D10"/>
    <w:rsid w:val="00F462F3"/>
    <w:rsid w:val="00F5504A"/>
    <w:rsid w:val="00F608DA"/>
    <w:rsid w:val="00F60AE2"/>
    <w:rsid w:val="00F64B62"/>
    <w:rsid w:val="00F65479"/>
    <w:rsid w:val="00F7118D"/>
    <w:rsid w:val="00F7678D"/>
    <w:rsid w:val="00F76C9F"/>
    <w:rsid w:val="00F779EA"/>
    <w:rsid w:val="00F8035E"/>
    <w:rsid w:val="00F816F1"/>
    <w:rsid w:val="00F830A2"/>
    <w:rsid w:val="00F836DA"/>
    <w:rsid w:val="00F838AF"/>
    <w:rsid w:val="00F85005"/>
    <w:rsid w:val="00F909BD"/>
    <w:rsid w:val="00F9326D"/>
    <w:rsid w:val="00F94D7E"/>
    <w:rsid w:val="00F95421"/>
    <w:rsid w:val="00F95F47"/>
    <w:rsid w:val="00F961C0"/>
    <w:rsid w:val="00F96500"/>
    <w:rsid w:val="00F965BD"/>
    <w:rsid w:val="00F96A5D"/>
    <w:rsid w:val="00FA0FC5"/>
    <w:rsid w:val="00FA1145"/>
    <w:rsid w:val="00FA1921"/>
    <w:rsid w:val="00FA1C4A"/>
    <w:rsid w:val="00FA638A"/>
    <w:rsid w:val="00FA705C"/>
    <w:rsid w:val="00FA7263"/>
    <w:rsid w:val="00FB0145"/>
    <w:rsid w:val="00FB0EA4"/>
    <w:rsid w:val="00FB1BDB"/>
    <w:rsid w:val="00FB73B9"/>
    <w:rsid w:val="00FC0CD2"/>
    <w:rsid w:val="00FC1C18"/>
    <w:rsid w:val="00FC27FF"/>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6809"/>
    <w:rsid w:val="00FF315B"/>
    <w:rsid w:val="00FF317E"/>
    <w:rsid w:val="00FF49F1"/>
    <w:rsid w:val="00FF595F"/>
    <w:rsid w:val="00FF5C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C845"/>
  <w15:chartTrackingRefBased/>
  <w15:docId w15:val="{1CE9D793-6B87-473D-8655-012C6A3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rsid w:val="006C615E"/>
    <w:pPr>
      <w:spacing w:after="0" w:line="240" w:lineRule="auto"/>
    </w:pPr>
    <w:rPr>
      <w:rFonts w:eastAsia="Arial" w:cs="Times New Roman"/>
      <w:color w:val="22272B" w:themeColor="text1"/>
      <w:szCs w:val="24"/>
      <w:lang w:eastAsia="en-US"/>
    </w:rPr>
  </w:style>
  <w:style w:type="paragraph" w:styleId="Heading1">
    <w:name w:val="heading 1"/>
    <w:next w:val="BodyText"/>
    <w:link w:val="Heading1Char"/>
    <w:uiPriority w:val="9"/>
    <w:qFormat/>
    <w:rsid w:val="00604F1E"/>
    <w:pPr>
      <w:numPr>
        <w:numId w:val="7"/>
      </w:numPr>
      <w:pBdr>
        <w:top w:val="single" w:sz="24" w:space="8" w:color="441170" w:themeColor="accent1"/>
      </w:pBdr>
      <w:spacing w:before="240" w:after="120" w:line="240" w:lineRule="auto"/>
      <w:outlineLvl w:val="0"/>
    </w:pPr>
    <w:rPr>
      <w:color w:val="441170" w:themeColor="accent1"/>
      <w:sz w:val="48"/>
    </w:rPr>
  </w:style>
  <w:style w:type="paragraph" w:styleId="Heading2">
    <w:name w:val="heading 2"/>
    <w:next w:val="BodyText"/>
    <w:link w:val="Heading2Char"/>
    <w:uiPriority w:val="9"/>
    <w:qFormat/>
    <w:rsid w:val="00B83D81"/>
    <w:pPr>
      <w:numPr>
        <w:ilvl w:val="1"/>
        <w:numId w:val="7"/>
      </w:numPr>
      <w:pBdr>
        <w:top w:val="single" w:sz="4" w:space="8" w:color="441170" w:themeColor="accent1"/>
      </w:pBdr>
      <w:spacing w:before="240" w:after="120" w:line="240" w:lineRule="auto"/>
      <w:outlineLvl w:val="1"/>
    </w:pPr>
    <w:rPr>
      <w:color w:val="441170" w:themeColor="accent1"/>
      <w:sz w:val="36"/>
    </w:rPr>
  </w:style>
  <w:style w:type="paragraph" w:styleId="Heading3">
    <w:name w:val="heading 3"/>
    <w:next w:val="BodyText"/>
    <w:link w:val="Heading3Char"/>
    <w:uiPriority w:val="9"/>
    <w:qFormat/>
    <w:rsid w:val="00B83D81"/>
    <w:pPr>
      <w:keepNext/>
      <w:keepLines/>
      <w:numPr>
        <w:ilvl w:val="2"/>
        <w:numId w:val="7"/>
      </w:numPr>
      <w:suppressAutoHyphens/>
      <w:spacing w:before="240" w:after="120" w:line="240" w:lineRule="auto"/>
      <w:outlineLvl w:val="2"/>
    </w:pPr>
    <w:rPr>
      <w:rFonts w:asciiTheme="majorHAnsi" w:hAnsiTheme="majorHAnsi"/>
      <w:color w:val="441170" w:themeColor="accent1"/>
      <w:sz w:val="28"/>
    </w:rPr>
  </w:style>
  <w:style w:type="paragraph" w:styleId="Heading4">
    <w:name w:val="heading 4"/>
    <w:next w:val="BodyText"/>
    <w:link w:val="Heading4Char"/>
    <w:uiPriority w:val="9"/>
    <w:qFormat/>
    <w:rsid w:val="00B83D81"/>
    <w:pPr>
      <w:keepNext/>
      <w:keepLines/>
      <w:numPr>
        <w:ilvl w:val="3"/>
        <w:numId w:val="7"/>
      </w:numPr>
      <w:suppressAutoHyphens/>
      <w:spacing w:before="240" w:after="120" w:line="240" w:lineRule="auto"/>
      <w:outlineLvl w:val="3"/>
    </w:pPr>
    <w:rPr>
      <w:rFonts w:asciiTheme="majorHAnsi" w:eastAsiaTheme="majorEastAsia" w:hAnsiTheme="majorHAnsi" w:cstheme="majorBidi"/>
      <w:iCs/>
      <w:color w:val="441170" w:themeColor="accent1"/>
      <w:sz w:val="24"/>
    </w:rPr>
  </w:style>
  <w:style w:type="paragraph" w:styleId="Heading5">
    <w:name w:val="heading 5"/>
    <w:next w:val="BodyText"/>
    <w:link w:val="Heading5Char"/>
    <w:uiPriority w:val="9"/>
    <w:qFormat/>
    <w:rsid w:val="00B83D81"/>
    <w:pPr>
      <w:keepNext/>
      <w:keepLines/>
      <w:numPr>
        <w:ilvl w:val="4"/>
        <w:numId w:val="7"/>
      </w:numPr>
      <w:suppressAutoHyphens/>
      <w:spacing w:before="240" w:after="120" w:line="240" w:lineRule="auto"/>
      <w:outlineLvl w:val="4"/>
    </w:pPr>
    <w:rPr>
      <w:rFonts w:asciiTheme="majorHAnsi" w:eastAsiaTheme="majorEastAsia" w:hAnsiTheme="majorHAnsi" w:cstheme="majorBidi"/>
      <w:color w:val="441170"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441170"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441170"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441170"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441170" w:themeColor="accent1"/>
      <w:sz w:val="48"/>
    </w:rPr>
  </w:style>
  <w:style w:type="paragraph" w:styleId="TOCHeading">
    <w:name w:val="TOC Heading"/>
    <w:next w:val="BodyText"/>
    <w:uiPriority w:val="39"/>
    <w:rsid w:val="00446E19"/>
    <w:pPr>
      <w:pageBreakBefore/>
      <w:suppressAutoHyphens/>
      <w:spacing w:after="360" w:line="240" w:lineRule="auto"/>
    </w:pPr>
    <w:rPr>
      <w:color w:val="441170"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6"/>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441170"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441170"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441170"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441170"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441170" w:themeColor="accent1"/>
      <w:sz w:val="28"/>
    </w:rPr>
  </w:style>
  <w:style w:type="paragraph" w:styleId="Caption">
    <w:name w:val="caption"/>
    <w:next w:val="BodyText"/>
    <w:uiPriority w:val="35"/>
    <w:qFormat/>
    <w:rsid w:val="00B509BA"/>
    <w:pPr>
      <w:suppressAutoHyphens/>
      <w:spacing w:before="120" w:after="120" w:line="240" w:lineRule="auto"/>
    </w:pPr>
    <w:rPr>
      <w:iCs/>
      <w:color w:val="441170"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201E2C"/>
    <w:pPr>
      <w:pBdr>
        <w:left w:val="single" w:sz="4" w:space="8" w:color="8055F1" w:themeColor="accent2"/>
      </w:pBdr>
      <w:spacing w:before="120" w:after="120" w:line="240" w:lineRule="auto"/>
      <w:ind w:left="227" w:right="57"/>
    </w:pPr>
    <w:rPr>
      <w:color w:val="441170"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customStyle="1" w:styleId="UnresolvedMention1">
    <w:name w:val="Unresolved Mention1"/>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441170"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CEBFFF" w:themeFill="accent3"/>
      </w:tcPr>
    </w:tblStylePr>
    <w:tblStylePr w:type="lastRow">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firstCol">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lastCol">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band1Vert">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2Vert">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1Horz">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2Horz">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ne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nw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se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sw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E6E1FD" w:themeFill="accent4"/>
      </w:tcPr>
    </w:tblStylePr>
    <w:tblStylePr w:type="lastRow">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firstCol">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lastCol">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band1Vert">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2Vert">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1Horz">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2Horz">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ne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nw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se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sw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E6E1FD" w:themeColor="accent4"/>
        <w:left w:val="single" w:sz="24" w:space="0" w:color="E6E1FD" w:themeColor="accent4"/>
        <w:bottom w:val="single" w:sz="24" w:space="0" w:color="E6E1FD" w:themeColor="accent4"/>
        <w:right w:val="single" w:sz="24" w:space="0" w:color="E6E1FD" w:themeColor="accent4"/>
      </w:tblBorders>
    </w:tblPr>
    <w:tcPr>
      <w:shd w:val="clear" w:color="auto" w:fill="E6E1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441170" w:themeColor="accent1"/>
        <w:left w:val="single" w:sz="4" w:space="0" w:color="441170" w:themeColor="accent1"/>
        <w:bottom w:val="single" w:sz="4" w:space="0" w:color="441170" w:themeColor="accent1"/>
        <w:right w:val="single" w:sz="4" w:space="0" w:color="441170" w:themeColor="accent1"/>
      </w:tblBorders>
    </w:tblPr>
    <w:tblStylePr w:type="firstRow">
      <w:rPr>
        <w:b/>
        <w:bCs/>
        <w:color w:val="FFFFFF" w:themeColor="background1"/>
      </w:rPr>
      <w:tblPr/>
      <w:tcPr>
        <w:shd w:val="clear" w:color="auto" w:fill="441170" w:themeFill="accent1"/>
      </w:tcPr>
    </w:tblStylePr>
    <w:tblStylePr w:type="lastRow">
      <w:rPr>
        <w:b/>
        <w:bCs/>
      </w:rPr>
      <w:tblPr/>
      <w:tcPr>
        <w:tcBorders>
          <w:top w:val="double" w:sz="4" w:space="0" w:color="4411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170" w:themeColor="accent1"/>
          <w:right w:val="single" w:sz="4" w:space="0" w:color="441170" w:themeColor="accent1"/>
        </w:tcBorders>
      </w:tcPr>
    </w:tblStylePr>
    <w:tblStylePr w:type="band1Horz">
      <w:tblPr/>
      <w:tcPr>
        <w:tcBorders>
          <w:top w:val="single" w:sz="4" w:space="0" w:color="441170" w:themeColor="accent1"/>
          <w:bottom w:val="single" w:sz="4" w:space="0" w:color="4411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170" w:themeColor="accent1"/>
          <w:left w:val="nil"/>
        </w:tcBorders>
      </w:tcPr>
    </w:tblStylePr>
    <w:tblStylePr w:type="swCell">
      <w:tblPr/>
      <w:tcPr>
        <w:tcBorders>
          <w:top w:val="double" w:sz="4" w:space="0" w:color="441170" w:themeColor="accent1"/>
          <w:right w:val="nil"/>
        </w:tcBorders>
      </w:tcPr>
    </w:tblStylePr>
  </w:style>
  <w:style w:type="paragraph" w:customStyle="1" w:styleId="AOCHeading">
    <w:name w:val="AOC Heading"/>
    <w:next w:val="BodyText"/>
    <w:uiPriority w:val="4"/>
    <w:rsid w:val="00863A00"/>
    <w:pPr>
      <w:pBdr>
        <w:top w:val="single" w:sz="4" w:space="8" w:color="441170" w:themeColor="accent1"/>
      </w:pBdr>
      <w:spacing w:before="240" w:after="120" w:line="240" w:lineRule="auto"/>
    </w:pPr>
    <w:rPr>
      <w:color w:val="441170"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441170" w:themeColor="accent1"/>
      <w:sz w:val="24"/>
    </w:rPr>
  </w:style>
  <w:style w:type="character" w:customStyle="1" w:styleId="QuoteChar">
    <w:name w:val="Quote Char"/>
    <w:aliases w:val="Pull out quote Char"/>
    <w:basedOn w:val="DefaultParagraphFont"/>
    <w:link w:val="Quote"/>
    <w:uiPriority w:val="29"/>
    <w:rsid w:val="00201E2C"/>
    <w:rPr>
      <w:color w:val="441170" w:themeColor="accent1"/>
      <w:sz w:val="28"/>
    </w:rPr>
  </w:style>
  <w:style w:type="paragraph" w:styleId="ListParagraph">
    <w:name w:val="List Paragraph"/>
    <w:aliases w:val="Rec para,List Paragraph1,Recommendation,List Paragraph11,standard lewis,Body text,Brief List Paragraph 1,DDM Gen Text,Body Numbering,Main bullet,Bullet (1st level),First level bullet point,dot point 1,First level bullet,Main Bullet,L"/>
    <w:basedOn w:val="Normal"/>
    <w:link w:val="ListParagraphChar"/>
    <w:uiPriority w:val="34"/>
    <w:qFormat/>
    <w:rsid w:val="00217D58"/>
    <w:pPr>
      <w:spacing w:before="120" w:after="120"/>
      <w:ind w:left="720"/>
    </w:pPr>
  </w:style>
  <w:style w:type="character" w:customStyle="1" w:styleId="ListParagraphChar">
    <w:name w:val="List Paragraph Char"/>
    <w:aliases w:val="Rec para Char,List Paragraph1 Char,Recommendation Char,List Paragraph11 Char,standard lewis Char,Body text Char,Brief List Paragraph 1 Char,DDM Gen Text Char,Body Numbering Char,Main bullet Char,Bullet (1st level) Char,L Char"/>
    <w:link w:val="ListParagraph"/>
    <w:uiPriority w:val="34"/>
    <w:locked/>
    <w:rsid w:val="00217D58"/>
    <w:rPr>
      <w:rFonts w:eastAsia="Arial" w:cs="Times New Roman"/>
      <w:color w:val="22272B" w:themeColor="text1"/>
      <w:szCs w:val="24"/>
      <w:lang w:eastAsia="en-US"/>
    </w:rPr>
  </w:style>
  <w:style w:type="paragraph" w:customStyle="1" w:styleId="TableHeadingWhite">
    <w:name w:val="Table Heading White"/>
    <w:basedOn w:val="Normal"/>
    <w:rsid w:val="00950410"/>
    <w:rPr>
      <w:rFonts w:asciiTheme="majorHAnsi" w:hAnsiTheme="majorHAnsi"/>
      <w:b/>
      <w:color w:val="FFFFFF" w:themeColor="background1"/>
      <w:sz w:val="18"/>
      <w:szCs w:val="18"/>
    </w:rPr>
  </w:style>
  <w:style w:type="paragraph" w:customStyle="1" w:styleId="Bullet1">
    <w:name w:val="Bullet 1"/>
    <w:basedOn w:val="BodyText"/>
    <w:qFormat/>
    <w:rsid w:val="0095169A"/>
    <w:pPr>
      <w:numPr>
        <w:numId w:val="18"/>
      </w:numPr>
      <w:tabs>
        <w:tab w:val="clear" w:pos="357"/>
        <w:tab w:val="clear" w:pos="714"/>
        <w:tab w:val="clear" w:pos="2552"/>
      </w:tabs>
      <w:suppressAutoHyphens w:val="0"/>
    </w:pPr>
    <w:rPr>
      <w:rFonts w:eastAsia="Arial" w:cs="Arial"/>
      <w:color w:val="000000"/>
      <w:szCs w:val="20"/>
      <w:lang w:eastAsia="en-US"/>
    </w:rPr>
  </w:style>
  <w:style w:type="character" w:styleId="FollowedHyperlink">
    <w:name w:val="FollowedHyperlink"/>
    <w:basedOn w:val="DefaultParagraphFont"/>
    <w:uiPriority w:val="99"/>
    <w:semiHidden/>
    <w:rsid w:val="00C53E29"/>
    <w:rPr>
      <w:color w:val="22272B" w:themeColor="followedHyperlink"/>
      <w:u w:val="single"/>
    </w:rPr>
  </w:style>
  <w:style w:type="character" w:styleId="UnresolvedMention">
    <w:name w:val="Unresolved Mention"/>
    <w:basedOn w:val="DefaultParagraphFont"/>
    <w:uiPriority w:val="99"/>
    <w:semiHidden/>
    <w:unhideWhenUsed/>
    <w:rsid w:val="00D57CE8"/>
    <w:rPr>
      <w:color w:val="605E5C"/>
      <w:shd w:val="clear" w:color="auto" w:fill="E1DFDD"/>
    </w:rPr>
  </w:style>
  <w:style w:type="paragraph" w:styleId="Revision">
    <w:name w:val="Revision"/>
    <w:hidden/>
    <w:uiPriority w:val="99"/>
    <w:semiHidden/>
    <w:rsid w:val="001F71CF"/>
    <w:pPr>
      <w:spacing w:after="0" w:line="240" w:lineRule="auto"/>
    </w:pPr>
    <w:rPr>
      <w:rFonts w:eastAsia="Arial" w:cs="Times New Roman"/>
      <w:color w:val="22272B" w:themeColor="tex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service-providers/working-with-us/contract-management-policies-resources/subcontracting.html" TargetMode="External"/><Relationship Id="rId13" Type="http://schemas.openxmlformats.org/officeDocument/2006/relationships/hyperlink" Target="mailto:grantdesignandsupport@dcj.nsw.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ntdesignandsupport@dcj.nsw.gov.au" TargetMode="External"/><Relationship Id="rId17" Type="http://schemas.openxmlformats.org/officeDocument/2006/relationships/hyperlink" Target="file:///C:\Users\HOLLANDD\AppData\Local\Microsoft\windows\INetCache\Content.Outlook\732YVCL1\carerstr@dcj.nsw.gov.au" TargetMode="External"/><Relationship Id="rId2" Type="http://schemas.openxmlformats.org/officeDocument/2006/relationships/numbering" Target="numbering.xml"/><Relationship Id="rId16" Type="http://schemas.openxmlformats.org/officeDocument/2006/relationships/hyperlink" Target="mailto:grantdesignandsupport@dcj.ns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designandsupport@dcj.nsw.gov.au" TargetMode="External"/><Relationship Id="rId5" Type="http://schemas.openxmlformats.org/officeDocument/2006/relationships/webSettings" Target="webSettings.xml"/><Relationship Id="rId15" Type="http://schemas.openxmlformats.org/officeDocument/2006/relationships/hyperlink" Target="https://facs.smartygrants.com.au/s/site/facs/DCJ-still-and-moving-images-consent-form-event_-_(FINAL).docx" TargetMode="External"/><Relationship Id="rId23" Type="http://schemas.openxmlformats.org/officeDocument/2006/relationships/theme" Target="theme/theme1.xml"/><Relationship Id="rId10" Type="http://schemas.openxmlformats.org/officeDocument/2006/relationships/hyperlink" Target="https://dcj.nsw.gov.au/service-providers/working-with-us/how-we-work-with-you/aboriginal-community-controlled-organisation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DesignandSupport@dcj.nsw.gov.au" TargetMode="External"/><Relationship Id="rId14" Type="http://schemas.openxmlformats.org/officeDocument/2006/relationships/hyperlink" Target="mailto:CBP2020@facs.nsw.gov.au"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D5610FC09B42ADA6AB2AADC9502C69"/>
        <w:category>
          <w:name w:val="General"/>
          <w:gallery w:val="placeholder"/>
        </w:category>
        <w:types>
          <w:type w:val="bbPlcHdr"/>
        </w:types>
        <w:behaviors>
          <w:behavior w:val="content"/>
        </w:behaviors>
        <w:guid w:val="{E34CDFE6-8794-4B8C-8386-C0E98F8A1027}"/>
      </w:docPartPr>
      <w:docPartBody>
        <w:p w:rsidR="00C9530E" w:rsidRDefault="00C9530E">
          <w:pPr>
            <w:pStyle w:val="7AD5610FC09B42ADA6AB2AADC9502C69"/>
          </w:pPr>
          <w:r>
            <w:t>[C</w:t>
          </w:r>
          <w:r w:rsidRPr="00DE446C">
            <w:t xml:space="preserve">lick </w:t>
          </w:r>
          <w:r>
            <w:t xml:space="preserve">here </w:t>
          </w:r>
          <w:r w:rsidRPr="00DE446C">
            <w:t xml:space="preserve">to enter </w:t>
          </w:r>
          <w:r>
            <w:t>Document Title]</w:t>
          </w:r>
        </w:p>
      </w:docPartBody>
    </w:docPart>
    <w:docPart>
      <w:docPartPr>
        <w:name w:val="416F1B1F72064A57AAF3A8165F46D2A1"/>
        <w:category>
          <w:name w:val="General"/>
          <w:gallery w:val="placeholder"/>
        </w:category>
        <w:types>
          <w:type w:val="bbPlcHdr"/>
        </w:types>
        <w:behaviors>
          <w:behavior w:val="content"/>
        </w:behaviors>
        <w:guid w:val="{F0BC0988-0D8C-4C76-9E33-D730B29979DB}"/>
      </w:docPartPr>
      <w:docPartBody>
        <w:p w:rsidR="00C9530E" w:rsidRDefault="00C9530E">
          <w:pPr>
            <w:pStyle w:val="416F1B1F72064A57AAF3A8165F46D2A1"/>
          </w:pPr>
          <w:r w:rsidRPr="00ED4E67">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0E"/>
    <w:rsid w:val="000D2319"/>
    <w:rsid w:val="00C9530E"/>
    <w:rsid w:val="00CC4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D5610FC09B42ADA6AB2AADC9502C69">
    <w:name w:val="7AD5610FC09B42ADA6AB2AADC9502C69"/>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lang w:eastAsia="zh-CN"/>
    </w:rPr>
  </w:style>
  <w:style w:type="character" w:customStyle="1" w:styleId="BodyTextChar">
    <w:name w:val="Body Text Char"/>
    <w:basedOn w:val="DefaultParagraphFont"/>
    <w:link w:val="BodyText"/>
    <w:uiPriority w:val="7"/>
    <w:rPr>
      <w:color w:val="000000" w:themeColor="text1"/>
      <w:lang w:eastAsia="zh-CN"/>
    </w:rPr>
  </w:style>
  <w:style w:type="paragraph" w:customStyle="1" w:styleId="416F1B1F72064A57AAF3A8165F46D2A1">
    <w:name w:val="416F1B1F72064A57AAF3A8165F46D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Non Sept 2022">
      <a:dk1>
        <a:srgbClr val="22272B"/>
      </a:dk1>
      <a:lt1>
        <a:srgbClr val="FFFFFF"/>
      </a:lt1>
      <a:dk2>
        <a:srgbClr val="D7153A"/>
      </a:dk2>
      <a:lt2>
        <a:srgbClr val="002664"/>
      </a:lt2>
      <a:accent1>
        <a:srgbClr val="441170"/>
      </a:accent1>
      <a:accent2>
        <a:srgbClr val="8055F1"/>
      </a:accent2>
      <a:accent3>
        <a:srgbClr val="CEBFFF"/>
      </a:accent3>
      <a:accent4>
        <a:srgbClr val="E6E1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ED5F-00AE-46C2-B513-9A022C78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4007</Words>
  <Characters>22845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Carers Investment Program Grants</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Investment Grant Program</dc:title>
  <dc:subject/>
  <dc:creator>Mimi Cheung</dc:creator>
  <cp:keywords/>
  <dc:description/>
  <cp:lastModifiedBy>Joshua Youkhana</cp:lastModifiedBy>
  <cp:revision>2</cp:revision>
  <cp:lastPrinted>2022-11-04T02:39:00Z</cp:lastPrinted>
  <dcterms:created xsi:type="dcterms:W3CDTF">2024-08-11T22:43:00Z</dcterms:created>
  <dcterms:modified xsi:type="dcterms:W3CDTF">2024-08-11T22:43:00Z</dcterms:modified>
  <cp:category/>
  <cp:version>1</cp:version>
</cp:coreProperties>
</file>