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horzAnchor="margin"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9"/>
        <w:gridCol w:w="10069"/>
      </w:tblGrid>
      <w:tr w:rsidR="00CD62B6" w:rsidRPr="00C52686" w14:paraId="2975D5FE" w14:textId="77777777" w:rsidTr="00CD62B6">
        <w:trPr>
          <w:trHeight w:val="907"/>
        </w:trPr>
        <w:tc>
          <w:tcPr>
            <w:tcW w:w="5099" w:type="dxa"/>
          </w:tcPr>
          <w:p w14:paraId="77DA5295" w14:textId="77777777" w:rsidR="00CD62B6" w:rsidRPr="007048ED" w:rsidRDefault="00CD62B6" w:rsidP="00A15AF5">
            <w:pPr>
              <w:pStyle w:val="IndependentName"/>
              <w:rPr>
                <w:color w:val="630019"/>
              </w:rPr>
            </w:pPr>
            <w:r w:rsidRPr="006D4D25">
              <w:rPr>
                <w:rFonts w:eastAsia="Arial"/>
                <w:color w:val="441170"/>
              </w:rPr>
              <w:t xml:space="preserve">Office of the </w:t>
            </w:r>
            <w:r>
              <w:rPr>
                <w:rFonts w:eastAsia="Arial"/>
                <w:color w:val="441170"/>
              </w:rPr>
              <w:br/>
              <w:t xml:space="preserve">NSW </w:t>
            </w:r>
            <w:r w:rsidRPr="006D4D25">
              <w:rPr>
                <w:rFonts w:eastAsia="Arial"/>
                <w:color w:val="441170"/>
              </w:rPr>
              <w:t xml:space="preserve">Anti-slavery </w:t>
            </w:r>
            <w:r>
              <w:rPr>
                <w:rFonts w:eastAsia="Arial"/>
                <w:color w:val="441170"/>
              </w:rPr>
              <w:br/>
            </w:r>
            <w:r w:rsidRPr="006D4D25">
              <w:rPr>
                <w:rFonts w:eastAsia="Arial"/>
                <w:color w:val="441170"/>
              </w:rPr>
              <w:t>Commissioner</w:t>
            </w:r>
          </w:p>
        </w:tc>
        <w:tc>
          <w:tcPr>
            <w:tcW w:w="10069" w:type="dxa"/>
          </w:tcPr>
          <w:p w14:paraId="0D9F0B01" w14:textId="77777777" w:rsidR="00CD62B6" w:rsidRPr="00754F66" w:rsidRDefault="00CD62B6" w:rsidP="00A15AF5">
            <w:pPr>
              <w:pStyle w:val="HeaderURL"/>
              <w:rPr>
                <w:rFonts w:ascii="Public Sans Light" w:hAnsi="Public Sans Light"/>
                <w:color w:val="441170" w:themeColor="text2"/>
              </w:rPr>
            </w:pPr>
            <w:r w:rsidRPr="00754F66">
              <w:rPr>
                <w:rFonts w:ascii="Public Sans Light" w:hAnsi="Public Sans Light"/>
                <w:color w:val="441170" w:themeColor="text2"/>
              </w:rPr>
              <w:t>dcjnsw.info/antislaverycommissioner</w:t>
            </w:r>
          </w:p>
        </w:tc>
      </w:tr>
    </w:tbl>
    <w:p w14:paraId="5EAEBA8A" w14:textId="66D5AA44" w:rsidR="00805A92" w:rsidRPr="002F6A46" w:rsidRDefault="000B724A" w:rsidP="00CD62B6">
      <w:pPr>
        <w:pStyle w:val="Heading1"/>
        <w:pBdr>
          <w:top w:val="none" w:sz="0" w:space="0" w:color="auto"/>
        </w:pBdr>
        <w:tabs>
          <w:tab w:val="clear" w:pos="714"/>
          <w:tab w:val="left" w:pos="0"/>
        </w:tabs>
        <w:spacing w:before="360"/>
        <w:ind w:left="0" w:firstLine="0"/>
        <w:rPr>
          <w:rFonts w:ascii="Public Sans" w:hAnsi="Public Sans" w:cstheme="majorHAnsi"/>
          <w:sz w:val="44"/>
          <w:szCs w:val="44"/>
        </w:rPr>
      </w:pPr>
      <w:r>
        <w:rPr>
          <w:rFonts w:ascii="Public Sans" w:hAnsi="Public Sans" w:cstheme="majorHAnsi"/>
          <w:sz w:val="44"/>
          <w:szCs w:val="44"/>
        </w:rPr>
        <w:t xml:space="preserve">How to </w:t>
      </w:r>
      <w:r w:rsidR="00197ED1">
        <w:rPr>
          <w:rFonts w:ascii="Public Sans" w:hAnsi="Public Sans" w:cstheme="majorHAnsi"/>
          <w:sz w:val="44"/>
          <w:szCs w:val="44"/>
        </w:rPr>
        <w:t>P</w:t>
      </w:r>
      <w:r>
        <w:rPr>
          <w:rFonts w:ascii="Public Sans" w:hAnsi="Public Sans" w:cstheme="majorHAnsi"/>
          <w:sz w:val="44"/>
          <w:szCs w:val="44"/>
        </w:rPr>
        <w:t>repare a Modern Slavery Policy</w:t>
      </w:r>
    </w:p>
    <w:p w14:paraId="7ABAD6B9" w14:textId="05C31961" w:rsidR="002F6A46" w:rsidRPr="002F6A46" w:rsidRDefault="008432C0" w:rsidP="00635D48">
      <w:pPr>
        <w:pBdr>
          <w:bottom w:val="single" w:sz="4" w:space="1" w:color="auto"/>
        </w:pBdr>
        <w:rPr>
          <w:rFonts w:ascii="Public Sans SemiBold" w:hAnsi="Public Sans SemiBold"/>
        </w:rPr>
      </w:pPr>
      <w:bookmarkStart w:id="0" w:name="_Toc144184033"/>
      <w:r>
        <w:rPr>
          <w:rFonts w:ascii="Public Sans SemiBold" w:hAnsi="Public Sans SemiBold"/>
        </w:rPr>
        <w:t>May</w:t>
      </w:r>
      <w:r w:rsidR="002F6A46" w:rsidRPr="002F6A46">
        <w:rPr>
          <w:rFonts w:ascii="Public Sans SemiBold" w:hAnsi="Public Sans SemiBold"/>
        </w:rPr>
        <w:t xml:space="preserve"> 202</w:t>
      </w:r>
      <w:r w:rsidR="000B724A">
        <w:rPr>
          <w:rFonts w:ascii="Public Sans SemiBold" w:hAnsi="Public Sans SemiBold"/>
        </w:rPr>
        <w:t>4</w:t>
      </w:r>
      <w:r w:rsidR="00635D48">
        <w:rPr>
          <w:rFonts w:ascii="Public Sans SemiBold" w:hAnsi="Public Sans SemiBold"/>
        </w:rPr>
        <w:br/>
      </w:r>
    </w:p>
    <w:p w14:paraId="39A44F9D" w14:textId="77777777" w:rsidR="007752E7" w:rsidRPr="007752E7" w:rsidRDefault="007752E7" w:rsidP="00314947">
      <w:pPr>
        <w:pStyle w:val="Heading1"/>
        <w:pBdr>
          <w:top w:val="none" w:sz="0" w:space="0" w:color="auto"/>
        </w:pBdr>
        <w:spacing w:before="0" w:after="0"/>
        <w:rPr>
          <w:rFonts w:ascii="Public Sans SemiBold" w:hAnsi="Public Sans SemiBold"/>
          <w:sz w:val="16"/>
          <w:szCs w:val="8"/>
        </w:rPr>
      </w:pPr>
    </w:p>
    <w:p w14:paraId="6453CDA8" w14:textId="77F2D362" w:rsidR="003F1A38" w:rsidRDefault="003F1A38" w:rsidP="00587ADB">
      <w:pPr>
        <w:pStyle w:val="Heading1"/>
        <w:pBdr>
          <w:top w:val="none" w:sz="0" w:space="0" w:color="auto"/>
        </w:pBdr>
        <w:spacing w:before="360"/>
        <w:rPr>
          <w:rFonts w:ascii="Public Sans SemiBold" w:hAnsi="Public Sans SemiBold"/>
        </w:rPr>
      </w:pPr>
      <w:r w:rsidRPr="005D4D37">
        <w:rPr>
          <w:rFonts w:ascii="Public Sans SemiBold" w:hAnsi="Public Sans SemiBold"/>
        </w:rPr>
        <w:t>Structuring your Modern Slavery Policy</w:t>
      </w:r>
    </w:p>
    <w:p w14:paraId="5C605D33" w14:textId="77777777" w:rsidR="003F1A38" w:rsidRPr="005D4D37" w:rsidRDefault="003F1A38" w:rsidP="003F1A38">
      <w:r w:rsidRPr="005D4D37">
        <w:t>There is no one “correct” way to structure your Modern Slavery Policy. As discussed above, a Policy may be freestanding or integrated into existing policies and procedures. It should be aligned with your entity’s existing policy frameworks, particularly those related to risk, procurement, workplace health and safety, and human resources.</w:t>
      </w:r>
    </w:p>
    <w:p w14:paraId="77E45D9E" w14:textId="77777777" w:rsidR="003F1A38" w:rsidRPr="005D4D37" w:rsidRDefault="003F1A38" w:rsidP="003F1A38">
      <w:r w:rsidRPr="005D4D37">
        <w:t>The structure and Good Practice Example below are suggested as one possible way for covered entities to ensure that their Policy is effective and meets the requirements of the GRS.</w:t>
      </w:r>
    </w:p>
    <w:tbl>
      <w:tblPr>
        <w:tblStyle w:val="GridTable5Dark-Accent1"/>
        <w:tblW w:w="0" w:type="auto"/>
        <w:tblCellMar>
          <w:top w:w="57" w:type="dxa"/>
          <w:bottom w:w="57" w:type="dxa"/>
        </w:tblCellMar>
        <w:tblLook w:val="04A0" w:firstRow="1" w:lastRow="0" w:firstColumn="1" w:lastColumn="0" w:noHBand="0" w:noVBand="1"/>
      </w:tblPr>
      <w:tblGrid>
        <w:gridCol w:w="1607"/>
        <w:gridCol w:w="6468"/>
        <w:gridCol w:w="7089"/>
      </w:tblGrid>
      <w:tr w:rsidR="003F1A38" w:rsidRPr="006644FC" w14:paraId="48D2E0D9" w14:textId="77777777" w:rsidTr="008432C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07" w:type="dxa"/>
            <w:shd w:val="clear" w:color="auto" w:fill="441170" w:themeFill="text2"/>
          </w:tcPr>
          <w:p w14:paraId="644FB833" w14:textId="77777777" w:rsidR="003F1A38" w:rsidRPr="001106DD" w:rsidRDefault="003F1A38" w:rsidP="00AD1A3E">
            <w:pPr>
              <w:spacing w:before="100" w:beforeAutospacing="1" w:after="100" w:afterAutospacing="1"/>
              <w:rPr>
                <w:rFonts w:ascii="Public Sans SemiBold" w:hAnsi="Public Sans SemiBold"/>
                <w:color w:val="FFFFFF" w:themeColor="background1"/>
                <w:sz w:val="20"/>
                <w:szCs w:val="20"/>
              </w:rPr>
            </w:pPr>
          </w:p>
        </w:tc>
        <w:tc>
          <w:tcPr>
            <w:tcW w:w="6468" w:type="dxa"/>
            <w:shd w:val="clear" w:color="auto" w:fill="441170" w:themeFill="text2"/>
            <w:vAlign w:val="center"/>
          </w:tcPr>
          <w:p w14:paraId="615A704A" w14:textId="77777777" w:rsidR="003F1A38" w:rsidRPr="006644FC" w:rsidRDefault="003F1A38" w:rsidP="008C146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Public Sans SemiBold" w:hAnsi="Public Sans SemiBold"/>
                <w:b w:val="0"/>
                <w:bCs w:val="0"/>
                <w:color w:val="FFFFFF" w:themeColor="background1"/>
                <w:sz w:val="20"/>
                <w:szCs w:val="20"/>
              </w:rPr>
            </w:pPr>
            <w:r w:rsidRPr="006644FC">
              <w:rPr>
                <w:rFonts w:ascii="Public Sans SemiBold" w:hAnsi="Public Sans SemiBold"/>
                <w:b w:val="0"/>
                <w:bCs w:val="0"/>
                <w:color w:val="FFFFFF" w:themeColor="background1"/>
                <w:sz w:val="20"/>
                <w:szCs w:val="20"/>
              </w:rPr>
              <w:t>Good Practice Example</w:t>
            </w:r>
          </w:p>
        </w:tc>
        <w:tc>
          <w:tcPr>
            <w:tcW w:w="7089" w:type="dxa"/>
            <w:shd w:val="clear" w:color="auto" w:fill="441170" w:themeFill="text2"/>
            <w:vAlign w:val="center"/>
          </w:tcPr>
          <w:p w14:paraId="6592B912" w14:textId="77777777" w:rsidR="003F1A38" w:rsidRPr="006644FC" w:rsidRDefault="003F1A38" w:rsidP="008C146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Public Sans SemiBold" w:hAnsi="Public Sans SemiBold"/>
                <w:b w:val="0"/>
                <w:bCs w:val="0"/>
                <w:color w:val="FFFFFF" w:themeColor="background1"/>
                <w:sz w:val="20"/>
                <w:szCs w:val="20"/>
              </w:rPr>
            </w:pPr>
            <w:r w:rsidRPr="006644FC">
              <w:rPr>
                <w:rFonts w:ascii="Public Sans SemiBold" w:hAnsi="Public Sans SemiBold"/>
                <w:b w:val="0"/>
                <w:bCs w:val="0"/>
                <w:color w:val="FFFFFF" w:themeColor="background1"/>
                <w:sz w:val="20"/>
                <w:szCs w:val="20"/>
              </w:rPr>
              <w:t>Comments</w:t>
            </w:r>
          </w:p>
        </w:tc>
      </w:tr>
      <w:tr w:rsidR="003F1A38" w:rsidRPr="006644FC" w14:paraId="33F7B91D" w14:textId="77777777" w:rsidTr="008432C0">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5164" w:type="dxa"/>
            <w:gridSpan w:val="3"/>
            <w:shd w:val="clear" w:color="auto" w:fill="8055F1" w:themeFill="background2"/>
            <w:vAlign w:val="center"/>
          </w:tcPr>
          <w:p w14:paraId="5D08C198" w14:textId="77777777" w:rsidR="003F1A38" w:rsidRPr="00CA2E65" w:rsidRDefault="003F1A38" w:rsidP="008C1462">
            <w:pPr>
              <w:pStyle w:val="BodyText"/>
              <w:spacing w:before="100" w:beforeAutospacing="1" w:after="100" w:afterAutospacing="1"/>
              <w:rPr>
                <w:rFonts w:ascii="Public Sans SemiBold" w:hAnsi="Public Sans SemiBold"/>
                <w:b w:val="0"/>
                <w:bCs w:val="0"/>
                <w:color w:val="FFFFFF" w:themeColor="background1"/>
                <w:sz w:val="20"/>
                <w:szCs w:val="20"/>
              </w:rPr>
            </w:pPr>
            <w:r w:rsidRPr="00CA2E65">
              <w:rPr>
                <w:rFonts w:ascii="Public Sans SemiBold" w:hAnsi="Public Sans SemiBold"/>
                <w:b w:val="0"/>
                <w:bCs w:val="0"/>
                <w:color w:val="FFFFFF" w:themeColor="background1"/>
                <w:sz w:val="20"/>
                <w:szCs w:val="20"/>
              </w:rPr>
              <w:t>Reasonable Step 1: Commit</w:t>
            </w:r>
          </w:p>
        </w:tc>
      </w:tr>
      <w:tr w:rsidR="003F1A38" w:rsidRPr="006644FC" w14:paraId="752F125D" w14:textId="77777777" w:rsidTr="008432C0">
        <w:tc>
          <w:tcPr>
            <w:cnfStyle w:val="001000000000" w:firstRow="0" w:lastRow="0" w:firstColumn="1" w:lastColumn="0" w:oddVBand="0" w:evenVBand="0" w:oddHBand="0" w:evenHBand="0" w:firstRowFirstColumn="0" w:firstRowLastColumn="0" w:lastRowFirstColumn="0" w:lastRowLastColumn="0"/>
            <w:tcW w:w="1607" w:type="dxa"/>
          </w:tcPr>
          <w:p w14:paraId="41855FA8" w14:textId="77777777" w:rsidR="003F1A38" w:rsidRPr="001106DD" w:rsidRDefault="003F1A38" w:rsidP="00AD1A3E">
            <w:pPr>
              <w:pStyle w:val="BodyText"/>
              <w:spacing w:before="100" w:beforeAutospacing="1" w:after="100" w:afterAutospacing="1"/>
              <w:rPr>
                <w:rFonts w:ascii="Public Sans SemiBold" w:hAnsi="Public Sans SemiBold"/>
                <w:b w:val="0"/>
                <w:bCs w:val="0"/>
                <w:sz w:val="20"/>
                <w:szCs w:val="20"/>
              </w:rPr>
            </w:pPr>
            <w:r w:rsidRPr="001106DD">
              <w:rPr>
                <w:rStyle w:val="normaltextrun"/>
                <w:rFonts w:ascii="Public Sans SemiBold" w:hAnsi="Public Sans SemiBold" w:cs="Segoe UI"/>
                <w:b w:val="0"/>
                <w:bCs w:val="0"/>
                <w:sz w:val="20"/>
                <w:szCs w:val="20"/>
              </w:rPr>
              <w:t>1.1 Engage Key Stakeholders </w:t>
            </w:r>
            <w:r w:rsidRPr="001106DD">
              <w:rPr>
                <w:rStyle w:val="eop"/>
                <w:rFonts w:ascii="Public Sans SemiBold" w:hAnsi="Public Sans SemiBold" w:cs="Segoe UI"/>
                <w:b w:val="0"/>
                <w:bCs w:val="0"/>
                <w:sz w:val="20"/>
                <w:szCs w:val="20"/>
              </w:rPr>
              <w:t> </w:t>
            </w:r>
          </w:p>
        </w:tc>
        <w:tc>
          <w:tcPr>
            <w:tcW w:w="6468" w:type="dxa"/>
          </w:tcPr>
          <w:p w14:paraId="34B38CDE" w14:textId="77777777" w:rsidR="003F1A38" w:rsidRPr="006644FC" w:rsidRDefault="003F1A38"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develop and execute a strategy to engage stakeholders on its reasonable steps to ensure that goods and services procured by and for it are not products of modern slavery.</w:t>
            </w:r>
          </w:p>
          <w:p w14:paraId="662BCBBB" w14:textId="77777777" w:rsidR="003F1A38" w:rsidRPr="006644FC" w:rsidRDefault="003F1A38" w:rsidP="00AD1A3E">
            <w:pPr>
              <w:pStyle w:val="BodyText"/>
              <w:spacing w:before="100" w:beforeAutospacing="1" w:after="0"/>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i/>
                <w:iCs/>
                <w:sz w:val="20"/>
                <w:szCs w:val="20"/>
              </w:rPr>
              <w:t>Targets</w:t>
            </w:r>
            <w:r w:rsidRPr="006644FC">
              <w:rPr>
                <w:rFonts w:ascii="Public Sans Light" w:hAnsi="Public Sans Light"/>
                <w:sz w:val="20"/>
                <w:szCs w:val="20"/>
              </w:rPr>
              <w:t xml:space="preserve">: </w:t>
            </w:r>
          </w:p>
          <w:p w14:paraId="4F2FE244" w14:textId="19E2BE4E" w:rsidR="003F1A38" w:rsidRPr="006644FC" w:rsidRDefault="003F1A38" w:rsidP="00AD1A3E">
            <w:pPr>
              <w:pStyle w:val="BodyText"/>
              <w:numPr>
                <w:ilvl w:val="0"/>
                <w:numId w:val="19"/>
              </w:numPr>
              <w:spacing w:before="0" w:after="0"/>
              <w:ind w:left="714" w:hanging="357"/>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a stakeholder engagement strategy will be developed by [</w:t>
            </w:r>
            <w:r w:rsidRPr="006644FC">
              <w:rPr>
                <w:rFonts w:ascii="Public Sans Light" w:hAnsi="Public Sans Light"/>
                <w:sz w:val="20"/>
                <w:szCs w:val="20"/>
                <w:highlight w:val="lightGray"/>
              </w:rPr>
              <w:t>date</w:t>
            </w:r>
            <w:r w:rsidRPr="006644FC">
              <w:rPr>
                <w:rFonts w:ascii="Public Sans Light" w:hAnsi="Public Sans Light"/>
                <w:sz w:val="20"/>
                <w:szCs w:val="20"/>
              </w:rPr>
              <w:t>].</w:t>
            </w:r>
          </w:p>
          <w:p w14:paraId="3C1EAD11" w14:textId="5B043726" w:rsidR="003F1A38" w:rsidRPr="006644FC" w:rsidRDefault="003F1A38" w:rsidP="00AD1A3E">
            <w:pPr>
              <w:pStyle w:val="BodyText"/>
              <w:numPr>
                <w:ilvl w:val="0"/>
                <w:numId w:val="1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 / responsible role or department</w:t>
            </w:r>
            <w:r w:rsidRPr="006644FC">
              <w:rPr>
                <w:rFonts w:ascii="Public Sans Light" w:hAnsi="Public Sans Light"/>
                <w:sz w:val="20"/>
                <w:szCs w:val="20"/>
              </w:rPr>
              <w:t xml:space="preserve">] will complete </w:t>
            </w:r>
            <w:proofErr w:type="gramStart"/>
            <w:r w:rsidR="005D5AEB">
              <w:rPr>
                <w:rFonts w:ascii="Public Sans Light" w:hAnsi="Public Sans Light"/>
                <w:sz w:val="20"/>
                <w:szCs w:val="20"/>
              </w:rPr>
              <w:t xml:space="preserve">a </w:t>
            </w:r>
            <w:r w:rsidR="005D5AEB" w:rsidRPr="006644FC">
              <w:rPr>
                <w:rFonts w:ascii="Public Sans Light" w:hAnsi="Public Sans Light"/>
                <w:sz w:val="20"/>
                <w:szCs w:val="20"/>
              </w:rPr>
              <w:t>report synthesising stakeholder feedback</w:t>
            </w:r>
            <w:proofErr w:type="gramEnd"/>
            <w:r w:rsidRPr="006644FC">
              <w:rPr>
                <w:rFonts w:ascii="Public Sans Light" w:hAnsi="Public Sans Light"/>
                <w:sz w:val="20"/>
                <w:szCs w:val="20"/>
              </w:rPr>
              <w:t xml:space="preserve"> by [</w:t>
            </w:r>
            <w:r w:rsidRPr="006644FC">
              <w:rPr>
                <w:rFonts w:ascii="Public Sans Light" w:hAnsi="Public Sans Light"/>
                <w:sz w:val="20"/>
                <w:szCs w:val="20"/>
                <w:highlight w:val="lightGray"/>
              </w:rPr>
              <w:t>date</w:t>
            </w:r>
            <w:r w:rsidRPr="006644FC">
              <w:rPr>
                <w:rFonts w:ascii="Public Sans Light" w:hAnsi="Public Sans Light"/>
                <w:sz w:val="20"/>
                <w:szCs w:val="20"/>
              </w:rPr>
              <w:t>] each year.</w:t>
            </w:r>
          </w:p>
        </w:tc>
        <w:tc>
          <w:tcPr>
            <w:tcW w:w="7089" w:type="dxa"/>
          </w:tcPr>
          <w:p w14:paraId="7FE23D83" w14:textId="699A3BF5" w:rsidR="003F1A38" w:rsidRPr="006644FC" w:rsidRDefault="003F1A38"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The GRS sets out guidance on how to effectively engage with stakeholders, including people with lived experience of modern slavery and affected communities. Refer to Section 1.1 from Page 42 and Appendix N on </w:t>
            </w:r>
            <w:r w:rsidR="00E360AF">
              <w:rPr>
                <w:rFonts w:ascii="Public Sans Light" w:hAnsi="Public Sans Light"/>
                <w:sz w:val="20"/>
                <w:szCs w:val="20"/>
              </w:rPr>
              <w:t>P</w:t>
            </w:r>
            <w:r w:rsidRPr="006644FC">
              <w:rPr>
                <w:rFonts w:ascii="Public Sans Light" w:hAnsi="Public Sans Light"/>
                <w:sz w:val="20"/>
                <w:szCs w:val="20"/>
              </w:rPr>
              <w:t>age 172 (in Version 1.0).</w:t>
            </w:r>
          </w:p>
          <w:p w14:paraId="78EF3377" w14:textId="77777777" w:rsidR="003F1A38" w:rsidRPr="006644FC" w:rsidRDefault="003F1A38" w:rsidP="00AD1A3E">
            <w:pPr>
              <w:pStyle w:val="BodyText"/>
              <w:spacing w:before="100" w:before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Stakeholders should be asked for feedback on modern slavery risks and actions across your business, including your: </w:t>
            </w:r>
          </w:p>
          <w:p w14:paraId="68032CFE" w14:textId="77777777" w:rsidR="003F1A38" w:rsidRPr="006644FC" w:rsidRDefault="003F1A38" w:rsidP="00AD1A3E">
            <w:pPr>
              <w:pStyle w:val="BodyText"/>
              <w:numPr>
                <w:ilvl w:val="0"/>
                <w:numId w:val="20"/>
              </w:numPr>
              <w:spacing w:before="0" w:after="100" w:afterAutospacing="1"/>
              <w:ind w:left="714" w:hanging="357"/>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Modern Slavery Policy</w:t>
            </w:r>
          </w:p>
          <w:p w14:paraId="711D0D35" w14:textId="77777777" w:rsidR="003F1A38" w:rsidRPr="006644FC" w:rsidRDefault="003F1A38" w:rsidP="00AD1A3E">
            <w:pPr>
              <w:pStyle w:val="BodyText"/>
              <w:numPr>
                <w:ilvl w:val="0"/>
                <w:numId w:val="20"/>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Risk Management Plan</w:t>
            </w:r>
          </w:p>
          <w:p w14:paraId="08796257" w14:textId="77777777" w:rsidR="003F1A38" w:rsidRPr="006644FC" w:rsidRDefault="003F1A38" w:rsidP="00AD1A3E">
            <w:pPr>
              <w:pStyle w:val="BodyText"/>
              <w:numPr>
                <w:ilvl w:val="0"/>
                <w:numId w:val="20"/>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Salient Modern Slavery Risk Assessment</w:t>
            </w:r>
          </w:p>
          <w:p w14:paraId="086AA512" w14:textId="77777777" w:rsidR="003F1A38" w:rsidRPr="006644FC" w:rsidRDefault="003F1A38" w:rsidP="00AD1A3E">
            <w:pPr>
              <w:pStyle w:val="BodyText"/>
              <w:numPr>
                <w:ilvl w:val="0"/>
                <w:numId w:val="20"/>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due diligence measures</w:t>
            </w:r>
          </w:p>
          <w:p w14:paraId="2EDCDA48" w14:textId="4C0A649E" w:rsidR="003F1A38" w:rsidRPr="006644FC" w:rsidRDefault="003F1A38" w:rsidP="00AD1A3E">
            <w:pPr>
              <w:pStyle w:val="BodyText"/>
              <w:numPr>
                <w:ilvl w:val="0"/>
                <w:numId w:val="20"/>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grievance / reporting mechanisms</w:t>
            </w:r>
          </w:p>
          <w:p w14:paraId="4179B55A" w14:textId="72ECEDF6" w:rsidR="003F1A38" w:rsidRPr="006644FC" w:rsidRDefault="003F1A38"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lastRenderedPageBreak/>
              <w:t>Mechanisms should allow for ongoing engagement with stakeholders. Consider undertaking stakeholder engagement collaboratively with other covered entities.</w:t>
            </w:r>
          </w:p>
        </w:tc>
      </w:tr>
      <w:tr w:rsidR="003F1A38" w:rsidRPr="006644FC" w14:paraId="2E235B19" w14:textId="77777777" w:rsidTr="00843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29E05D5E" w14:textId="77777777" w:rsidR="003F1A38" w:rsidRPr="001106DD" w:rsidRDefault="003F1A38" w:rsidP="00AD1A3E">
            <w:pPr>
              <w:pStyle w:val="BodyText"/>
              <w:spacing w:before="100" w:beforeAutospacing="1" w:after="100" w:afterAutospacing="1"/>
              <w:rPr>
                <w:rFonts w:ascii="Public Sans SemiBold" w:hAnsi="Public Sans SemiBold"/>
                <w:b w:val="0"/>
                <w:bCs w:val="0"/>
                <w:sz w:val="20"/>
                <w:szCs w:val="20"/>
              </w:rPr>
            </w:pPr>
            <w:r w:rsidRPr="001106DD">
              <w:rPr>
                <w:rStyle w:val="normaltextrun"/>
                <w:rFonts w:ascii="Public Sans SemiBold" w:hAnsi="Public Sans SemiBold" w:cs="Segoe UI"/>
                <w:b w:val="0"/>
                <w:bCs w:val="0"/>
                <w:sz w:val="20"/>
                <w:szCs w:val="20"/>
              </w:rPr>
              <w:lastRenderedPageBreak/>
              <w:t>1.2 Identify Salient Risks at the Organisational Level </w:t>
            </w:r>
            <w:r w:rsidRPr="001106DD">
              <w:rPr>
                <w:rStyle w:val="eop"/>
                <w:rFonts w:ascii="Public Sans SemiBold" w:hAnsi="Public Sans SemiBold" w:cs="Segoe UI"/>
                <w:b w:val="0"/>
                <w:bCs w:val="0"/>
                <w:sz w:val="20"/>
                <w:szCs w:val="20"/>
              </w:rPr>
              <w:t> </w:t>
            </w:r>
          </w:p>
        </w:tc>
        <w:tc>
          <w:tcPr>
            <w:tcW w:w="6468" w:type="dxa"/>
          </w:tcPr>
          <w:p w14:paraId="1F6AA210" w14:textId="77777777" w:rsidR="003F1A38" w:rsidRPr="006644FC" w:rsidRDefault="003F1A38"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 (or responsible department / role)</w:t>
            </w:r>
            <w:r w:rsidRPr="006644FC">
              <w:rPr>
                <w:rFonts w:ascii="Public Sans Light" w:hAnsi="Public Sans Light"/>
                <w:sz w:val="20"/>
                <w:szCs w:val="20"/>
              </w:rPr>
              <w:t xml:space="preserve">] will develop a process for </w:t>
            </w:r>
            <w:proofErr w:type="gramStart"/>
            <w:r w:rsidRPr="006644FC">
              <w:rPr>
                <w:rFonts w:ascii="Public Sans Light" w:hAnsi="Public Sans Light"/>
                <w:sz w:val="20"/>
                <w:szCs w:val="20"/>
              </w:rPr>
              <w:t>conducting an assessment of</w:t>
            </w:r>
            <w:proofErr w:type="gramEnd"/>
            <w:r w:rsidRPr="006644FC">
              <w:rPr>
                <w:rFonts w:ascii="Public Sans Light" w:hAnsi="Public Sans Light"/>
                <w:sz w:val="20"/>
                <w:szCs w:val="20"/>
              </w:rPr>
              <w:t xml:space="preserve"> salient Modern Slavery Risks in its organisation.</w:t>
            </w:r>
          </w:p>
          <w:p w14:paraId="58D7FB28" w14:textId="77777777" w:rsidR="003F1A38" w:rsidRPr="006644FC" w:rsidRDefault="003F1A38"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 (or responsible department / role)</w:t>
            </w:r>
            <w:r w:rsidRPr="006644FC">
              <w:rPr>
                <w:rFonts w:ascii="Public Sans Light" w:hAnsi="Public Sans Light"/>
                <w:sz w:val="20"/>
                <w:szCs w:val="20"/>
              </w:rPr>
              <w:t>] will conduct and review this risk assessment [</w:t>
            </w:r>
            <w:r w:rsidRPr="006644FC">
              <w:rPr>
                <w:rFonts w:ascii="Public Sans Light" w:hAnsi="Public Sans Light"/>
                <w:sz w:val="20"/>
                <w:szCs w:val="20"/>
                <w:highlight w:val="lightGray"/>
              </w:rPr>
              <w:t xml:space="preserve">periodically – </w:t>
            </w:r>
            <w:proofErr w:type="gramStart"/>
            <w:r w:rsidRPr="006644FC">
              <w:rPr>
                <w:rFonts w:ascii="Public Sans Light" w:hAnsi="Public Sans Light"/>
                <w:sz w:val="20"/>
                <w:szCs w:val="20"/>
                <w:highlight w:val="lightGray"/>
              </w:rPr>
              <w:t>e.g.</w:t>
            </w:r>
            <w:proofErr w:type="gramEnd"/>
            <w:r w:rsidRPr="006644FC">
              <w:rPr>
                <w:rFonts w:ascii="Public Sans Light" w:hAnsi="Public Sans Light"/>
                <w:sz w:val="20"/>
                <w:szCs w:val="20"/>
                <w:highlight w:val="lightGray"/>
              </w:rPr>
              <w:t xml:space="preserve"> annually</w:t>
            </w:r>
            <w:r w:rsidRPr="006644FC">
              <w:rPr>
                <w:rFonts w:ascii="Public Sans Light" w:hAnsi="Public Sans Light"/>
                <w:sz w:val="20"/>
                <w:szCs w:val="20"/>
              </w:rPr>
              <w:t>].</w:t>
            </w:r>
          </w:p>
          <w:p w14:paraId="70CB01F9" w14:textId="77777777" w:rsidR="003F1A38" w:rsidRPr="006644FC" w:rsidRDefault="003F1A38" w:rsidP="00AD1A3E">
            <w:pPr>
              <w:pStyle w:val="BodyText"/>
              <w:spacing w:before="100" w:beforeAutospacing="1" w:after="0"/>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i/>
                <w:iCs/>
                <w:sz w:val="20"/>
                <w:szCs w:val="20"/>
              </w:rPr>
              <w:t>Targets</w:t>
            </w:r>
            <w:r w:rsidRPr="006644FC">
              <w:rPr>
                <w:rFonts w:ascii="Public Sans Light" w:hAnsi="Public Sans Light"/>
                <w:sz w:val="20"/>
                <w:szCs w:val="20"/>
              </w:rPr>
              <w:t xml:space="preserve">: </w:t>
            </w:r>
          </w:p>
          <w:p w14:paraId="3717A27F" w14:textId="7F5867B0" w:rsidR="003F1A38" w:rsidRPr="006644FC" w:rsidRDefault="003F1A38" w:rsidP="00AD1A3E">
            <w:pPr>
              <w:pStyle w:val="BodyText"/>
              <w:numPr>
                <w:ilvl w:val="0"/>
                <w:numId w:val="19"/>
              </w:numPr>
              <w:spacing w:before="0" w:after="0"/>
              <w:ind w:left="714" w:hanging="357"/>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[Entity (or responsible department / role)] will assess salient modern slavery risks in its organisation by [date] each year.</w:t>
            </w:r>
          </w:p>
          <w:p w14:paraId="20C1B17D" w14:textId="77777777" w:rsidR="003F1A38" w:rsidRPr="006644FC" w:rsidRDefault="003F1A38" w:rsidP="00AD1A3E">
            <w:pPr>
              <w:pStyle w:val="BodyText"/>
              <w:numPr>
                <w:ilvl w:val="0"/>
                <w:numId w:val="19"/>
              </w:numPr>
              <w:spacing w:before="0" w:after="0"/>
              <w:ind w:left="714" w:hanging="357"/>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This assessment will be presented to the [Senior Governing Body / risk committee] for their review and recommendations.</w:t>
            </w:r>
          </w:p>
        </w:tc>
        <w:tc>
          <w:tcPr>
            <w:tcW w:w="7089" w:type="dxa"/>
          </w:tcPr>
          <w:p w14:paraId="41C2C999" w14:textId="77777777" w:rsidR="003F1A38" w:rsidRPr="006644FC" w:rsidRDefault="003F1A38"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Consider how your entity may </w:t>
            </w:r>
            <w:r w:rsidRPr="006644FC">
              <w:rPr>
                <w:rFonts w:ascii="Public Sans Light" w:hAnsi="Public Sans Light"/>
                <w:i/>
                <w:iCs/>
                <w:sz w:val="20"/>
                <w:szCs w:val="20"/>
                <w:u w:val="single"/>
              </w:rPr>
              <w:t>cause, contribute to, or be directly linked to</w:t>
            </w:r>
            <w:r w:rsidRPr="006644FC">
              <w:rPr>
                <w:rFonts w:ascii="Public Sans Light" w:hAnsi="Public Sans Light"/>
                <w:sz w:val="20"/>
                <w:szCs w:val="20"/>
              </w:rPr>
              <w:t xml:space="preserve"> modern slavery through its business practices.</w:t>
            </w:r>
          </w:p>
          <w:p w14:paraId="68BCCD78" w14:textId="727DF151" w:rsidR="003F1A38" w:rsidRPr="006644FC" w:rsidRDefault="003F1A38"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The GRS sets out how guidance on what constitutes a “salient” risk and how to conduct an effective risk assessment. Refer to </w:t>
            </w:r>
            <w:r w:rsidR="00EA0AEE">
              <w:rPr>
                <w:rFonts w:ascii="Public Sans Light" w:hAnsi="Public Sans Light"/>
                <w:sz w:val="20"/>
                <w:szCs w:val="20"/>
              </w:rPr>
              <w:t>P</w:t>
            </w:r>
            <w:r w:rsidRPr="006644FC">
              <w:rPr>
                <w:rFonts w:ascii="Public Sans Light" w:hAnsi="Public Sans Light"/>
                <w:sz w:val="20"/>
                <w:szCs w:val="20"/>
              </w:rPr>
              <w:t xml:space="preserve">age 28 (Version 1.0). </w:t>
            </w:r>
          </w:p>
        </w:tc>
      </w:tr>
      <w:tr w:rsidR="003F1A38" w:rsidRPr="006644FC" w14:paraId="73527E7A" w14:textId="77777777" w:rsidTr="008432C0">
        <w:tc>
          <w:tcPr>
            <w:cnfStyle w:val="001000000000" w:firstRow="0" w:lastRow="0" w:firstColumn="1" w:lastColumn="0" w:oddVBand="0" w:evenVBand="0" w:oddHBand="0" w:evenHBand="0" w:firstRowFirstColumn="0" w:firstRowLastColumn="0" w:lastRowFirstColumn="0" w:lastRowLastColumn="0"/>
            <w:tcW w:w="1607" w:type="dxa"/>
          </w:tcPr>
          <w:p w14:paraId="0440A1D8" w14:textId="03679746" w:rsidR="003F1A38" w:rsidRPr="001106DD" w:rsidRDefault="003F1A38" w:rsidP="00AD1A3E">
            <w:pPr>
              <w:pStyle w:val="BodyText"/>
              <w:spacing w:before="100" w:beforeAutospacing="1" w:after="100" w:afterAutospacing="1"/>
              <w:rPr>
                <w:rStyle w:val="normaltextrun"/>
                <w:rFonts w:ascii="Public Sans SemiBold" w:hAnsi="Public Sans SemiBold" w:cs="Segoe UI"/>
                <w:sz w:val="20"/>
                <w:szCs w:val="20"/>
              </w:rPr>
            </w:pPr>
            <w:r w:rsidRPr="001106DD">
              <w:rPr>
                <w:rStyle w:val="normaltextrun"/>
                <w:rFonts w:ascii="Public Sans SemiBold" w:hAnsi="Public Sans SemiBold" w:cs="Segoe UI"/>
                <w:b w:val="0"/>
                <w:bCs w:val="0"/>
                <w:sz w:val="20"/>
                <w:szCs w:val="20"/>
              </w:rPr>
              <w:t>1.3 Adopt a Modern Slavery Policy</w:t>
            </w:r>
            <w:r w:rsidRPr="001106DD">
              <w:rPr>
                <w:rStyle w:val="eop"/>
                <w:rFonts w:ascii="Public Sans SemiBold" w:hAnsi="Public Sans SemiBold" w:cs="Segoe UI"/>
                <w:b w:val="0"/>
                <w:bCs w:val="0"/>
                <w:sz w:val="20"/>
                <w:szCs w:val="20"/>
              </w:rPr>
              <w:t> </w:t>
            </w:r>
          </w:p>
        </w:tc>
        <w:tc>
          <w:tcPr>
            <w:tcW w:w="6468" w:type="dxa"/>
          </w:tcPr>
          <w:p w14:paraId="38230F5A" w14:textId="77777777" w:rsidR="003F1A38" w:rsidRPr="006644FC" w:rsidRDefault="003F1A38"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Senior Governing Body</w:t>
            </w:r>
            <w:r w:rsidRPr="006644FC">
              <w:rPr>
                <w:rFonts w:ascii="Public Sans Light" w:hAnsi="Public Sans Light"/>
                <w:sz w:val="20"/>
                <w:szCs w:val="20"/>
              </w:rPr>
              <w:t>] has approved this Modern Slavery Policy.</w:t>
            </w:r>
          </w:p>
          <w:p w14:paraId="3410CF01" w14:textId="77777777" w:rsidR="003F1A38" w:rsidRPr="006644FC" w:rsidRDefault="003F1A38" w:rsidP="00AD1A3E">
            <w:pPr>
              <w:pStyle w:val="BodyText"/>
              <w:spacing w:before="100" w:beforeAutospacing="1" w:after="0"/>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i/>
                <w:iCs/>
                <w:sz w:val="20"/>
                <w:szCs w:val="20"/>
              </w:rPr>
              <w:t>Target</w:t>
            </w:r>
            <w:r w:rsidRPr="006644FC">
              <w:rPr>
                <w:rFonts w:ascii="Public Sans Light" w:hAnsi="Public Sans Light"/>
                <w:sz w:val="20"/>
                <w:szCs w:val="20"/>
              </w:rPr>
              <w:t>:</w:t>
            </w:r>
          </w:p>
          <w:p w14:paraId="3E8D9A2F" w14:textId="03E23501" w:rsidR="003F1A38" w:rsidRPr="006644FC" w:rsidRDefault="003F1A38" w:rsidP="00AD1A3E">
            <w:pPr>
              <w:pStyle w:val="BodyText"/>
              <w:numPr>
                <w:ilvl w:val="0"/>
                <w:numId w:val="19"/>
              </w:numPr>
              <w:spacing w:before="0" w:after="0"/>
              <w:ind w:left="714" w:hanging="357"/>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This Policy will be reviewed [periodically] in line with regulatory changes, stakeholder feedback and Salient Modern Slavery Risk Assessments.</w:t>
            </w:r>
          </w:p>
        </w:tc>
        <w:tc>
          <w:tcPr>
            <w:tcW w:w="7089" w:type="dxa"/>
          </w:tcPr>
          <w:p w14:paraId="5960D830" w14:textId="6C31DF37" w:rsidR="003F1A38" w:rsidRPr="006644FC" w:rsidRDefault="003F1A38"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p>
        </w:tc>
      </w:tr>
      <w:tr w:rsidR="003F1A38" w:rsidRPr="006644FC" w14:paraId="159925F8" w14:textId="77777777" w:rsidTr="00843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623A08D4" w14:textId="70A21213" w:rsidR="003F1A38" w:rsidRPr="001106DD" w:rsidRDefault="003F1A38" w:rsidP="00AD1A3E">
            <w:pPr>
              <w:pStyle w:val="BodyText"/>
              <w:spacing w:before="100" w:beforeAutospacing="1" w:after="100" w:afterAutospacing="1"/>
              <w:rPr>
                <w:rStyle w:val="normaltextrun"/>
                <w:rFonts w:ascii="Public Sans SemiBold" w:hAnsi="Public Sans SemiBold" w:cs="Segoe UI"/>
                <w:sz w:val="20"/>
                <w:szCs w:val="20"/>
              </w:rPr>
            </w:pPr>
            <w:r w:rsidRPr="001106DD">
              <w:rPr>
                <w:rStyle w:val="normaltextrun"/>
                <w:rFonts w:ascii="Public Sans SemiBold" w:hAnsi="Public Sans SemiBold" w:cs="Segoe UI"/>
                <w:b w:val="0"/>
                <w:bCs w:val="0"/>
                <w:sz w:val="20"/>
                <w:szCs w:val="20"/>
              </w:rPr>
              <w:t>1.4 Adopt a Modern Slavery Risk Management Plan</w:t>
            </w:r>
            <w:r w:rsidRPr="001106DD">
              <w:rPr>
                <w:rStyle w:val="eop"/>
                <w:rFonts w:ascii="Public Sans SemiBold" w:hAnsi="Public Sans SemiBold" w:cs="Segoe UI"/>
                <w:b w:val="0"/>
                <w:bCs w:val="0"/>
                <w:sz w:val="20"/>
                <w:szCs w:val="20"/>
              </w:rPr>
              <w:t> </w:t>
            </w:r>
          </w:p>
        </w:tc>
        <w:tc>
          <w:tcPr>
            <w:tcW w:w="6468" w:type="dxa"/>
          </w:tcPr>
          <w:p w14:paraId="149C607C" w14:textId="77777777" w:rsidR="003F1A38" w:rsidRPr="006644FC" w:rsidRDefault="003F1A38"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Senior Management</w:t>
            </w:r>
            <w:r w:rsidRPr="006644FC">
              <w:rPr>
                <w:rFonts w:ascii="Public Sans Light" w:hAnsi="Public Sans Light"/>
                <w:sz w:val="20"/>
                <w:szCs w:val="20"/>
              </w:rPr>
              <w:t>] will develop and adopt a Modern Slavery Risk Management Plan.</w:t>
            </w:r>
          </w:p>
          <w:p w14:paraId="4E2E3902" w14:textId="77777777" w:rsidR="003F1A38" w:rsidRPr="006644FC" w:rsidRDefault="003F1A38" w:rsidP="00AD1A3E">
            <w:pPr>
              <w:pStyle w:val="BodyText"/>
              <w:spacing w:before="100" w:beforeAutospacing="1" w:after="0"/>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i/>
                <w:iCs/>
                <w:sz w:val="20"/>
                <w:szCs w:val="20"/>
              </w:rPr>
              <w:t>Targets</w:t>
            </w:r>
            <w:r w:rsidRPr="006644FC">
              <w:rPr>
                <w:rFonts w:ascii="Public Sans Light" w:hAnsi="Public Sans Light"/>
                <w:sz w:val="20"/>
                <w:szCs w:val="20"/>
              </w:rPr>
              <w:t xml:space="preserve">: </w:t>
            </w:r>
          </w:p>
          <w:p w14:paraId="5E4DD1E6" w14:textId="77777777" w:rsidR="003F1A38" w:rsidRPr="006644FC" w:rsidRDefault="003F1A38" w:rsidP="00AD1A3E">
            <w:pPr>
              <w:pStyle w:val="BodyText"/>
              <w:numPr>
                <w:ilvl w:val="0"/>
                <w:numId w:val="19"/>
              </w:numPr>
              <w:spacing w:before="0" w:after="0"/>
              <w:ind w:left="714" w:hanging="357"/>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A Modern Slavery Risk Management Plan will be developed by [date].</w:t>
            </w:r>
          </w:p>
          <w:p w14:paraId="67718820" w14:textId="6A7A4C07" w:rsidR="003F1A38" w:rsidRPr="006644FC" w:rsidRDefault="003F1A38" w:rsidP="00AD1A3E">
            <w:pPr>
              <w:pStyle w:val="BodyText"/>
              <w:numPr>
                <w:ilvl w:val="0"/>
                <w:numId w:val="19"/>
              </w:numPr>
              <w:spacing w:before="0" w:after="0"/>
              <w:ind w:left="714" w:hanging="357"/>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This Plan will be reviewed [periodically] in line with regulatory changes, stakeholder feedback and Salient Modern Slavery Risk Assessments.</w:t>
            </w:r>
          </w:p>
        </w:tc>
        <w:tc>
          <w:tcPr>
            <w:tcW w:w="7089" w:type="dxa"/>
          </w:tcPr>
          <w:p w14:paraId="70C3A2D3" w14:textId="299F54CF" w:rsidR="003F1A38" w:rsidRPr="006644FC" w:rsidRDefault="003F1A38"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This Plan should operationalise the commitments made in the Policy. Guidance on how to create and implement a Risk Management Plan is set out in the GRS. Refer to Section 1.4 from </w:t>
            </w:r>
            <w:r w:rsidR="00E360AF">
              <w:rPr>
                <w:rFonts w:ascii="Public Sans Light" w:hAnsi="Public Sans Light"/>
                <w:sz w:val="20"/>
                <w:szCs w:val="20"/>
              </w:rPr>
              <w:t>P</w:t>
            </w:r>
            <w:r w:rsidRPr="006644FC">
              <w:rPr>
                <w:rFonts w:ascii="Public Sans Light" w:hAnsi="Public Sans Light"/>
                <w:sz w:val="20"/>
                <w:szCs w:val="20"/>
              </w:rPr>
              <w:t>age 47 (version 1.0).</w:t>
            </w:r>
          </w:p>
          <w:p w14:paraId="1C4A6347" w14:textId="77777777" w:rsidR="003F1A38" w:rsidRPr="006644FC" w:rsidRDefault="003F1A38"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This Plan should assign responsibility for implementing aspects of the Policy across relevant business units or functions. It should integrate with existing record-keeping systems and your risk governance framework.</w:t>
            </w:r>
          </w:p>
          <w:p w14:paraId="09802F09" w14:textId="75BF5202" w:rsidR="00BE4D83" w:rsidRPr="006644FC" w:rsidRDefault="003F1A38"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Your entity should review its Plan periodically to ensure its effectiveness. The review should consider developments in legal and other requirements related to</w:t>
            </w:r>
            <w:r w:rsidR="00EA0AEE">
              <w:rPr>
                <w:rFonts w:ascii="Public Sans Light" w:hAnsi="Public Sans Light"/>
                <w:sz w:val="20"/>
                <w:szCs w:val="20"/>
              </w:rPr>
              <w:t xml:space="preserve"> matters covered in</w:t>
            </w:r>
            <w:r w:rsidRPr="006644FC">
              <w:rPr>
                <w:rFonts w:ascii="Public Sans Light" w:hAnsi="Public Sans Light"/>
                <w:sz w:val="20"/>
                <w:szCs w:val="20"/>
              </w:rPr>
              <w:t xml:space="preserve"> its Modern Slavery Policy, or updates to this Guidance or other aspects of the NSW Modern Slavery Shared Implementation Framework.</w:t>
            </w:r>
            <w:r w:rsidR="00BE4D83">
              <w:rPr>
                <w:rFonts w:ascii="Public Sans Light" w:hAnsi="Public Sans Light"/>
                <w:sz w:val="20"/>
                <w:szCs w:val="20"/>
              </w:rPr>
              <w:br/>
            </w:r>
            <w:r w:rsidR="00BE4D83">
              <w:rPr>
                <w:rFonts w:ascii="Public Sans Light" w:hAnsi="Public Sans Light"/>
                <w:sz w:val="20"/>
                <w:szCs w:val="20"/>
              </w:rPr>
              <w:br/>
            </w:r>
            <w:r w:rsidR="00BE4D83">
              <w:rPr>
                <w:rFonts w:ascii="Public Sans Light" w:hAnsi="Public Sans Light"/>
                <w:sz w:val="20"/>
                <w:szCs w:val="20"/>
              </w:rPr>
              <w:br/>
            </w:r>
          </w:p>
        </w:tc>
      </w:tr>
      <w:tr w:rsidR="009942FB" w:rsidRPr="006644FC" w14:paraId="6B51C61F" w14:textId="77777777" w:rsidTr="008432C0">
        <w:trPr>
          <w:trHeight w:val="402"/>
        </w:trPr>
        <w:tc>
          <w:tcPr>
            <w:cnfStyle w:val="001000000000" w:firstRow="0" w:lastRow="0" w:firstColumn="1" w:lastColumn="0" w:oddVBand="0" w:evenVBand="0" w:oddHBand="0" w:evenHBand="0" w:firstRowFirstColumn="0" w:firstRowLastColumn="0" w:lastRowFirstColumn="0" w:lastRowLastColumn="0"/>
            <w:tcW w:w="15164" w:type="dxa"/>
            <w:gridSpan w:val="3"/>
            <w:shd w:val="clear" w:color="auto" w:fill="8055F1" w:themeFill="background2"/>
            <w:vAlign w:val="center"/>
          </w:tcPr>
          <w:p w14:paraId="4EFA1704" w14:textId="6F925F2A" w:rsidR="009942FB" w:rsidRPr="00F677F9" w:rsidRDefault="009942FB" w:rsidP="008C1462">
            <w:pPr>
              <w:pStyle w:val="BodyText"/>
              <w:spacing w:before="100" w:beforeAutospacing="1" w:after="100" w:afterAutospacing="1"/>
              <w:rPr>
                <w:rFonts w:ascii="Public Sans SemiBold" w:hAnsi="Public Sans SemiBold"/>
                <w:b w:val="0"/>
                <w:bCs w:val="0"/>
                <w:color w:val="FFFFFF" w:themeColor="background1"/>
                <w:sz w:val="20"/>
                <w:szCs w:val="20"/>
              </w:rPr>
            </w:pPr>
            <w:r w:rsidRPr="00F677F9">
              <w:rPr>
                <w:rFonts w:ascii="Public Sans SemiBold" w:hAnsi="Public Sans SemiBold"/>
                <w:b w:val="0"/>
                <w:bCs w:val="0"/>
                <w:color w:val="FFFFFF" w:themeColor="background1"/>
                <w:sz w:val="20"/>
                <w:szCs w:val="20"/>
              </w:rPr>
              <w:lastRenderedPageBreak/>
              <w:t>Reasonable Step 2: Plan</w:t>
            </w:r>
          </w:p>
        </w:tc>
      </w:tr>
      <w:tr w:rsidR="009942FB" w:rsidRPr="006644FC" w14:paraId="4FCF4ABD" w14:textId="77777777" w:rsidTr="00843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3AC89D99" w14:textId="41712082" w:rsidR="009942FB" w:rsidRPr="001106DD" w:rsidRDefault="009942FB" w:rsidP="00AD1A3E">
            <w:pPr>
              <w:pStyle w:val="BodyText"/>
              <w:spacing w:before="100" w:beforeAutospacing="1" w:after="100" w:afterAutospacing="1"/>
              <w:rPr>
                <w:rStyle w:val="normaltextrun"/>
                <w:rFonts w:ascii="Public Sans SemiBold" w:hAnsi="Public Sans SemiBold" w:cs="Segoe UI"/>
                <w:sz w:val="20"/>
                <w:szCs w:val="20"/>
              </w:rPr>
            </w:pPr>
            <w:r w:rsidRPr="001106DD">
              <w:rPr>
                <w:rStyle w:val="normaltextrun"/>
                <w:rFonts w:ascii="Public Sans SemiBold" w:hAnsi="Public Sans SemiBold" w:cs="Segoe UI"/>
                <w:b w:val="0"/>
                <w:bCs w:val="0"/>
                <w:sz w:val="20"/>
                <w:szCs w:val="20"/>
              </w:rPr>
              <w:t>2.1 Identify and Map your Supply-Chain Risks for this Procurement  </w:t>
            </w:r>
            <w:r w:rsidRPr="001106DD">
              <w:rPr>
                <w:rStyle w:val="eop"/>
                <w:rFonts w:ascii="Public Sans SemiBold" w:hAnsi="Public Sans SemiBold" w:cs="Segoe UI"/>
                <w:b w:val="0"/>
                <w:bCs w:val="0"/>
                <w:sz w:val="20"/>
                <w:szCs w:val="20"/>
              </w:rPr>
              <w:t> </w:t>
            </w:r>
          </w:p>
        </w:tc>
        <w:tc>
          <w:tcPr>
            <w:tcW w:w="6468" w:type="dxa"/>
          </w:tcPr>
          <w:p w14:paraId="2BF9003B" w14:textId="77777777" w:rsidR="009942FB" w:rsidRPr="006644FC" w:rsidRDefault="009942FB"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review inherent risks in its procurement portfolio [</w:t>
            </w:r>
            <w:r w:rsidRPr="006644FC">
              <w:rPr>
                <w:rFonts w:ascii="Public Sans Light" w:hAnsi="Public Sans Light"/>
                <w:sz w:val="20"/>
                <w:szCs w:val="20"/>
                <w:highlight w:val="lightGray"/>
              </w:rPr>
              <w:t>annually</w:t>
            </w:r>
            <w:r w:rsidRPr="006644FC">
              <w:rPr>
                <w:rFonts w:ascii="Public Sans Light" w:hAnsi="Public Sans Light"/>
                <w:sz w:val="20"/>
                <w:szCs w:val="20"/>
              </w:rPr>
              <w:t>].</w:t>
            </w:r>
          </w:p>
          <w:p w14:paraId="0A8AAB95" w14:textId="407056E2" w:rsidR="009942FB" w:rsidRPr="006644FC" w:rsidRDefault="009942FB"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xml:space="preserve">] will map supply chains associated with product categories with </w:t>
            </w:r>
            <w:r w:rsidR="00943E9E">
              <w:rPr>
                <w:rFonts w:ascii="Public Sans Light" w:hAnsi="Public Sans Light"/>
                <w:sz w:val="20"/>
                <w:szCs w:val="20"/>
              </w:rPr>
              <w:t>h</w:t>
            </w:r>
            <w:r w:rsidRPr="006644FC">
              <w:rPr>
                <w:rFonts w:ascii="Public Sans Light" w:hAnsi="Public Sans Light"/>
                <w:sz w:val="20"/>
                <w:szCs w:val="20"/>
              </w:rPr>
              <w:t>igh modern slavery risk to identify salient modern slavery risks and leverage.</w:t>
            </w:r>
          </w:p>
          <w:p w14:paraId="04E525EF" w14:textId="77777777" w:rsidR="009942FB" w:rsidRPr="006644FC" w:rsidRDefault="009942FB" w:rsidP="00AD1A3E">
            <w:pPr>
              <w:pStyle w:val="BodyText"/>
              <w:spacing w:before="100" w:beforeAutospacing="1" w:after="0"/>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i/>
                <w:iCs/>
                <w:sz w:val="20"/>
                <w:szCs w:val="20"/>
              </w:rPr>
              <w:t>Targets</w:t>
            </w:r>
            <w:r w:rsidRPr="006644FC">
              <w:rPr>
                <w:rFonts w:ascii="Public Sans Light" w:hAnsi="Public Sans Light"/>
                <w:sz w:val="20"/>
                <w:szCs w:val="20"/>
              </w:rPr>
              <w:t xml:space="preserve">: </w:t>
            </w:r>
          </w:p>
          <w:p w14:paraId="65ECFB24" w14:textId="77777777" w:rsidR="009942FB" w:rsidRPr="006644FC" w:rsidRDefault="009942FB" w:rsidP="00AD1A3E">
            <w:pPr>
              <w:pStyle w:val="BodyText"/>
              <w:numPr>
                <w:ilvl w:val="0"/>
                <w:numId w:val="19"/>
              </w:numPr>
              <w:spacing w:before="0" w:after="0"/>
              <w:ind w:left="714" w:hanging="357"/>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Inherent risk review of procurement portfolio conducted </w:t>
            </w:r>
            <w:proofErr w:type="gramStart"/>
            <w:r w:rsidRPr="006644FC">
              <w:rPr>
                <w:rFonts w:ascii="Public Sans Light" w:hAnsi="Public Sans Light"/>
                <w:sz w:val="20"/>
                <w:szCs w:val="20"/>
              </w:rPr>
              <w:t>annually</w:t>
            </w:r>
            <w:proofErr w:type="gramEnd"/>
          </w:p>
          <w:p w14:paraId="3D52D7EA" w14:textId="731CD1FB" w:rsidR="009942FB" w:rsidRPr="006644FC" w:rsidRDefault="009942FB" w:rsidP="00AD1A3E">
            <w:pPr>
              <w:pStyle w:val="BodyText"/>
              <w:numPr>
                <w:ilvl w:val="0"/>
                <w:numId w:val="19"/>
              </w:numPr>
              <w:spacing w:before="0" w:after="0"/>
              <w:ind w:left="714" w:hanging="357"/>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Mapping of all high-risk supply chains to [Tier xx] by [date]</w:t>
            </w:r>
          </w:p>
        </w:tc>
        <w:tc>
          <w:tcPr>
            <w:tcW w:w="7089" w:type="dxa"/>
          </w:tcPr>
          <w:p w14:paraId="6CE242CD" w14:textId="77777777" w:rsidR="009942FB" w:rsidRPr="006644FC" w:rsidRDefault="009942FB"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Note that Reasonable Step 2 deals with the inherent risk associated with </w:t>
            </w:r>
            <w:proofErr w:type="gramStart"/>
            <w:r w:rsidRPr="006644FC">
              <w:rPr>
                <w:rFonts w:ascii="Public Sans Light" w:hAnsi="Public Sans Light"/>
                <w:sz w:val="20"/>
                <w:szCs w:val="20"/>
              </w:rPr>
              <w:t>particular product</w:t>
            </w:r>
            <w:proofErr w:type="gramEnd"/>
            <w:r w:rsidRPr="006644FC">
              <w:rPr>
                <w:rFonts w:ascii="Public Sans Light" w:hAnsi="Public Sans Light"/>
                <w:sz w:val="20"/>
                <w:szCs w:val="20"/>
              </w:rPr>
              <w:t xml:space="preserve"> categories your entity is procuring. Reasonable Step 3 (Source) will address residual risk associated with specific suppliers.</w:t>
            </w:r>
          </w:p>
          <w:p w14:paraId="3F299DEC" w14:textId="77777777" w:rsidR="009942FB" w:rsidRPr="006644FC" w:rsidRDefault="009942FB"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Information about the inherent modern slavery risk associated with particular product categories can be found in the </w:t>
            </w:r>
            <w:hyperlink r:id="rId11" w:history="1">
              <w:r w:rsidRPr="006644FC">
                <w:rPr>
                  <w:rStyle w:val="Hyperlink"/>
                  <w:rFonts w:ascii="Public Sans Light" w:hAnsi="Public Sans Light"/>
                  <w:sz w:val="20"/>
                  <w:szCs w:val="20"/>
                </w:rPr>
                <w:t>Inherent Risk Identification Tool</w:t>
              </w:r>
            </w:hyperlink>
            <w:r w:rsidRPr="006644FC">
              <w:rPr>
                <w:rFonts w:ascii="Public Sans Light" w:hAnsi="Public Sans Light"/>
                <w:sz w:val="20"/>
                <w:szCs w:val="20"/>
              </w:rPr>
              <w:t xml:space="preserve"> (IRIT). </w:t>
            </w:r>
          </w:p>
          <w:p w14:paraId="2E3203FA" w14:textId="3A9C2C7E" w:rsidR="009942FB" w:rsidRPr="006644FC" w:rsidRDefault="009942FB"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Covered entities may choose to collaborate amongst themselves or with others to map supply chain risks. </w:t>
            </w:r>
          </w:p>
        </w:tc>
      </w:tr>
      <w:tr w:rsidR="009942FB" w:rsidRPr="006644FC" w14:paraId="2566B95C" w14:textId="77777777" w:rsidTr="008432C0">
        <w:tc>
          <w:tcPr>
            <w:cnfStyle w:val="001000000000" w:firstRow="0" w:lastRow="0" w:firstColumn="1" w:lastColumn="0" w:oddVBand="0" w:evenVBand="0" w:oddHBand="0" w:evenHBand="0" w:firstRowFirstColumn="0" w:firstRowLastColumn="0" w:lastRowFirstColumn="0" w:lastRowLastColumn="0"/>
            <w:tcW w:w="1607" w:type="dxa"/>
          </w:tcPr>
          <w:p w14:paraId="5E783263" w14:textId="1463BBBD" w:rsidR="009942FB" w:rsidRPr="001106DD" w:rsidRDefault="009942FB" w:rsidP="00AD1A3E">
            <w:pPr>
              <w:pStyle w:val="BodyText"/>
              <w:spacing w:before="100" w:beforeAutospacing="1" w:after="100" w:afterAutospacing="1"/>
              <w:rPr>
                <w:rStyle w:val="normaltextrun"/>
                <w:rFonts w:ascii="Public Sans SemiBold" w:hAnsi="Public Sans SemiBold" w:cs="Segoe UI"/>
                <w:sz w:val="20"/>
                <w:szCs w:val="20"/>
              </w:rPr>
            </w:pPr>
            <w:r w:rsidRPr="001106DD">
              <w:rPr>
                <w:rStyle w:val="normaltextrun"/>
                <w:rFonts w:ascii="Public Sans SemiBold" w:hAnsi="Public Sans SemiBold" w:cs="Segoe UI"/>
                <w:b w:val="0"/>
                <w:bCs w:val="0"/>
                <w:sz w:val="20"/>
                <w:szCs w:val="20"/>
              </w:rPr>
              <w:t>2.2 Develop a Risk-Reducing Sourcing Strategy</w:t>
            </w:r>
            <w:r w:rsidRPr="001106DD">
              <w:rPr>
                <w:rStyle w:val="eop"/>
                <w:rFonts w:ascii="Public Sans SemiBold" w:hAnsi="Public Sans SemiBold" w:cs="Segoe UI"/>
                <w:b w:val="0"/>
                <w:bCs w:val="0"/>
                <w:sz w:val="20"/>
                <w:szCs w:val="20"/>
              </w:rPr>
              <w:t> </w:t>
            </w:r>
          </w:p>
        </w:tc>
        <w:tc>
          <w:tcPr>
            <w:tcW w:w="6468" w:type="dxa"/>
          </w:tcPr>
          <w:p w14:paraId="4431E651" w14:textId="5125EC98" w:rsidR="009942FB" w:rsidRPr="006644FC" w:rsidRDefault="009942FB"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conduct due diligence into the market for high modern slavery risk products it procures, with a view to determining and fostering good market practice for mitigating these risks.</w:t>
            </w:r>
          </w:p>
        </w:tc>
        <w:tc>
          <w:tcPr>
            <w:tcW w:w="7089" w:type="dxa"/>
          </w:tcPr>
          <w:p w14:paraId="495D8FE9" w14:textId="366715A5" w:rsidR="009942FB" w:rsidRPr="006644FC" w:rsidRDefault="009942FB"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Further information on sourcing strategies and early market engagement, including good practice examples, is set out in the GRS. Refer to Section 2.2 from </w:t>
            </w:r>
            <w:r w:rsidR="00913036" w:rsidRPr="006644FC">
              <w:rPr>
                <w:rFonts w:ascii="Public Sans Light" w:hAnsi="Public Sans Light"/>
                <w:sz w:val="20"/>
                <w:szCs w:val="20"/>
              </w:rPr>
              <w:t>P</w:t>
            </w:r>
            <w:r w:rsidRPr="006644FC">
              <w:rPr>
                <w:rFonts w:ascii="Public Sans Light" w:hAnsi="Public Sans Light"/>
                <w:sz w:val="20"/>
                <w:szCs w:val="20"/>
              </w:rPr>
              <w:t>age 52 (</w:t>
            </w:r>
            <w:r w:rsidR="00913036" w:rsidRPr="006644FC">
              <w:rPr>
                <w:rFonts w:ascii="Public Sans Light" w:hAnsi="Public Sans Light"/>
                <w:sz w:val="20"/>
                <w:szCs w:val="20"/>
              </w:rPr>
              <w:t>V</w:t>
            </w:r>
            <w:r w:rsidRPr="006644FC">
              <w:rPr>
                <w:rFonts w:ascii="Public Sans Light" w:hAnsi="Public Sans Light"/>
                <w:sz w:val="20"/>
                <w:szCs w:val="20"/>
              </w:rPr>
              <w:t>ersion 1.0).</w:t>
            </w:r>
          </w:p>
        </w:tc>
      </w:tr>
      <w:tr w:rsidR="00913036" w:rsidRPr="006644FC" w14:paraId="19C8F044" w14:textId="77777777" w:rsidTr="008432C0">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5164" w:type="dxa"/>
            <w:gridSpan w:val="3"/>
            <w:shd w:val="clear" w:color="auto" w:fill="8055F1" w:themeFill="background2"/>
            <w:vAlign w:val="center"/>
          </w:tcPr>
          <w:p w14:paraId="76FB17B2" w14:textId="1F720E1D" w:rsidR="00913036" w:rsidRPr="00F677F9" w:rsidRDefault="00913036" w:rsidP="008E467F">
            <w:pPr>
              <w:pStyle w:val="BodyText"/>
              <w:spacing w:before="100" w:beforeAutospacing="1" w:after="100" w:afterAutospacing="1"/>
              <w:rPr>
                <w:rFonts w:ascii="Public Sans SemiBold" w:hAnsi="Public Sans SemiBold"/>
                <w:b w:val="0"/>
                <w:bCs w:val="0"/>
                <w:color w:val="FFFFFF" w:themeColor="background1"/>
                <w:sz w:val="20"/>
                <w:szCs w:val="20"/>
              </w:rPr>
            </w:pPr>
            <w:r w:rsidRPr="00F677F9">
              <w:rPr>
                <w:rFonts w:ascii="Public Sans SemiBold" w:hAnsi="Public Sans SemiBold"/>
                <w:b w:val="0"/>
                <w:bCs w:val="0"/>
                <w:color w:val="FFFFFF" w:themeColor="background1"/>
                <w:sz w:val="20"/>
                <w:szCs w:val="20"/>
              </w:rPr>
              <w:t>Reasonable Step 3: Source</w:t>
            </w:r>
          </w:p>
        </w:tc>
      </w:tr>
      <w:tr w:rsidR="00913036" w:rsidRPr="006644FC" w14:paraId="21918DFE" w14:textId="77777777" w:rsidTr="008432C0">
        <w:tc>
          <w:tcPr>
            <w:cnfStyle w:val="001000000000" w:firstRow="0" w:lastRow="0" w:firstColumn="1" w:lastColumn="0" w:oddVBand="0" w:evenVBand="0" w:oddHBand="0" w:evenHBand="0" w:firstRowFirstColumn="0" w:firstRowLastColumn="0" w:lastRowFirstColumn="0" w:lastRowLastColumn="0"/>
            <w:tcW w:w="1607" w:type="dxa"/>
          </w:tcPr>
          <w:p w14:paraId="22750BB5" w14:textId="743D126A" w:rsidR="00913036" w:rsidRPr="001106DD" w:rsidRDefault="00913036" w:rsidP="00AD1A3E">
            <w:pPr>
              <w:pStyle w:val="BodyText"/>
              <w:spacing w:before="100" w:beforeAutospacing="1" w:after="100" w:afterAutospacing="1"/>
              <w:rPr>
                <w:rStyle w:val="normaltextrun"/>
                <w:rFonts w:ascii="Public Sans SemiBold" w:hAnsi="Public Sans SemiBold" w:cs="Segoe UI"/>
                <w:sz w:val="20"/>
                <w:szCs w:val="20"/>
              </w:rPr>
            </w:pPr>
            <w:r w:rsidRPr="001106DD">
              <w:rPr>
                <w:rStyle w:val="normaltextrun"/>
                <w:rFonts w:ascii="Public Sans SemiBold" w:hAnsi="Public Sans SemiBold" w:cs="Segoe UI"/>
                <w:b w:val="0"/>
                <w:bCs w:val="0"/>
                <w:sz w:val="20"/>
                <w:szCs w:val="20"/>
              </w:rPr>
              <w:t>3.1 Select Appropriate Suppliers  </w:t>
            </w:r>
            <w:r w:rsidRPr="001106DD">
              <w:rPr>
                <w:rStyle w:val="eop"/>
                <w:rFonts w:ascii="Public Sans SemiBold" w:hAnsi="Public Sans SemiBold" w:cs="Segoe UI"/>
                <w:b w:val="0"/>
                <w:bCs w:val="0"/>
                <w:sz w:val="20"/>
                <w:szCs w:val="20"/>
              </w:rPr>
              <w:t> </w:t>
            </w:r>
          </w:p>
        </w:tc>
        <w:tc>
          <w:tcPr>
            <w:tcW w:w="6468" w:type="dxa"/>
          </w:tcPr>
          <w:p w14:paraId="65F851A9" w14:textId="2D6E8261" w:rsidR="00913036" w:rsidRPr="006644FC" w:rsidRDefault="00913036"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use the Model Tender Clauses in all tenders related to [</w:t>
            </w:r>
            <w:r w:rsidRPr="006644FC">
              <w:rPr>
                <w:rFonts w:ascii="Public Sans Light" w:hAnsi="Public Sans Light"/>
                <w:sz w:val="20"/>
                <w:szCs w:val="20"/>
                <w:highlight w:val="lightGray"/>
              </w:rPr>
              <w:t>Low,</w:t>
            </w:r>
            <w:r w:rsidRPr="006644FC">
              <w:rPr>
                <w:rFonts w:ascii="Public Sans Light" w:hAnsi="Public Sans Light"/>
                <w:sz w:val="20"/>
                <w:szCs w:val="20"/>
              </w:rPr>
              <w:t xml:space="preserve">] Moderate or </w:t>
            </w:r>
            <w:r w:rsidR="00B77A98" w:rsidRPr="006644FC">
              <w:rPr>
                <w:rFonts w:ascii="Public Sans Light" w:hAnsi="Public Sans Light"/>
                <w:sz w:val="20"/>
                <w:szCs w:val="20"/>
              </w:rPr>
              <w:t>High-</w:t>
            </w:r>
            <w:r w:rsidR="00B77A98">
              <w:rPr>
                <w:rFonts w:ascii="Public Sans Light" w:hAnsi="Public Sans Light"/>
                <w:sz w:val="20"/>
                <w:szCs w:val="20"/>
              </w:rPr>
              <w:t>R</w:t>
            </w:r>
            <w:r w:rsidR="00B77A98" w:rsidRPr="006644FC">
              <w:rPr>
                <w:rFonts w:ascii="Public Sans Light" w:hAnsi="Public Sans Light"/>
                <w:sz w:val="20"/>
                <w:szCs w:val="20"/>
              </w:rPr>
              <w:t>isk</w:t>
            </w:r>
            <w:r w:rsidRPr="006644FC">
              <w:rPr>
                <w:rFonts w:ascii="Public Sans Light" w:hAnsi="Public Sans Light"/>
                <w:sz w:val="20"/>
                <w:szCs w:val="20"/>
              </w:rPr>
              <w:t xml:space="preserve"> product categories.</w:t>
            </w:r>
          </w:p>
          <w:p w14:paraId="0261A2A1" w14:textId="410061A4" w:rsidR="00913036" w:rsidRPr="006644FC" w:rsidRDefault="00913036"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xml:space="preserve">] will conduct modern slavery due diligence on all tenderers in Moderate or </w:t>
            </w:r>
            <w:r w:rsidR="00B77A98" w:rsidRPr="006644FC">
              <w:rPr>
                <w:rFonts w:ascii="Public Sans Light" w:hAnsi="Public Sans Light"/>
                <w:sz w:val="20"/>
                <w:szCs w:val="20"/>
              </w:rPr>
              <w:t>High-</w:t>
            </w:r>
            <w:r w:rsidR="00B77A98">
              <w:rPr>
                <w:rFonts w:ascii="Public Sans Light" w:hAnsi="Public Sans Light"/>
                <w:sz w:val="20"/>
                <w:szCs w:val="20"/>
              </w:rPr>
              <w:t>R</w:t>
            </w:r>
            <w:r w:rsidR="00B77A98" w:rsidRPr="006644FC">
              <w:rPr>
                <w:rFonts w:ascii="Public Sans Light" w:hAnsi="Public Sans Light"/>
                <w:sz w:val="20"/>
                <w:szCs w:val="20"/>
              </w:rPr>
              <w:t>isk</w:t>
            </w:r>
            <w:r w:rsidRPr="006644FC">
              <w:rPr>
                <w:rFonts w:ascii="Public Sans Light" w:hAnsi="Public Sans Light"/>
                <w:sz w:val="20"/>
                <w:szCs w:val="20"/>
              </w:rPr>
              <w:t xml:space="preserve"> product categories.</w:t>
            </w:r>
          </w:p>
          <w:p w14:paraId="76A8B2FB" w14:textId="77777777" w:rsidR="00913036" w:rsidRPr="006644FC" w:rsidRDefault="00913036" w:rsidP="00AD1A3E">
            <w:pPr>
              <w:pStyle w:val="BodyText"/>
              <w:spacing w:before="100" w:beforeAutospacing="1" w:after="0"/>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i/>
                <w:iCs/>
                <w:sz w:val="20"/>
                <w:szCs w:val="20"/>
              </w:rPr>
              <w:t>Targets</w:t>
            </w:r>
            <w:r w:rsidRPr="006644FC">
              <w:rPr>
                <w:rFonts w:ascii="Public Sans Light" w:hAnsi="Public Sans Light"/>
                <w:sz w:val="20"/>
                <w:szCs w:val="20"/>
              </w:rPr>
              <w:t>:</w:t>
            </w:r>
          </w:p>
          <w:p w14:paraId="40E745BD" w14:textId="77777777" w:rsidR="00913036" w:rsidRPr="006644FC" w:rsidRDefault="00913036" w:rsidP="00AD1A3E">
            <w:pPr>
              <w:pStyle w:val="BodyText"/>
              <w:numPr>
                <w:ilvl w:val="0"/>
                <w:numId w:val="19"/>
              </w:numPr>
              <w:spacing w:before="0" w:after="0"/>
              <w:ind w:left="714" w:hanging="357"/>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[x%] of procurements use the Model Tender Clauses</w:t>
            </w:r>
          </w:p>
          <w:p w14:paraId="7F4EF1FF" w14:textId="359BBEBE" w:rsidR="00913036" w:rsidRPr="006644FC" w:rsidRDefault="00913036" w:rsidP="00AD1A3E">
            <w:pPr>
              <w:pStyle w:val="BodyText"/>
              <w:numPr>
                <w:ilvl w:val="0"/>
                <w:numId w:val="19"/>
              </w:numPr>
              <w:spacing w:before="0" w:after="0"/>
              <w:ind w:left="714" w:hanging="357"/>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Modern slavery due diligence conducted on [100%] of tenderers in Moderate or </w:t>
            </w:r>
            <w:r w:rsidR="00B77A98" w:rsidRPr="006644FC">
              <w:rPr>
                <w:rFonts w:ascii="Public Sans Light" w:hAnsi="Public Sans Light"/>
                <w:sz w:val="20"/>
                <w:szCs w:val="20"/>
              </w:rPr>
              <w:t>High-</w:t>
            </w:r>
            <w:r w:rsidR="00B77A98">
              <w:rPr>
                <w:rFonts w:ascii="Public Sans Light" w:hAnsi="Public Sans Light"/>
                <w:sz w:val="20"/>
                <w:szCs w:val="20"/>
              </w:rPr>
              <w:t>R</w:t>
            </w:r>
            <w:r w:rsidR="00B77A98" w:rsidRPr="006644FC">
              <w:rPr>
                <w:rFonts w:ascii="Public Sans Light" w:hAnsi="Public Sans Light"/>
                <w:sz w:val="20"/>
                <w:szCs w:val="20"/>
              </w:rPr>
              <w:t>isk</w:t>
            </w:r>
            <w:r w:rsidRPr="006644FC">
              <w:rPr>
                <w:rFonts w:ascii="Public Sans Light" w:hAnsi="Public Sans Light"/>
                <w:sz w:val="20"/>
                <w:szCs w:val="20"/>
              </w:rPr>
              <w:t xml:space="preserve"> product categories </w:t>
            </w:r>
          </w:p>
        </w:tc>
        <w:tc>
          <w:tcPr>
            <w:tcW w:w="7089" w:type="dxa"/>
          </w:tcPr>
          <w:p w14:paraId="46620F4E" w14:textId="77777777" w:rsidR="00913036" w:rsidRPr="006644FC" w:rsidRDefault="00913036"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There are </w:t>
            </w:r>
            <w:hyperlink r:id="rId12" w:history="1">
              <w:r w:rsidRPr="006644FC">
                <w:rPr>
                  <w:rStyle w:val="Hyperlink"/>
                  <w:rFonts w:ascii="Public Sans Light" w:hAnsi="Public Sans Light"/>
                  <w:sz w:val="20"/>
                  <w:szCs w:val="20"/>
                </w:rPr>
                <w:t>Heightened</w:t>
              </w:r>
            </w:hyperlink>
            <w:r w:rsidRPr="006644FC">
              <w:rPr>
                <w:rFonts w:ascii="Public Sans Light" w:hAnsi="Public Sans Light"/>
                <w:sz w:val="20"/>
                <w:szCs w:val="20"/>
              </w:rPr>
              <w:t xml:space="preserve"> and </w:t>
            </w:r>
            <w:hyperlink r:id="rId13" w:history="1">
              <w:r w:rsidRPr="006644FC">
                <w:rPr>
                  <w:rStyle w:val="Hyperlink"/>
                  <w:rFonts w:ascii="Public Sans Light" w:hAnsi="Public Sans Light"/>
                  <w:sz w:val="20"/>
                  <w:szCs w:val="20"/>
                </w:rPr>
                <w:t>Streamlined</w:t>
              </w:r>
            </w:hyperlink>
            <w:r w:rsidRPr="006644FC">
              <w:rPr>
                <w:rFonts w:ascii="Public Sans Light" w:hAnsi="Public Sans Light"/>
                <w:sz w:val="20"/>
                <w:szCs w:val="20"/>
              </w:rPr>
              <w:t xml:space="preserve"> versions of the Model Tender Clauses. For Heightened Modern Slavery Due Diligence (high risk) procurements, covered entities must use the Heightened version. For other procurements, consider incorporating the Streamlined version.</w:t>
            </w:r>
          </w:p>
          <w:p w14:paraId="3AF21082" w14:textId="77777777" w:rsidR="00913036" w:rsidRPr="006644FC" w:rsidRDefault="00913036"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Information about the inherent modern slavery risk associated with particular product categories can be found in the </w:t>
            </w:r>
            <w:hyperlink r:id="rId14" w:history="1">
              <w:r w:rsidRPr="006644FC">
                <w:rPr>
                  <w:rStyle w:val="Hyperlink"/>
                  <w:rFonts w:ascii="Public Sans Light" w:hAnsi="Public Sans Light"/>
                  <w:sz w:val="20"/>
                  <w:szCs w:val="20"/>
                </w:rPr>
                <w:t>Inherent Risk Identification Tool</w:t>
              </w:r>
            </w:hyperlink>
            <w:r w:rsidRPr="006644FC">
              <w:rPr>
                <w:rFonts w:ascii="Public Sans Light" w:hAnsi="Public Sans Light"/>
                <w:sz w:val="20"/>
                <w:szCs w:val="20"/>
              </w:rPr>
              <w:t xml:space="preserve"> (IRIT).</w:t>
            </w:r>
          </w:p>
          <w:p w14:paraId="737017A7" w14:textId="7738570A" w:rsidR="00913036" w:rsidRPr="006644FC" w:rsidRDefault="00913036"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Guidance on procurement specifications and due diligence, including tools and good practice examples, is set out in the GRS. Refer to Section 3.1 from Page 56 (Version 1.0).</w:t>
            </w:r>
          </w:p>
          <w:p w14:paraId="12A6BC46" w14:textId="2E484600" w:rsidR="00913036" w:rsidRPr="006644FC" w:rsidRDefault="00913036"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Buyers should ensure that modern slavery due diligence requirements do not create barriers to small business or indigenous businesses.</w:t>
            </w:r>
          </w:p>
        </w:tc>
      </w:tr>
      <w:tr w:rsidR="00913036" w:rsidRPr="006644FC" w14:paraId="64A770CB" w14:textId="77777777" w:rsidTr="00843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499C703C" w14:textId="25B229DF" w:rsidR="00913036" w:rsidRPr="001106DD" w:rsidRDefault="00913036" w:rsidP="00AD1A3E">
            <w:pPr>
              <w:pStyle w:val="BodyText"/>
              <w:spacing w:before="100" w:beforeAutospacing="1" w:after="100" w:afterAutospacing="1"/>
              <w:rPr>
                <w:rStyle w:val="normaltextrun"/>
                <w:rFonts w:ascii="Public Sans SemiBold" w:hAnsi="Public Sans SemiBold" w:cs="Segoe UI"/>
                <w:sz w:val="20"/>
                <w:szCs w:val="20"/>
              </w:rPr>
            </w:pPr>
            <w:r w:rsidRPr="001106DD">
              <w:rPr>
                <w:rStyle w:val="normaltextrun"/>
                <w:rFonts w:ascii="Public Sans SemiBold" w:hAnsi="Public Sans SemiBold" w:cs="Segoe UI"/>
                <w:b w:val="0"/>
                <w:bCs w:val="0"/>
                <w:sz w:val="20"/>
                <w:szCs w:val="20"/>
              </w:rPr>
              <w:t>3.2 Adopt a Shared Responsibility Approach in Contracting</w:t>
            </w:r>
            <w:r w:rsidRPr="001106DD">
              <w:rPr>
                <w:rStyle w:val="eop"/>
                <w:rFonts w:ascii="Public Sans SemiBold" w:hAnsi="Public Sans SemiBold" w:cs="Segoe UI"/>
                <w:b w:val="0"/>
                <w:bCs w:val="0"/>
                <w:sz w:val="20"/>
                <w:szCs w:val="20"/>
              </w:rPr>
              <w:t> </w:t>
            </w:r>
          </w:p>
        </w:tc>
        <w:tc>
          <w:tcPr>
            <w:tcW w:w="6468" w:type="dxa"/>
          </w:tcPr>
          <w:p w14:paraId="3EFD0882" w14:textId="6ED9D43E" w:rsidR="00913036" w:rsidRPr="006644FC" w:rsidRDefault="00913036"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use the Model Contract Clauses in all [</w:t>
            </w:r>
            <w:r w:rsidRPr="006644FC">
              <w:rPr>
                <w:rFonts w:ascii="Public Sans Light" w:hAnsi="Public Sans Light"/>
                <w:sz w:val="20"/>
                <w:szCs w:val="20"/>
                <w:highlight w:val="lightGray"/>
              </w:rPr>
              <w:t>Low,</w:t>
            </w:r>
            <w:r w:rsidRPr="006644FC">
              <w:rPr>
                <w:rFonts w:ascii="Public Sans Light" w:hAnsi="Public Sans Light"/>
                <w:sz w:val="20"/>
                <w:szCs w:val="20"/>
              </w:rPr>
              <w:t>] Moderate or High-</w:t>
            </w:r>
            <w:r w:rsidR="00B77A98">
              <w:rPr>
                <w:rFonts w:ascii="Public Sans Light" w:hAnsi="Public Sans Light"/>
                <w:sz w:val="20"/>
                <w:szCs w:val="20"/>
              </w:rPr>
              <w:t>R</w:t>
            </w:r>
            <w:r w:rsidRPr="006644FC">
              <w:rPr>
                <w:rFonts w:ascii="Public Sans Light" w:hAnsi="Public Sans Light"/>
                <w:sz w:val="20"/>
                <w:szCs w:val="20"/>
              </w:rPr>
              <w:t>isk procurements.</w:t>
            </w:r>
          </w:p>
          <w:p w14:paraId="0C3C3B6C" w14:textId="45C2DDEF" w:rsidR="00913036" w:rsidRPr="006644FC" w:rsidRDefault="00913036" w:rsidP="00AD1A3E">
            <w:pPr>
              <w:pStyle w:val="BodyText"/>
              <w:spacing w:before="100" w:beforeAutospacing="1" w:after="0"/>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i/>
                <w:iCs/>
                <w:sz w:val="20"/>
                <w:szCs w:val="20"/>
              </w:rPr>
              <w:t>Target</w:t>
            </w:r>
            <w:r w:rsidRPr="006644FC">
              <w:rPr>
                <w:rFonts w:ascii="Public Sans Light" w:hAnsi="Public Sans Light"/>
                <w:sz w:val="20"/>
                <w:szCs w:val="20"/>
              </w:rPr>
              <w:t>:</w:t>
            </w:r>
          </w:p>
          <w:p w14:paraId="118A8E88" w14:textId="0FE510A2" w:rsidR="00913036" w:rsidRPr="006644FC" w:rsidRDefault="00913036" w:rsidP="00AD1A3E">
            <w:pPr>
              <w:pStyle w:val="BodyText"/>
              <w:numPr>
                <w:ilvl w:val="0"/>
                <w:numId w:val="19"/>
              </w:numPr>
              <w:spacing w:before="0" w:after="0"/>
              <w:ind w:left="714" w:hanging="357"/>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[x%] of procurements use the Model Contract Clauses</w:t>
            </w:r>
          </w:p>
        </w:tc>
        <w:tc>
          <w:tcPr>
            <w:tcW w:w="7089" w:type="dxa"/>
          </w:tcPr>
          <w:p w14:paraId="54D7F2A0" w14:textId="77777777" w:rsidR="00913036" w:rsidRPr="006644FC" w:rsidRDefault="00913036"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There are </w:t>
            </w:r>
            <w:hyperlink r:id="rId15" w:history="1">
              <w:r w:rsidRPr="006644FC">
                <w:rPr>
                  <w:rStyle w:val="Hyperlink"/>
                  <w:rFonts w:ascii="Public Sans Light" w:hAnsi="Public Sans Light"/>
                  <w:sz w:val="20"/>
                  <w:szCs w:val="20"/>
                </w:rPr>
                <w:t>Heightened</w:t>
              </w:r>
            </w:hyperlink>
            <w:r w:rsidRPr="006644FC">
              <w:rPr>
                <w:rFonts w:ascii="Public Sans Light" w:hAnsi="Public Sans Light"/>
                <w:sz w:val="20"/>
                <w:szCs w:val="20"/>
              </w:rPr>
              <w:t xml:space="preserve"> and </w:t>
            </w:r>
            <w:hyperlink r:id="rId16" w:history="1">
              <w:r w:rsidRPr="006644FC">
                <w:rPr>
                  <w:rStyle w:val="Hyperlink"/>
                  <w:rFonts w:ascii="Public Sans Light" w:hAnsi="Public Sans Light"/>
                  <w:sz w:val="20"/>
                  <w:szCs w:val="20"/>
                </w:rPr>
                <w:t>Streamlined</w:t>
              </w:r>
            </w:hyperlink>
            <w:r w:rsidRPr="006644FC">
              <w:rPr>
                <w:rFonts w:ascii="Public Sans Light" w:hAnsi="Public Sans Light"/>
                <w:sz w:val="20"/>
                <w:szCs w:val="20"/>
              </w:rPr>
              <w:t xml:space="preserve"> versions of the Model Contract Clauses. For Heightened Modern Slavery Due Diligence (high risk) procurements, covered entities must use the Heightened version. For other procurements, consider incorporating the Streamlined version.</w:t>
            </w:r>
          </w:p>
          <w:p w14:paraId="7B83D08B" w14:textId="77777777" w:rsidR="00913036" w:rsidRPr="006644FC" w:rsidRDefault="00913036"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lastRenderedPageBreak/>
              <w:t xml:space="preserve">The Model Contract Clauses take a performance-based approach to contracting suppliers that allows for both parties to work together to prevent and mitigate modern slavery risks and remedy modern slavery harms. </w:t>
            </w:r>
          </w:p>
          <w:p w14:paraId="0B8ABDFE" w14:textId="35B02FC8" w:rsidR="00913036" w:rsidRPr="006644FC" w:rsidRDefault="007E61F0"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Pr>
                <w:rFonts w:ascii="Public Sans Light" w:hAnsi="Public Sans Light"/>
                <w:sz w:val="20"/>
                <w:szCs w:val="20"/>
              </w:rPr>
              <w:t>N</w:t>
            </w:r>
            <w:r w:rsidR="00913036" w:rsidRPr="006644FC">
              <w:rPr>
                <w:rFonts w:ascii="Public Sans Light" w:hAnsi="Public Sans Light"/>
                <w:sz w:val="20"/>
                <w:szCs w:val="20"/>
              </w:rPr>
              <w:t>ote that there is no general expectation that contracts or agreements pre-dating the GRS will be renegotiated.</w:t>
            </w:r>
          </w:p>
        </w:tc>
      </w:tr>
      <w:tr w:rsidR="00913036" w:rsidRPr="006644FC" w14:paraId="29D03CE5" w14:textId="77777777" w:rsidTr="008432C0">
        <w:trPr>
          <w:trHeight w:val="365"/>
        </w:trPr>
        <w:tc>
          <w:tcPr>
            <w:cnfStyle w:val="001000000000" w:firstRow="0" w:lastRow="0" w:firstColumn="1" w:lastColumn="0" w:oddVBand="0" w:evenVBand="0" w:oddHBand="0" w:evenHBand="0" w:firstRowFirstColumn="0" w:firstRowLastColumn="0" w:lastRowFirstColumn="0" w:lastRowLastColumn="0"/>
            <w:tcW w:w="15164" w:type="dxa"/>
            <w:gridSpan w:val="3"/>
            <w:shd w:val="clear" w:color="auto" w:fill="8055F1" w:themeFill="background2"/>
            <w:vAlign w:val="center"/>
          </w:tcPr>
          <w:p w14:paraId="7EAC0F34" w14:textId="53EDF76C" w:rsidR="00913036" w:rsidRPr="00F677F9" w:rsidRDefault="00913036" w:rsidP="008E467F">
            <w:pPr>
              <w:pStyle w:val="BodyText"/>
              <w:spacing w:before="100" w:beforeAutospacing="1" w:after="100" w:afterAutospacing="1"/>
              <w:rPr>
                <w:rFonts w:ascii="Public Sans SemiBold" w:hAnsi="Public Sans SemiBold"/>
                <w:b w:val="0"/>
                <w:bCs w:val="0"/>
                <w:color w:val="FFFFFF" w:themeColor="background1"/>
                <w:sz w:val="20"/>
                <w:szCs w:val="20"/>
              </w:rPr>
            </w:pPr>
            <w:r w:rsidRPr="00F677F9">
              <w:rPr>
                <w:rStyle w:val="normaltextrun"/>
                <w:rFonts w:ascii="Public Sans SemiBold" w:hAnsi="Public Sans SemiBold" w:cs="Segoe UI"/>
                <w:b w:val="0"/>
                <w:bCs w:val="0"/>
                <w:color w:val="FFFFFF" w:themeColor="background1"/>
                <w:sz w:val="20"/>
                <w:szCs w:val="20"/>
              </w:rPr>
              <w:lastRenderedPageBreak/>
              <w:t>Reasonable Step 4: Manage</w:t>
            </w:r>
          </w:p>
        </w:tc>
      </w:tr>
      <w:tr w:rsidR="00913036" w:rsidRPr="006644FC" w14:paraId="39489EC3" w14:textId="77777777" w:rsidTr="00843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34918297" w14:textId="2A9768D2" w:rsidR="00913036" w:rsidRPr="001106DD" w:rsidRDefault="00913036" w:rsidP="00AD1A3E">
            <w:pPr>
              <w:pStyle w:val="BodyText"/>
              <w:spacing w:before="100" w:beforeAutospacing="1" w:after="100" w:afterAutospacing="1"/>
              <w:rPr>
                <w:rStyle w:val="normaltextrun"/>
                <w:rFonts w:ascii="Public Sans SemiBold" w:hAnsi="Public Sans SemiBold" w:cs="Segoe UI"/>
                <w:sz w:val="20"/>
                <w:szCs w:val="20"/>
              </w:rPr>
            </w:pPr>
            <w:r w:rsidRPr="001106DD">
              <w:rPr>
                <w:rStyle w:val="normaltextrun"/>
                <w:rFonts w:ascii="Public Sans SemiBold" w:hAnsi="Public Sans SemiBold" w:cs="Segoe UI"/>
                <w:b w:val="0"/>
                <w:bCs w:val="0"/>
                <w:sz w:val="20"/>
                <w:szCs w:val="20"/>
              </w:rPr>
              <w:t>4.1 Monitor and Evaluate Supplier Performance </w:t>
            </w:r>
            <w:r w:rsidRPr="001106DD">
              <w:rPr>
                <w:rStyle w:val="eop"/>
                <w:rFonts w:ascii="Public Sans SemiBold" w:hAnsi="Public Sans SemiBold" w:cs="Segoe UI"/>
                <w:b w:val="0"/>
                <w:bCs w:val="0"/>
                <w:sz w:val="20"/>
                <w:szCs w:val="20"/>
              </w:rPr>
              <w:t> </w:t>
            </w:r>
          </w:p>
        </w:tc>
        <w:tc>
          <w:tcPr>
            <w:tcW w:w="6468" w:type="dxa"/>
          </w:tcPr>
          <w:p w14:paraId="0D9D01B4" w14:textId="77777777" w:rsidR="00913036" w:rsidRPr="006644FC" w:rsidRDefault="00913036"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take reasonable steps to monitor and evaluate supplier performance relating to modern slavery during the contract term.</w:t>
            </w:r>
          </w:p>
          <w:p w14:paraId="5B571FD2" w14:textId="1E9499D0" w:rsidR="00913036" w:rsidRPr="006644FC" w:rsidRDefault="00913036"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where appropriate, conduct audits of suppliers [</w:t>
            </w:r>
            <w:r w:rsidRPr="006644FC">
              <w:rPr>
                <w:rFonts w:ascii="Public Sans Light" w:hAnsi="Public Sans Light"/>
                <w:sz w:val="20"/>
                <w:szCs w:val="20"/>
                <w:highlight w:val="lightGray"/>
              </w:rPr>
              <w:t>in Moderate or High-</w:t>
            </w:r>
            <w:r w:rsidR="00B77A98">
              <w:rPr>
                <w:rFonts w:ascii="Public Sans Light" w:hAnsi="Public Sans Light"/>
                <w:sz w:val="20"/>
                <w:szCs w:val="20"/>
                <w:highlight w:val="lightGray"/>
              </w:rPr>
              <w:t>R</w:t>
            </w:r>
            <w:r w:rsidRPr="006644FC">
              <w:rPr>
                <w:rFonts w:ascii="Public Sans Light" w:hAnsi="Public Sans Light"/>
                <w:sz w:val="20"/>
                <w:szCs w:val="20"/>
                <w:highlight w:val="lightGray"/>
              </w:rPr>
              <w:t>isk product categories</w:t>
            </w:r>
            <w:r w:rsidRPr="006644FC">
              <w:rPr>
                <w:rFonts w:ascii="Public Sans Light" w:hAnsi="Public Sans Light"/>
                <w:sz w:val="20"/>
                <w:szCs w:val="20"/>
              </w:rPr>
              <w:t>] that address modern slavery.</w:t>
            </w:r>
          </w:p>
          <w:p w14:paraId="386C956E" w14:textId="1A1F2615" w:rsidR="00913036" w:rsidRPr="006644FC" w:rsidRDefault="00913036"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where appropriate, survey its High-</w:t>
            </w:r>
            <w:r w:rsidR="00943E9E">
              <w:rPr>
                <w:rFonts w:ascii="Public Sans Light" w:hAnsi="Public Sans Light"/>
                <w:sz w:val="20"/>
                <w:szCs w:val="20"/>
              </w:rPr>
              <w:t>R</w:t>
            </w:r>
            <w:r w:rsidRPr="006644FC">
              <w:rPr>
                <w:rFonts w:ascii="Public Sans Light" w:hAnsi="Public Sans Light"/>
                <w:sz w:val="20"/>
                <w:szCs w:val="20"/>
              </w:rPr>
              <w:t>isk suppliers’ workforce about working conditions, risks associated with temporary migrant workers, and recruitment fees.</w:t>
            </w:r>
          </w:p>
          <w:p w14:paraId="38AD6425" w14:textId="77777777" w:rsidR="00913036" w:rsidRPr="006644FC" w:rsidRDefault="00913036" w:rsidP="00AD1A3E">
            <w:pPr>
              <w:pStyle w:val="BodyText"/>
              <w:spacing w:before="100" w:beforeAutospacing="1" w:after="0"/>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i/>
                <w:iCs/>
                <w:sz w:val="20"/>
                <w:szCs w:val="20"/>
              </w:rPr>
              <w:t>Targets</w:t>
            </w:r>
            <w:r w:rsidRPr="006644FC">
              <w:rPr>
                <w:rFonts w:ascii="Public Sans Light" w:hAnsi="Public Sans Light"/>
                <w:sz w:val="20"/>
                <w:szCs w:val="20"/>
              </w:rPr>
              <w:t>:</w:t>
            </w:r>
          </w:p>
          <w:p w14:paraId="6EE7A858" w14:textId="2143D6BF" w:rsidR="00913036" w:rsidRPr="006644FC" w:rsidRDefault="00913036" w:rsidP="00AD1A3E">
            <w:pPr>
              <w:pStyle w:val="BodyText"/>
              <w:numPr>
                <w:ilvl w:val="0"/>
                <w:numId w:val="19"/>
              </w:numPr>
              <w:spacing w:before="0" w:after="0"/>
              <w:ind w:left="714" w:hanging="357"/>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[x%] of suppliers [in Moderate or High-</w:t>
            </w:r>
            <w:r w:rsidR="00B77A98">
              <w:rPr>
                <w:rFonts w:ascii="Public Sans Light" w:hAnsi="Public Sans Light"/>
                <w:sz w:val="20"/>
                <w:szCs w:val="20"/>
              </w:rPr>
              <w:t>R</w:t>
            </w:r>
            <w:r w:rsidRPr="006644FC">
              <w:rPr>
                <w:rFonts w:ascii="Public Sans Light" w:hAnsi="Public Sans Light"/>
                <w:sz w:val="20"/>
                <w:szCs w:val="20"/>
              </w:rPr>
              <w:t xml:space="preserve">isk product categories] audited on modern </w:t>
            </w:r>
            <w:proofErr w:type="gramStart"/>
            <w:r w:rsidRPr="006644FC">
              <w:rPr>
                <w:rFonts w:ascii="Public Sans Light" w:hAnsi="Public Sans Light"/>
                <w:sz w:val="20"/>
                <w:szCs w:val="20"/>
              </w:rPr>
              <w:t>slavery</w:t>
            </w:r>
            <w:proofErr w:type="gramEnd"/>
            <w:r w:rsidRPr="006644FC">
              <w:rPr>
                <w:rFonts w:ascii="Public Sans Light" w:hAnsi="Public Sans Light"/>
                <w:sz w:val="20"/>
                <w:szCs w:val="20"/>
              </w:rPr>
              <w:t xml:space="preserve"> </w:t>
            </w:r>
          </w:p>
          <w:p w14:paraId="48322E0E" w14:textId="48F65E6E" w:rsidR="00913036" w:rsidRPr="006644FC" w:rsidRDefault="00913036" w:rsidP="00AD1A3E">
            <w:pPr>
              <w:pStyle w:val="BodyText"/>
              <w:numPr>
                <w:ilvl w:val="0"/>
                <w:numId w:val="19"/>
              </w:numPr>
              <w:spacing w:before="0" w:after="0"/>
              <w:ind w:left="714" w:hanging="357"/>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Workforce surveys conducted on [x%] of [High</w:t>
            </w:r>
            <w:r w:rsidR="00B77A98">
              <w:rPr>
                <w:rFonts w:ascii="Public Sans Light" w:hAnsi="Public Sans Light"/>
                <w:sz w:val="20"/>
                <w:szCs w:val="20"/>
              </w:rPr>
              <w:t>-R</w:t>
            </w:r>
            <w:r w:rsidRPr="006644FC">
              <w:rPr>
                <w:rFonts w:ascii="Public Sans Light" w:hAnsi="Public Sans Light"/>
                <w:sz w:val="20"/>
                <w:szCs w:val="20"/>
              </w:rPr>
              <w:t>isk suppliers]</w:t>
            </w:r>
          </w:p>
          <w:p w14:paraId="13578B86" w14:textId="77777777" w:rsidR="007E61F0" w:rsidRDefault="007E61F0" w:rsidP="007E61F0">
            <w:pPr>
              <w:pStyle w:val="BodyText"/>
              <w:spacing w:before="0" w:after="0"/>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p>
          <w:p w14:paraId="37CA7EFC" w14:textId="03EC3D09" w:rsidR="007E61F0" w:rsidRDefault="007E61F0" w:rsidP="007E61F0">
            <w:pPr>
              <w:pStyle w:val="BodyText"/>
              <w:spacing w:before="0" w:after="0"/>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Pr>
                <w:rFonts w:ascii="Public Sans Light" w:hAnsi="Public Sans Light"/>
                <w:sz w:val="20"/>
                <w:szCs w:val="20"/>
              </w:rPr>
              <w:t xml:space="preserve">Note: </w:t>
            </w:r>
            <w:r w:rsidR="006074C3">
              <w:rPr>
                <w:rFonts w:ascii="Public Sans Light" w:hAnsi="Public Sans Light"/>
                <w:sz w:val="20"/>
                <w:szCs w:val="20"/>
              </w:rPr>
              <w:t>n</w:t>
            </w:r>
            <w:r w:rsidR="00913036" w:rsidRPr="006644FC">
              <w:rPr>
                <w:rFonts w:ascii="Public Sans Light" w:hAnsi="Public Sans Light"/>
                <w:sz w:val="20"/>
                <w:szCs w:val="20"/>
              </w:rPr>
              <w:t>umerous additional examples of KPIs are set out in Figure 31 of the GRS.</w:t>
            </w:r>
            <w:r>
              <w:rPr>
                <w:rFonts w:ascii="Public Sans Light" w:hAnsi="Public Sans Light"/>
                <w:sz w:val="20"/>
                <w:szCs w:val="20"/>
              </w:rPr>
              <w:t xml:space="preserve"> </w:t>
            </w:r>
          </w:p>
          <w:p w14:paraId="51F7B3C9" w14:textId="77777777" w:rsidR="007E61F0" w:rsidRPr="006644FC" w:rsidRDefault="007E61F0" w:rsidP="008432C0">
            <w:pPr>
              <w:pStyle w:val="BodyText"/>
              <w:spacing w:before="0" w:after="0"/>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p>
          <w:p w14:paraId="4D4BBA17" w14:textId="366D4C2F" w:rsidR="00913036" w:rsidRPr="006644FC" w:rsidRDefault="00913036" w:rsidP="008432C0">
            <w:pPr>
              <w:pStyle w:val="BodyText"/>
              <w:spacing w:before="0" w:after="0"/>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Also, consider what targets you can use to evaluate your suppliers’ performance. These will vary depending on the capabilities of the supplier and the nature of the risk to people, but could include, e.g., development of a GRS-compliant modern slavery policy, personnel training, implementation of grievance mechanisms, etc.</w:t>
            </w:r>
          </w:p>
        </w:tc>
        <w:tc>
          <w:tcPr>
            <w:tcW w:w="7089" w:type="dxa"/>
          </w:tcPr>
          <w:p w14:paraId="1A106917" w14:textId="77777777" w:rsidR="00913036" w:rsidRPr="006644FC" w:rsidRDefault="00913036"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Ongoing performance monitoring is essential for the duration of the contract to ensure that the supplier continues to deliver in accordance with modern slavery expectations, and to underpin your active engagement to manage emerging modern slavery risks. </w:t>
            </w:r>
          </w:p>
          <w:p w14:paraId="029C4BCF" w14:textId="77777777" w:rsidR="00913036" w:rsidRPr="006644FC" w:rsidRDefault="00913036"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The types of action you take to manage risks in your supply chains will vary depending on whether you are a scheme owner / contract manager or not, and on your leverage with the other entities involved. Guidance on how to use and increase your leverage (including through collective leverage) is set out in the GRS.</w:t>
            </w:r>
          </w:p>
          <w:p w14:paraId="4114FD5F" w14:textId="77777777" w:rsidR="00913036" w:rsidRPr="006644FC" w:rsidRDefault="00913036"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Please note that there is no general expectation that contracts or agreements pre-dating the GRS will be renegotiated. </w:t>
            </w:r>
          </w:p>
          <w:p w14:paraId="5D48EFB1" w14:textId="77777777" w:rsidR="00913036" w:rsidRPr="006644FC" w:rsidRDefault="00913036"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However, you should take reasonable steps to manage risks within existing contracts. This could involve risk assessment, contract management (using existing contractual forms of leverage, such as contractual obligations to abide by workplace health and safety standards), etc.</w:t>
            </w:r>
          </w:p>
          <w:p w14:paraId="52204366" w14:textId="77777777" w:rsidR="00913036" w:rsidRPr="006644FC" w:rsidRDefault="00913036" w:rsidP="00AD1A3E">
            <w:pPr>
              <w:pStyle w:val="BodyText"/>
              <w:spacing w:before="100" w:beforeAutospacing="1" w:after="0"/>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The GRS sets out:</w:t>
            </w:r>
          </w:p>
          <w:p w14:paraId="3AC681B0" w14:textId="2D6D47C3" w:rsidR="00913036" w:rsidRPr="006644FC" w:rsidRDefault="00913036" w:rsidP="00AD1A3E">
            <w:pPr>
              <w:pStyle w:val="BodyText"/>
              <w:numPr>
                <w:ilvl w:val="0"/>
                <w:numId w:val="19"/>
              </w:numPr>
              <w:spacing w:before="0" w:after="0"/>
              <w:ind w:left="714" w:hanging="357"/>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factors to consider when organising audits and workplace assessments (Figure 29 on Page 68</w:t>
            </w:r>
            <w:r w:rsidR="007E61F0" w:rsidRPr="007E61F0">
              <w:rPr>
                <w:rFonts w:ascii="Public Sans Light" w:hAnsi="Public Sans Light"/>
                <w:sz w:val="20"/>
                <w:szCs w:val="20"/>
              </w:rPr>
              <w:t>, Version 1.0</w:t>
            </w:r>
            <w:r w:rsidRPr="006644FC">
              <w:rPr>
                <w:rFonts w:ascii="Public Sans Light" w:hAnsi="Public Sans Light"/>
                <w:sz w:val="20"/>
                <w:szCs w:val="20"/>
              </w:rPr>
              <w:t>)</w:t>
            </w:r>
          </w:p>
          <w:p w14:paraId="6C6A0A69" w14:textId="6E461C91" w:rsidR="00913036" w:rsidRPr="006644FC" w:rsidRDefault="00913036" w:rsidP="00AD1A3E">
            <w:pPr>
              <w:pStyle w:val="BodyText"/>
              <w:numPr>
                <w:ilvl w:val="0"/>
                <w:numId w:val="19"/>
              </w:numPr>
              <w:spacing w:before="0" w:after="0"/>
              <w:ind w:left="714" w:hanging="357"/>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sample questions to ask workers during audits (Figure 30 on Page 69</w:t>
            </w:r>
            <w:r w:rsidR="007E61F0" w:rsidRPr="007E61F0">
              <w:rPr>
                <w:rFonts w:ascii="Public Sans Light" w:hAnsi="Public Sans Light"/>
                <w:sz w:val="20"/>
                <w:szCs w:val="20"/>
              </w:rPr>
              <w:t>, Version 1.0</w:t>
            </w:r>
            <w:r w:rsidRPr="006644FC">
              <w:rPr>
                <w:rFonts w:ascii="Public Sans Light" w:hAnsi="Public Sans Light"/>
                <w:sz w:val="20"/>
                <w:szCs w:val="20"/>
              </w:rPr>
              <w:t>)</w:t>
            </w:r>
          </w:p>
          <w:p w14:paraId="3B1E574E" w14:textId="691CAE74" w:rsidR="00913036" w:rsidRPr="006644FC" w:rsidRDefault="00913036" w:rsidP="00AD1A3E">
            <w:pPr>
              <w:pStyle w:val="BodyText"/>
              <w:numPr>
                <w:ilvl w:val="0"/>
                <w:numId w:val="19"/>
              </w:numPr>
              <w:spacing w:before="0" w:after="0"/>
              <w:ind w:left="714" w:hanging="357"/>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examples of worker voice mechanisms (Figure 32 on Page 73</w:t>
            </w:r>
            <w:r w:rsidR="007E61F0" w:rsidRPr="007E61F0">
              <w:rPr>
                <w:rFonts w:ascii="Public Sans Light" w:hAnsi="Public Sans Light"/>
                <w:sz w:val="20"/>
                <w:szCs w:val="20"/>
              </w:rPr>
              <w:t>, Version 1.0</w:t>
            </w:r>
            <w:r w:rsidRPr="006644FC">
              <w:rPr>
                <w:rFonts w:ascii="Public Sans Light" w:hAnsi="Public Sans Light"/>
                <w:sz w:val="20"/>
                <w:szCs w:val="20"/>
              </w:rPr>
              <w:t>)</w:t>
            </w:r>
          </w:p>
          <w:p w14:paraId="6D2ED906" w14:textId="2C8EB925" w:rsidR="00913036" w:rsidRPr="006644FC" w:rsidRDefault="00913036" w:rsidP="00AD1A3E">
            <w:pPr>
              <w:pStyle w:val="BodyText"/>
              <w:numPr>
                <w:ilvl w:val="0"/>
                <w:numId w:val="19"/>
              </w:numPr>
              <w:spacing w:before="0" w:after="0"/>
              <w:ind w:left="714" w:hanging="357"/>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good practice examples of active supplier monitoring (Figure 33 on Page 74, Version 1.0)</w:t>
            </w:r>
          </w:p>
        </w:tc>
      </w:tr>
      <w:tr w:rsidR="00913036" w:rsidRPr="006644FC" w14:paraId="5B6B81F9" w14:textId="77777777" w:rsidTr="008432C0">
        <w:tc>
          <w:tcPr>
            <w:cnfStyle w:val="001000000000" w:firstRow="0" w:lastRow="0" w:firstColumn="1" w:lastColumn="0" w:oddVBand="0" w:evenVBand="0" w:oddHBand="0" w:evenHBand="0" w:firstRowFirstColumn="0" w:firstRowLastColumn="0" w:lastRowFirstColumn="0" w:lastRowLastColumn="0"/>
            <w:tcW w:w="1607" w:type="dxa"/>
          </w:tcPr>
          <w:p w14:paraId="14A4A8F4" w14:textId="4FE353E7" w:rsidR="00913036" w:rsidRPr="001106DD" w:rsidRDefault="00913036" w:rsidP="00AD1A3E">
            <w:pPr>
              <w:pStyle w:val="BodyText"/>
              <w:spacing w:before="100" w:beforeAutospacing="1" w:after="100" w:afterAutospacing="1"/>
              <w:rPr>
                <w:rStyle w:val="normaltextrun"/>
                <w:rFonts w:ascii="Public Sans SemiBold" w:hAnsi="Public Sans SemiBold" w:cs="Segoe UI"/>
                <w:sz w:val="20"/>
                <w:szCs w:val="20"/>
              </w:rPr>
            </w:pPr>
            <w:r w:rsidRPr="001106DD">
              <w:rPr>
                <w:rStyle w:val="normaltextrun"/>
                <w:rFonts w:ascii="Public Sans SemiBold" w:hAnsi="Public Sans SemiBold" w:cs="Segoe UI"/>
                <w:b w:val="0"/>
                <w:bCs w:val="0"/>
                <w:sz w:val="20"/>
                <w:szCs w:val="20"/>
              </w:rPr>
              <w:lastRenderedPageBreak/>
              <w:t>4.2 Develop Supplier Capabilities</w:t>
            </w:r>
            <w:r w:rsidRPr="001106DD">
              <w:rPr>
                <w:rStyle w:val="eop"/>
                <w:rFonts w:ascii="Public Sans SemiBold" w:hAnsi="Public Sans SemiBold" w:cs="Segoe UI"/>
                <w:b w:val="0"/>
                <w:bCs w:val="0"/>
                <w:sz w:val="20"/>
                <w:szCs w:val="20"/>
              </w:rPr>
              <w:t> </w:t>
            </w:r>
          </w:p>
        </w:tc>
        <w:tc>
          <w:tcPr>
            <w:tcW w:w="6468" w:type="dxa"/>
          </w:tcPr>
          <w:p w14:paraId="5F16922B" w14:textId="77777777" w:rsidR="00913036" w:rsidRPr="006644FC" w:rsidRDefault="00913036"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conduct supplier capability development activities, as appropriate, to improve supplier modern slavery risk management performance.</w:t>
            </w:r>
          </w:p>
          <w:p w14:paraId="7FF25FDF" w14:textId="74457317" w:rsidR="00913036" w:rsidRPr="006644FC" w:rsidRDefault="00913036" w:rsidP="00AD1A3E">
            <w:pPr>
              <w:pStyle w:val="BodyText"/>
              <w:spacing w:before="100" w:beforeAutospacing="1" w:after="0"/>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i/>
                <w:iCs/>
                <w:sz w:val="20"/>
                <w:szCs w:val="20"/>
              </w:rPr>
              <w:t>Target</w:t>
            </w:r>
            <w:r w:rsidRPr="006644FC">
              <w:rPr>
                <w:rFonts w:ascii="Public Sans Light" w:hAnsi="Public Sans Light"/>
                <w:sz w:val="20"/>
                <w:szCs w:val="20"/>
              </w:rPr>
              <w:t>:</w:t>
            </w:r>
          </w:p>
          <w:p w14:paraId="0BF267D8" w14:textId="1F071B28" w:rsidR="00913036" w:rsidRPr="006644FC" w:rsidRDefault="00913036" w:rsidP="00AD1A3E">
            <w:pPr>
              <w:pStyle w:val="BodyText"/>
              <w:numPr>
                <w:ilvl w:val="0"/>
                <w:numId w:val="19"/>
              </w:numPr>
              <w:spacing w:before="0" w:after="0"/>
              <w:ind w:left="714" w:hanging="357"/>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[x%] of suppliers provided with capacity development assistance. </w:t>
            </w:r>
          </w:p>
        </w:tc>
        <w:tc>
          <w:tcPr>
            <w:tcW w:w="7089" w:type="dxa"/>
          </w:tcPr>
          <w:p w14:paraId="0FFAF77B" w14:textId="77777777" w:rsidR="00913036" w:rsidRPr="006644FC" w:rsidRDefault="00913036"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Supplier capability development activities may include training, awareness-raising, direct engagement, and technology development. Additional guidance, good practice examples and resources are set out in the GRS. Refer to Section 4.2 from Page 75. </w:t>
            </w:r>
          </w:p>
          <w:p w14:paraId="6D867CB8" w14:textId="4952A7E9" w:rsidR="00913036" w:rsidRPr="006644FC" w:rsidRDefault="00913036"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Covered entities may wish to work cooperatively to provide shared suppliers access to capability development opportunities. </w:t>
            </w:r>
          </w:p>
        </w:tc>
      </w:tr>
      <w:tr w:rsidR="00913036" w:rsidRPr="006644FC" w14:paraId="392B9788" w14:textId="77777777" w:rsidTr="008432C0">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5164" w:type="dxa"/>
            <w:gridSpan w:val="3"/>
            <w:shd w:val="clear" w:color="auto" w:fill="8055F1" w:themeFill="background2"/>
            <w:vAlign w:val="center"/>
          </w:tcPr>
          <w:p w14:paraId="78BE5764" w14:textId="1BFBCFF3" w:rsidR="00913036" w:rsidRPr="00F677F9" w:rsidRDefault="00913036" w:rsidP="008E467F">
            <w:pPr>
              <w:pStyle w:val="BodyText"/>
              <w:spacing w:before="100" w:beforeAutospacing="1" w:after="100" w:afterAutospacing="1"/>
              <w:rPr>
                <w:rFonts w:ascii="Public Sans SemiBold" w:hAnsi="Public Sans SemiBold"/>
                <w:b w:val="0"/>
                <w:bCs w:val="0"/>
                <w:color w:val="FFFFFF" w:themeColor="background1"/>
                <w:sz w:val="20"/>
                <w:szCs w:val="20"/>
              </w:rPr>
            </w:pPr>
            <w:r w:rsidRPr="00F677F9">
              <w:rPr>
                <w:rFonts w:ascii="Public Sans SemiBold" w:hAnsi="Public Sans SemiBold"/>
                <w:b w:val="0"/>
                <w:bCs w:val="0"/>
                <w:color w:val="FFFFFF" w:themeColor="background1"/>
                <w:sz w:val="20"/>
                <w:szCs w:val="20"/>
              </w:rPr>
              <w:t>Reasonable Step 5: Remedy</w:t>
            </w:r>
          </w:p>
        </w:tc>
      </w:tr>
      <w:tr w:rsidR="00913036" w:rsidRPr="006644FC" w14:paraId="055B53B8" w14:textId="77777777" w:rsidTr="008432C0">
        <w:tc>
          <w:tcPr>
            <w:cnfStyle w:val="001000000000" w:firstRow="0" w:lastRow="0" w:firstColumn="1" w:lastColumn="0" w:oddVBand="0" w:evenVBand="0" w:oddHBand="0" w:evenHBand="0" w:firstRowFirstColumn="0" w:firstRowLastColumn="0" w:lastRowFirstColumn="0" w:lastRowLastColumn="0"/>
            <w:tcW w:w="1607" w:type="dxa"/>
          </w:tcPr>
          <w:p w14:paraId="4F2F0CEE" w14:textId="184D7C5D" w:rsidR="00913036" w:rsidRPr="001106DD" w:rsidRDefault="00913036" w:rsidP="00AD1A3E">
            <w:pPr>
              <w:pStyle w:val="BodyText"/>
              <w:spacing w:before="100" w:beforeAutospacing="1" w:after="100" w:afterAutospacing="1"/>
              <w:rPr>
                <w:rStyle w:val="normaltextrun"/>
                <w:rFonts w:ascii="Public Sans SemiBold" w:hAnsi="Public Sans SemiBold" w:cs="Segoe UI"/>
                <w:sz w:val="20"/>
                <w:szCs w:val="20"/>
              </w:rPr>
            </w:pPr>
            <w:r w:rsidRPr="001106DD">
              <w:rPr>
                <w:rStyle w:val="normaltextrun"/>
                <w:rFonts w:ascii="Public Sans SemiBold" w:hAnsi="Public Sans SemiBold" w:cs="Segoe UI"/>
                <w:b w:val="0"/>
                <w:bCs w:val="0"/>
                <w:sz w:val="20"/>
                <w:szCs w:val="20"/>
              </w:rPr>
              <w:t>5.1 Provide or enable access to effective grievance mechanisms </w:t>
            </w:r>
            <w:r w:rsidRPr="001106DD">
              <w:rPr>
                <w:rStyle w:val="eop"/>
                <w:rFonts w:ascii="Public Sans SemiBold" w:hAnsi="Public Sans SemiBold" w:cs="Segoe UI"/>
                <w:b w:val="0"/>
                <w:bCs w:val="0"/>
                <w:sz w:val="20"/>
                <w:szCs w:val="20"/>
              </w:rPr>
              <w:t> </w:t>
            </w:r>
          </w:p>
        </w:tc>
        <w:tc>
          <w:tcPr>
            <w:tcW w:w="6468" w:type="dxa"/>
          </w:tcPr>
          <w:p w14:paraId="6FA8C3B7" w14:textId="47C34D76" w:rsidR="00913036" w:rsidRPr="006644FC" w:rsidRDefault="00913036"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provide or enable access to effective grievance mechanisms that can provide remedy to affected stakeholders.</w:t>
            </w:r>
          </w:p>
          <w:p w14:paraId="5B0FF547" w14:textId="38692BB5" w:rsidR="00913036" w:rsidRPr="006644FC" w:rsidRDefault="00913036"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use its leverage to support the development and implementation of effective grievance mechanisms in its value chain.</w:t>
            </w:r>
          </w:p>
        </w:tc>
        <w:tc>
          <w:tcPr>
            <w:tcW w:w="7089" w:type="dxa"/>
          </w:tcPr>
          <w:p w14:paraId="35BE8BB5" w14:textId="3A99212F" w:rsidR="00913036" w:rsidRPr="006644FC" w:rsidRDefault="00913036"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Where modern slavery is identified, you should seek to provide remedy through a legitimate remediation mechanism. You may wish to develop your own, work with other NSW public buyers to develop an effective </w:t>
            </w:r>
            <w:r w:rsidR="007E61F0">
              <w:rPr>
                <w:rFonts w:ascii="Public Sans Light" w:hAnsi="Public Sans Light"/>
                <w:sz w:val="20"/>
                <w:szCs w:val="20"/>
              </w:rPr>
              <w:t>g</w:t>
            </w:r>
            <w:r w:rsidRPr="006644FC">
              <w:rPr>
                <w:rFonts w:ascii="Public Sans Light" w:hAnsi="Public Sans Light"/>
                <w:sz w:val="20"/>
                <w:szCs w:val="20"/>
              </w:rPr>
              <w:t xml:space="preserve">rievance </w:t>
            </w:r>
            <w:r w:rsidR="007E61F0">
              <w:rPr>
                <w:rFonts w:ascii="Public Sans Light" w:hAnsi="Public Sans Light"/>
                <w:sz w:val="20"/>
                <w:szCs w:val="20"/>
              </w:rPr>
              <w:t>m</w:t>
            </w:r>
            <w:r w:rsidRPr="006644FC">
              <w:rPr>
                <w:rFonts w:ascii="Public Sans Light" w:hAnsi="Public Sans Light"/>
                <w:sz w:val="20"/>
                <w:szCs w:val="20"/>
              </w:rPr>
              <w:t>echanism, and/or engage existing mechanisms.</w:t>
            </w:r>
          </w:p>
          <w:p w14:paraId="0E419770" w14:textId="3E884628" w:rsidR="00913036" w:rsidRPr="006644FC" w:rsidRDefault="00913036"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The GRS sets out detailed guidance for developing and evaluating an effective grievance mechanism (Figures 40 and 42 from Page 83). It also provides a basic workflow – </w:t>
            </w:r>
            <w:proofErr w:type="gramStart"/>
            <w:r w:rsidRPr="006644FC">
              <w:rPr>
                <w:rFonts w:ascii="Public Sans Light" w:hAnsi="Public Sans Light"/>
                <w:sz w:val="20"/>
                <w:szCs w:val="20"/>
              </w:rPr>
              <w:t>i.e.</w:t>
            </w:r>
            <w:proofErr w:type="gramEnd"/>
            <w:r w:rsidRPr="006644FC">
              <w:rPr>
                <w:rFonts w:ascii="Public Sans Light" w:hAnsi="Public Sans Light"/>
                <w:sz w:val="20"/>
                <w:szCs w:val="20"/>
              </w:rPr>
              <w:t xml:space="preserve"> what to do when you receive a complaint (Figure 41 on Page 84, Version 1.0).</w:t>
            </w:r>
          </w:p>
        </w:tc>
      </w:tr>
      <w:tr w:rsidR="00913036" w:rsidRPr="006644FC" w14:paraId="4C833763" w14:textId="77777777" w:rsidTr="00843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7951AB03" w14:textId="793B6F05" w:rsidR="00913036" w:rsidRPr="001106DD" w:rsidRDefault="00913036" w:rsidP="00AD1A3E">
            <w:pPr>
              <w:pStyle w:val="BodyText"/>
              <w:spacing w:before="100" w:beforeAutospacing="1" w:after="100" w:afterAutospacing="1"/>
              <w:rPr>
                <w:rStyle w:val="normaltextrun"/>
                <w:rFonts w:ascii="Public Sans SemiBold" w:hAnsi="Public Sans SemiBold" w:cs="Segoe UI"/>
                <w:sz w:val="20"/>
                <w:szCs w:val="20"/>
              </w:rPr>
            </w:pPr>
            <w:r w:rsidRPr="001106DD">
              <w:rPr>
                <w:rStyle w:val="normaltextrun"/>
                <w:rFonts w:ascii="Public Sans SemiBold" w:hAnsi="Public Sans SemiBold" w:cs="Segoe UI"/>
                <w:b w:val="0"/>
                <w:bCs w:val="0"/>
                <w:sz w:val="20"/>
                <w:szCs w:val="20"/>
              </w:rPr>
              <w:t>5.2 Take safe immediate steps to remedy harm </w:t>
            </w:r>
            <w:r w:rsidRPr="001106DD">
              <w:rPr>
                <w:rStyle w:val="eop"/>
                <w:rFonts w:ascii="Public Sans SemiBold" w:hAnsi="Public Sans SemiBold" w:cs="Segoe UI"/>
                <w:b w:val="0"/>
                <w:bCs w:val="0"/>
                <w:sz w:val="20"/>
                <w:szCs w:val="20"/>
              </w:rPr>
              <w:t> </w:t>
            </w:r>
          </w:p>
        </w:tc>
        <w:tc>
          <w:tcPr>
            <w:tcW w:w="6468" w:type="dxa"/>
          </w:tcPr>
          <w:p w14:paraId="781F13B1" w14:textId="77777777" w:rsidR="00913036" w:rsidRPr="006644FC" w:rsidRDefault="00913036"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Where specific instances of modern slavery are identified in [</w:t>
            </w:r>
            <w:r w:rsidRPr="006644FC">
              <w:rPr>
                <w:rFonts w:ascii="Public Sans Light" w:hAnsi="Public Sans Light"/>
                <w:sz w:val="20"/>
                <w:szCs w:val="20"/>
                <w:highlight w:val="lightGray"/>
              </w:rPr>
              <w:t>Entity’s</w:t>
            </w:r>
            <w:r w:rsidRPr="006644FC">
              <w:rPr>
                <w:rFonts w:ascii="Public Sans Light" w:hAnsi="Public Sans Light"/>
                <w:sz w:val="20"/>
                <w:szCs w:val="20"/>
              </w:rPr>
              <w:t>] activities or supply chain, [</w:t>
            </w:r>
            <w:r w:rsidRPr="006644FC">
              <w:rPr>
                <w:rFonts w:ascii="Public Sans Light" w:hAnsi="Public Sans Light"/>
                <w:sz w:val="20"/>
                <w:szCs w:val="20"/>
                <w:highlight w:val="lightGray"/>
              </w:rPr>
              <w:t>Entity</w:t>
            </w:r>
            <w:r w:rsidRPr="006644FC">
              <w:rPr>
                <w:rFonts w:ascii="Public Sans Light" w:hAnsi="Public Sans Light"/>
                <w:sz w:val="20"/>
                <w:szCs w:val="20"/>
              </w:rPr>
              <w:t>] will take safe immediate steps to remedy harm.</w:t>
            </w:r>
          </w:p>
          <w:p w14:paraId="5B435753" w14:textId="77777777" w:rsidR="00913036" w:rsidRPr="006644FC" w:rsidRDefault="00913036"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develop and implement a standard operating procedure for remediation / Blueprint Remediation Plan.</w:t>
            </w:r>
          </w:p>
          <w:p w14:paraId="4179E5E4" w14:textId="1F9AE6A3" w:rsidR="00913036" w:rsidRPr="006644FC" w:rsidRDefault="00913036" w:rsidP="00AD1A3E">
            <w:pPr>
              <w:pStyle w:val="BodyText"/>
              <w:spacing w:before="100" w:beforeAutospacing="1" w:after="0"/>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i/>
                <w:iCs/>
                <w:sz w:val="20"/>
                <w:szCs w:val="20"/>
              </w:rPr>
              <w:t>Target</w:t>
            </w:r>
            <w:r w:rsidRPr="006644FC">
              <w:rPr>
                <w:rFonts w:ascii="Public Sans Light" w:hAnsi="Public Sans Light"/>
                <w:sz w:val="20"/>
                <w:szCs w:val="20"/>
              </w:rPr>
              <w:t>:</w:t>
            </w:r>
          </w:p>
          <w:p w14:paraId="4D1A7931" w14:textId="7C753464" w:rsidR="00913036" w:rsidRPr="006644FC" w:rsidRDefault="00913036" w:rsidP="00AD1A3E">
            <w:pPr>
              <w:pStyle w:val="BodyText"/>
              <w:numPr>
                <w:ilvl w:val="0"/>
                <w:numId w:val="19"/>
              </w:numPr>
              <w:spacing w:before="0" w:after="0"/>
              <w:ind w:left="714" w:hanging="357"/>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A Blueprint Remediation Plan will be developed by [date].</w:t>
            </w:r>
          </w:p>
        </w:tc>
        <w:tc>
          <w:tcPr>
            <w:tcW w:w="7089" w:type="dxa"/>
          </w:tcPr>
          <w:p w14:paraId="3767D4FE" w14:textId="77777777" w:rsidR="00913036" w:rsidRPr="006644FC" w:rsidRDefault="00913036"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A Blueprint Remediation Plan sets out the process for dealing with instances of modern slavery, as well as roles and responsibilities. It should clearly set out what action will be taken, when and by whom including deadline dates, milestones and targets, and what preventative measures the supplier will put in place to stop recurrence. It should be developed in consultation with impacted and potentially impacted stakeholders.</w:t>
            </w:r>
          </w:p>
          <w:p w14:paraId="2562E712" w14:textId="77777777" w:rsidR="00913036" w:rsidRPr="006644FC" w:rsidRDefault="00913036"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If your entity has </w:t>
            </w:r>
            <w:r w:rsidRPr="006644FC">
              <w:rPr>
                <w:rFonts w:ascii="Public Sans Light" w:hAnsi="Public Sans Light"/>
                <w:i/>
                <w:iCs/>
                <w:sz w:val="20"/>
                <w:szCs w:val="20"/>
              </w:rPr>
              <w:t>caused or contributed to</w:t>
            </w:r>
            <w:r w:rsidRPr="006644FC">
              <w:rPr>
                <w:rFonts w:ascii="Public Sans Light" w:hAnsi="Public Sans Light"/>
                <w:sz w:val="20"/>
                <w:szCs w:val="20"/>
              </w:rPr>
              <w:t xml:space="preserve"> the exploitation you should provide for, or cooperate in, the remediation of that harm. If you are </w:t>
            </w:r>
            <w:r w:rsidRPr="006644FC">
              <w:rPr>
                <w:rFonts w:ascii="Public Sans Light" w:hAnsi="Public Sans Light"/>
                <w:i/>
                <w:iCs/>
                <w:sz w:val="20"/>
                <w:szCs w:val="20"/>
              </w:rPr>
              <w:t>directly linked to</w:t>
            </w:r>
            <w:r w:rsidRPr="006644FC">
              <w:rPr>
                <w:rFonts w:ascii="Public Sans Light" w:hAnsi="Public Sans Light"/>
                <w:sz w:val="20"/>
                <w:szCs w:val="20"/>
              </w:rPr>
              <w:t xml:space="preserve"> the exploitation by a business relationship, you may play a role in remediation and should use your leverage to work with the entity that caused the harm to prevent or mitigate its recurrence.  </w:t>
            </w:r>
          </w:p>
          <w:p w14:paraId="5E476C5D" w14:textId="77777777" w:rsidR="00913036" w:rsidRPr="006644FC" w:rsidRDefault="00913036"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Remediation will often require collaboration with reputable international and local organisations and civil society groups to provide an “on the ground” perspective and advise on appropriate responses.</w:t>
            </w:r>
          </w:p>
          <w:p w14:paraId="0BA8243F" w14:textId="4962E63C" w:rsidR="00913036" w:rsidRPr="006644FC" w:rsidRDefault="00913036"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The GRS sets out numerous good practice examples of remediation, as well as a template Remediation Plan. Refer to Section 5.3 from </w:t>
            </w:r>
            <w:r w:rsidR="00986948" w:rsidRPr="006644FC">
              <w:rPr>
                <w:rFonts w:ascii="Public Sans Light" w:hAnsi="Public Sans Light"/>
                <w:sz w:val="20"/>
                <w:szCs w:val="20"/>
              </w:rPr>
              <w:t>P</w:t>
            </w:r>
            <w:r w:rsidRPr="006644FC">
              <w:rPr>
                <w:rFonts w:ascii="Public Sans Light" w:hAnsi="Public Sans Light"/>
                <w:sz w:val="20"/>
                <w:szCs w:val="20"/>
              </w:rPr>
              <w:t>age 95</w:t>
            </w:r>
            <w:r w:rsidR="007E61F0">
              <w:rPr>
                <w:rFonts w:ascii="Public Sans Light" w:hAnsi="Public Sans Light"/>
                <w:sz w:val="20"/>
                <w:szCs w:val="20"/>
              </w:rPr>
              <w:t xml:space="preserve"> (Version 1.0)</w:t>
            </w:r>
            <w:r w:rsidRPr="006644FC">
              <w:rPr>
                <w:rFonts w:ascii="Public Sans Light" w:hAnsi="Public Sans Light"/>
                <w:sz w:val="20"/>
                <w:szCs w:val="20"/>
              </w:rPr>
              <w:t>.</w:t>
            </w:r>
          </w:p>
        </w:tc>
      </w:tr>
      <w:tr w:rsidR="00986948" w:rsidRPr="006644FC" w14:paraId="3F5C6BB0" w14:textId="77777777" w:rsidTr="008432C0">
        <w:trPr>
          <w:trHeight w:val="1116"/>
        </w:trPr>
        <w:tc>
          <w:tcPr>
            <w:cnfStyle w:val="001000000000" w:firstRow="0" w:lastRow="0" w:firstColumn="1" w:lastColumn="0" w:oddVBand="0" w:evenVBand="0" w:oddHBand="0" w:evenHBand="0" w:firstRowFirstColumn="0" w:firstRowLastColumn="0" w:lastRowFirstColumn="0" w:lastRowLastColumn="0"/>
            <w:tcW w:w="1607" w:type="dxa"/>
          </w:tcPr>
          <w:p w14:paraId="7F17CDD3" w14:textId="4304171B" w:rsidR="00986948" w:rsidRPr="001106DD" w:rsidRDefault="00986948" w:rsidP="00AD1A3E">
            <w:pPr>
              <w:pStyle w:val="BodyText"/>
              <w:spacing w:before="100" w:beforeAutospacing="1" w:after="100" w:afterAutospacing="1"/>
              <w:rPr>
                <w:rStyle w:val="normaltextrun"/>
                <w:rFonts w:ascii="Public Sans SemiBold" w:hAnsi="Public Sans SemiBold" w:cs="Segoe UI"/>
                <w:sz w:val="20"/>
                <w:szCs w:val="20"/>
              </w:rPr>
            </w:pPr>
            <w:r w:rsidRPr="001106DD">
              <w:rPr>
                <w:rStyle w:val="normaltextrun"/>
                <w:rFonts w:ascii="Public Sans SemiBold" w:hAnsi="Public Sans SemiBold" w:cs="Segoe UI"/>
                <w:b w:val="0"/>
                <w:bCs w:val="0"/>
                <w:sz w:val="20"/>
                <w:szCs w:val="20"/>
              </w:rPr>
              <w:lastRenderedPageBreak/>
              <w:t>5.3 Use leverage to remediate deficient practices </w:t>
            </w:r>
            <w:r w:rsidRPr="001106DD">
              <w:rPr>
                <w:rStyle w:val="eop"/>
                <w:rFonts w:ascii="Public Sans SemiBold" w:hAnsi="Public Sans SemiBold" w:cs="Segoe UI"/>
                <w:b w:val="0"/>
                <w:bCs w:val="0"/>
                <w:sz w:val="20"/>
                <w:szCs w:val="20"/>
              </w:rPr>
              <w:t> </w:t>
            </w:r>
          </w:p>
        </w:tc>
        <w:tc>
          <w:tcPr>
            <w:tcW w:w="6468" w:type="dxa"/>
            <w:vMerge w:val="restart"/>
          </w:tcPr>
          <w:p w14:paraId="7F9CA9AC" w14:textId="148EB789" w:rsidR="00986948" w:rsidRPr="006644FC" w:rsidRDefault="00986948"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Where its existing leverage is insufficient to prevent or mitigate modern slavery risks, [</w:t>
            </w:r>
            <w:r w:rsidRPr="006644FC">
              <w:rPr>
                <w:rFonts w:ascii="Public Sans Light" w:hAnsi="Public Sans Light"/>
                <w:sz w:val="20"/>
                <w:szCs w:val="20"/>
                <w:highlight w:val="lightGray"/>
              </w:rPr>
              <w:t>entity</w:t>
            </w:r>
            <w:r w:rsidRPr="006644FC">
              <w:rPr>
                <w:rFonts w:ascii="Public Sans Light" w:hAnsi="Public Sans Light"/>
                <w:sz w:val="20"/>
                <w:szCs w:val="20"/>
              </w:rPr>
              <w:t xml:space="preserve">] will take steps to build leverage to influence </w:t>
            </w:r>
            <w:r w:rsidR="007E61F0">
              <w:rPr>
                <w:rFonts w:ascii="Public Sans Light" w:hAnsi="Public Sans Light"/>
                <w:sz w:val="20"/>
                <w:szCs w:val="20"/>
              </w:rPr>
              <w:t>entities in its value chain and businesses it partners with</w:t>
            </w:r>
            <w:r w:rsidRPr="006644FC">
              <w:rPr>
                <w:rFonts w:ascii="Public Sans Light" w:hAnsi="Public Sans Light"/>
                <w:sz w:val="20"/>
                <w:szCs w:val="20"/>
              </w:rPr>
              <w:t>.</w:t>
            </w:r>
          </w:p>
          <w:p w14:paraId="4F400978" w14:textId="38261DFA" w:rsidR="00986948" w:rsidRPr="006644FC" w:rsidRDefault="00986948"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withdraw from a relationship with a supplier or business partner as a last resort, where the supplier / partner is unable or unwilling effectively to address modern slavery risks or concerns.</w:t>
            </w:r>
          </w:p>
        </w:tc>
        <w:tc>
          <w:tcPr>
            <w:tcW w:w="7089" w:type="dxa"/>
            <w:vMerge w:val="restart"/>
          </w:tcPr>
          <w:p w14:paraId="76DC3AC2" w14:textId="63F81C72" w:rsidR="00986948" w:rsidRPr="006644FC" w:rsidRDefault="00986948"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Withdrawal and disengagement should be a last resort: in some cases, terminating a </w:t>
            </w:r>
            <w:r w:rsidR="006074C3" w:rsidRPr="006644FC">
              <w:rPr>
                <w:rFonts w:ascii="Public Sans Light" w:hAnsi="Public Sans Light"/>
                <w:sz w:val="20"/>
                <w:szCs w:val="20"/>
              </w:rPr>
              <w:t>contract risk</w:t>
            </w:r>
            <w:r w:rsidRPr="006644FC">
              <w:rPr>
                <w:rFonts w:ascii="Public Sans Light" w:hAnsi="Public Sans Light"/>
                <w:sz w:val="20"/>
                <w:szCs w:val="20"/>
              </w:rPr>
              <w:t xml:space="preserve"> causing further harm to those involved, for example by exposing workers to retaliation or destitution. The priority should be to work closely with the supplier to help victims and those at risk and prevent recurrence.  </w:t>
            </w:r>
          </w:p>
          <w:p w14:paraId="66B81722" w14:textId="5D8A8F2E" w:rsidR="00986948" w:rsidRPr="006644FC" w:rsidRDefault="00986948"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The GRS sets out further details about understanding leverage and how it can be applied. Refer to Pages 33-34 (Version 1.0).</w:t>
            </w:r>
          </w:p>
        </w:tc>
      </w:tr>
      <w:tr w:rsidR="00986948" w:rsidRPr="006644FC" w14:paraId="365133D2" w14:textId="77777777" w:rsidTr="008432C0">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1607" w:type="dxa"/>
          </w:tcPr>
          <w:p w14:paraId="57DFDFEF" w14:textId="7A116DDD" w:rsidR="00986948" w:rsidRPr="001106DD" w:rsidRDefault="00986948" w:rsidP="00AD1A3E">
            <w:pPr>
              <w:pStyle w:val="BodyText"/>
              <w:spacing w:before="100" w:beforeAutospacing="1" w:after="100" w:afterAutospacing="1"/>
              <w:rPr>
                <w:rStyle w:val="normaltextrun"/>
                <w:rFonts w:ascii="Public Sans SemiBold" w:hAnsi="Public Sans SemiBold" w:cs="Segoe UI"/>
                <w:sz w:val="20"/>
                <w:szCs w:val="20"/>
              </w:rPr>
            </w:pPr>
            <w:r w:rsidRPr="001106DD">
              <w:rPr>
                <w:rStyle w:val="normaltextrun"/>
                <w:rFonts w:ascii="Public Sans SemiBold" w:hAnsi="Public Sans SemiBold" w:cs="Segoe UI"/>
                <w:b w:val="0"/>
                <w:bCs w:val="0"/>
                <w:sz w:val="20"/>
                <w:szCs w:val="20"/>
              </w:rPr>
              <w:t xml:space="preserve">5.4 Withdraw </w:t>
            </w:r>
            <w:r w:rsidR="000E0DD1">
              <w:rPr>
                <w:rStyle w:val="normaltextrun"/>
                <w:rFonts w:ascii="Public Sans SemiBold" w:hAnsi="Public Sans SemiBold" w:cs="Segoe UI"/>
                <w:b w:val="0"/>
                <w:bCs w:val="0"/>
                <w:sz w:val="20"/>
                <w:szCs w:val="20"/>
              </w:rPr>
              <w:t>R</w:t>
            </w:r>
            <w:r w:rsidRPr="001106DD">
              <w:rPr>
                <w:rStyle w:val="normaltextrun"/>
                <w:rFonts w:ascii="Public Sans SemiBold" w:hAnsi="Public Sans SemiBold" w:cs="Segoe UI"/>
                <w:b w:val="0"/>
                <w:bCs w:val="0"/>
                <w:sz w:val="20"/>
                <w:szCs w:val="20"/>
              </w:rPr>
              <w:t>esponsibly</w:t>
            </w:r>
            <w:r w:rsidRPr="001106DD">
              <w:rPr>
                <w:rStyle w:val="eop"/>
                <w:rFonts w:ascii="Public Sans SemiBold" w:hAnsi="Public Sans SemiBold" w:cs="Segoe UI"/>
                <w:b w:val="0"/>
                <w:bCs w:val="0"/>
                <w:sz w:val="20"/>
                <w:szCs w:val="20"/>
              </w:rPr>
              <w:t> </w:t>
            </w:r>
          </w:p>
        </w:tc>
        <w:tc>
          <w:tcPr>
            <w:tcW w:w="6468" w:type="dxa"/>
            <w:vMerge/>
          </w:tcPr>
          <w:p w14:paraId="429EAEB6" w14:textId="470400BA" w:rsidR="00986948" w:rsidRPr="006644FC" w:rsidRDefault="00986948"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p>
        </w:tc>
        <w:tc>
          <w:tcPr>
            <w:tcW w:w="7089" w:type="dxa"/>
            <w:vMerge/>
          </w:tcPr>
          <w:p w14:paraId="5CA1629E" w14:textId="08B0849D" w:rsidR="00986948" w:rsidRPr="006644FC" w:rsidRDefault="00986948"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p>
        </w:tc>
      </w:tr>
      <w:tr w:rsidR="00986948" w:rsidRPr="006644FC" w14:paraId="72893F69" w14:textId="77777777" w:rsidTr="008432C0">
        <w:trPr>
          <w:trHeight w:val="407"/>
        </w:trPr>
        <w:tc>
          <w:tcPr>
            <w:cnfStyle w:val="001000000000" w:firstRow="0" w:lastRow="0" w:firstColumn="1" w:lastColumn="0" w:oddVBand="0" w:evenVBand="0" w:oddHBand="0" w:evenHBand="0" w:firstRowFirstColumn="0" w:firstRowLastColumn="0" w:lastRowFirstColumn="0" w:lastRowLastColumn="0"/>
            <w:tcW w:w="15164" w:type="dxa"/>
            <w:gridSpan w:val="3"/>
            <w:shd w:val="clear" w:color="auto" w:fill="8055F1" w:themeFill="background2"/>
            <w:vAlign w:val="center"/>
          </w:tcPr>
          <w:p w14:paraId="018BFD83" w14:textId="2E8CD1CD" w:rsidR="00986948" w:rsidRPr="00F677F9" w:rsidRDefault="00986948" w:rsidP="008E467F">
            <w:pPr>
              <w:pStyle w:val="BodyText"/>
              <w:spacing w:before="100" w:beforeAutospacing="1" w:after="100" w:afterAutospacing="1"/>
              <w:rPr>
                <w:rFonts w:ascii="Public Sans SemiBold" w:hAnsi="Public Sans SemiBold"/>
                <w:b w:val="0"/>
                <w:bCs w:val="0"/>
                <w:color w:val="FFFFFF" w:themeColor="background1"/>
                <w:sz w:val="20"/>
                <w:szCs w:val="20"/>
              </w:rPr>
            </w:pPr>
            <w:r w:rsidRPr="00F677F9">
              <w:rPr>
                <w:rFonts w:ascii="Public Sans SemiBold" w:hAnsi="Public Sans SemiBold"/>
                <w:b w:val="0"/>
                <w:bCs w:val="0"/>
                <w:color w:val="FFFFFF" w:themeColor="background1"/>
                <w:sz w:val="20"/>
                <w:szCs w:val="20"/>
              </w:rPr>
              <w:t>Reasonable Step 6: Report</w:t>
            </w:r>
          </w:p>
        </w:tc>
      </w:tr>
      <w:tr w:rsidR="00986948" w:rsidRPr="006644FC" w14:paraId="1DBE55E7" w14:textId="77777777" w:rsidTr="00843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0AA3A962" w14:textId="492905DD" w:rsidR="00986948" w:rsidRPr="001106DD" w:rsidRDefault="00986948" w:rsidP="00AD1A3E">
            <w:pPr>
              <w:pStyle w:val="BodyText"/>
              <w:spacing w:before="100" w:beforeAutospacing="1" w:after="100" w:afterAutospacing="1"/>
              <w:rPr>
                <w:rStyle w:val="normaltextrun"/>
                <w:rFonts w:ascii="Public Sans SemiBold" w:hAnsi="Public Sans SemiBold" w:cs="Segoe UI"/>
                <w:sz w:val="20"/>
                <w:szCs w:val="20"/>
              </w:rPr>
            </w:pPr>
            <w:r w:rsidRPr="001106DD">
              <w:rPr>
                <w:rStyle w:val="normaltextrun"/>
                <w:rFonts w:ascii="Public Sans SemiBold" w:hAnsi="Public Sans SemiBold" w:cs="Segoe UI"/>
                <w:b w:val="0"/>
                <w:bCs w:val="0"/>
                <w:sz w:val="20"/>
                <w:szCs w:val="20"/>
              </w:rPr>
              <w:t>6.1 Establish a Victim-Centred Reporting Protocol </w:t>
            </w:r>
            <w:r w:rsidRPr="001106DD">
              <w:rPr>
                <w:rStyle w:val="eop"/>
                <w:rFonts w:ascii="Public Sans SemiBold" w:hAnsi="Public Sans SemiBold" w:cs="Segoe UI"/>
                <w:b w:val="0"/>
                <w:bCs w:val="0"/>
                <w:sz w:val="20"/>
                <w:szCs w:val="20"/>
              </w:rPr>
              <w:t> </w:t>
            </w:r>
          </w:p>
        </w:tc>
        <w:tc>
          <w:tcPr>
            <w:tcW w:w="6468" w:type="dxa"/>
          </w:tcPr>
          <w:p w14:paraId="7164747F" w14:textId="77777777" w:rsidR="00986948" w:rsidRPr="006644FC" w:rsidRDefault="00986948"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develop and implement a reporting protocol that provides appropriate confidentiality and other safeguards to protect the interests of victim-survivors.</w:t>
            </w:r>
          </w:p>
          <w:p w14:paraId="35D613C3" w14:textId="77777777" w:rsidR="00986948" w:rsidRPr="006644FC" w:rsidRDefault="00986948" w:rsidP="00AD1A3E">
            <w:pPr>
              <w:pStyle w:val="BodyText"/>
              <w:spacing w:before="100" w:beforeAutospacing="1" w:after="0"/>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i/>
                <w:iCs/>
                <w:sz w:val="20"/>
                <w:szCs w:val="20"/>
              </w:rPr>
              <w:t>Target</w:t>
            </w:r>
            <w:r w:rsidRPr="006644FC">
              <w:rPr>
                <w:rFonts w:ascii="Public Sans Light" w:hAnsi="Public Sans Light"/>
                <w:sz w:val="20"/>
                <w:szCs w:val="20"/>
              </w:rPr>
              <w:t>:</w:t>
            </w:r>
          </w:p>
          <w:p w14:paraId="43A5DA5C" w14:textId="70C101C5" w:rsidR="00986948" w:rsidRPr="006644FC" w:rsidRDefault="00986948" w:rsidP="00AD1A3E">
            <w:pPr>
              <w:pStyle w:val="BodyText"/>
              <w:numPr>
                <w:ilvl w:val="0"/>
                <w:numId w:val="19"/>
              </w:numPr>
              <w:spacing w:before="0" w:after="0"/>
              <w:ind w:left="714" w:hanging="357"/>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A Modern Slavery Reporting Protocol will be developed and implemented by [date].</w:t>
            </w:r>
          </w:p>
        </w:tc>
        <w:tc>
          <w:tcPr>
            <w:tcW w:w="7089" w:type="dxa"/>
          </w:tcPr>
          <w:p w14:paraId="375EB385" w14:textId="77777777" w:rsidR="00986948" w:rsidRPr="006644FC" w:rsidRDefault="00986948"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Note that this protocol must be supported by:</w:t>
            </w:r>
          </w:p>
          <w:p w14:paraId="63B1B82A" w14:textId="77777777" w:rsidR="00986948" w:rsidRPr="006644FC" w:rsidRDefault="00986948" w:rsidP="00AD1A3E">
            <w:pPr>
              <w:pStyle w:val="BodyText"/>
              <w:numPr>
                <w:ilvl w:val="0"/>
                <w:numId w:val="1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sufficient resources to support the welfare of victim-survivors during the reporting process. </w:t>
            </w:r>
          </w:p>
          <w:p w14:paraId="02AEDBC8" w14:textId="77777777" w:rsidR="00986948" w:rsidRPr="006644FC" w:rsidRDefault="00986948" w:rsidP="00AD1A3E">
            <w:pPr>
              <w:pStyle w:val="BodyText"/>
              <w:numPr>
                <w:ilvl w:val="0"/>
                <w:numId w:val="1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suitably trained and supported individuals who oversee critical responses and reporting in modern slavery context.</w:t>
            </w:r>
          </w:p>
          <w:p w14:paraId="77D8A1ED" w14:textId="77777777" w:rsidR="00986948" w:rsidRPr="006644FC" w:rsidRDefault="00986948" w:rsidP="00AD1A3E">
            <w:pPr>
              <w:pStyle w:val="BodyText"/>
              <w:numPr>
                <w:ilvl w:val="0"/>
                <w:numId w:val="1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effective internal communications to educate personnel on the protocol.</w:t>
            </w:r>
          </w:p>
          <w:p w14:paraId="4CB6D962" w14:textId="491DFF87" w:rsidR="00986948" w:rsidRPr="006644FC" w:rsidRDefault="00986948" w:rsidP="00AD1A3E">
            <w:pPr>
              <w:pStyle w:val="BodyText"/>
              <w:numPr>
                <w:ilvl w:val="0"/>
                <w:numId w:val="1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the GRS sets out guidance and good practice for dealing with risks to modern slavery victims that may arise from reporting their exploitation. Refer to Pages 105-7 </w:t>
            </w:r>
            <w:r w:rsidR="00D706E0">
              <w:rPr>
                <w:rFonts w:ascii="Public Sans Light" w:hAnsi="Public Sans Light"/>
                <w:sz w:val="20"/>
                <w:szCs w:val="20"/>
              </w:rPr>
              <w:t xml:space="preserve">of the GRS </w:t>
            </w:r>
            <w:r w:rsidRPr="006644FC">
              <w:rPr>
                <w:rFonts w:ascii="Public Sans Light" w:hAnsi="Public Sans Light"/>
                <w:sz w:val="20"/>
                <w:szCs w:val="20"/>
              </w:rPr>
              <w:t>(Version 1.0).</w:t>
            </w:r>
          </w:p>
        </w:tc>
      </w:tr>
      <w:tr w:rsidR="00986948" w:rsidRPr="006644FC" w14:paraId="6E37CA70" w14:textId="77777777" w:rsidTr="008432C0">
        <w:tc>
          <w:tcPr>
            <w:cnfStyle w:val="001000000000" w:firstRow="0" w:lastRow="0" w:firstColumn="1" w:lastColumn="0" w:oddVBand="0" w:evenVBand="0" w:oddHBand="0" w:evenHBand="0" w:firstRowFirstColumn="0" w:firstRowLastColumn="0" w:lastRowFirstColumn="0" w:lastRowLastColumn="0"/>
            <w:tcW w:w="1607" w:type="dxa"/>
          </w:tcPr>
          <w:p w14:paraId="2BBEF7E3" w14:textId="0B190738" w:rsidR="00986948" w:rsidRPr="001106DD" w:rsidRDefault="00986948" w:rsidP="00AD1A3E">
            <w:pPr>
              <w:pStyle w:val="BodyText"/>
              <w:spacing w:before="100" w:beforeAutospacing="1" w:after="100" w:afterAutospacing="1"/>
              <w:rPr>
                <w:rStyle w:val="normaltextrun"/>
                <w:rFonts w:ascii="Public Sans SemiBold" w:hAnsi="Public Sans SemiBold" w:cs="Segoe UI"/>
                <w:sz w:val="20"/>
                <w:szCs w:val="20"/>
              </w:rPr>
            </w:pPr>
            <w:r w:rsidRPr="001106DD">
              <w:rPr>
                <w:rStyle w:val="normaltextrun"/>
                <w:rFonts w:ascii="Public Sans SemiBold" w:hAnsi="Public Sans SemiBold" w:cs="Segoe UI"/>
                <w:b w:val="0"/>
                <w:bCs w:val="0"/>
                <w:sz w:val="20"/>
                <w:szCs w:val="20"/>
              </w:rPr>
              <w:t>6.2 Report on your Modern Slavery Risk Management Efforts</w:t>
            </w:r>
            <w:r w:rsidRPr="001106DD">
              <w:rPr>
                <w:rStyle w:val="eop"/>
                <w:rFonts w:ascii="Public Sans SemiBold" w:hAnsi="Public Sans SemiBold" w:cs="Segoe UI"/>
                <w:b w:val="0"/>
                <w:bCs w:val="0"/>
                <w:sz w:val="20"/>
                <w:szCs w:val="20"/>
              </w:rPr>
              <w:t> </w:t>
            </w:r>
          </w:p>
        </w:tc>
        <w:tc>
          <w:tcPr>
            <w:tcW w:w="6468" w:type="dxa"/>
          </w:tcPr>
          <w:p w14:paraId="173AD444" w14:textId="77777777" w:rsidR="00986948" w:rsidRPr="006644FC" w:rsidRDefault="00986948"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report annually, as required by its statutory obligations, and submit a copy of its annual reporting information using the online form provided by the Office of the Anti-slavery Commissioner.</w:t>
            </w:r>
          </w:p>
          <w:p w14:paraId="58389448" w14:textId="46EDED33" w:rsidR="00986948" w:rsidRPr="006644FC" w:rsidRDefault="00986948"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xml:space="preserve">] will also comply with applicable reporting obligations relating to Heightened Modern Slavery Due Diligence procurement transactions. </w:t>
            </w:r>
          </w:p>
        </w:tc>
        <w:tc>
          <w:tcPr>
            <w:tcW w:w="7089" w:type="dxa"/>
          </w:tcPr>
          <w:p w14:paraId="2221817C" w14:textId="492EB814" w:rsidR="00503EA3" w:rsidRPr="006644FC" w:rsidRDefault="00986948"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Guidance on annual reporting of modern slavery information is set out in the </w:t>
            </w:r>
            <w:r w:rsidR="00D706E0">
              <w:rPr>
                <w:rFonts w:ascii="Public Sans Light" w:hAnsi="Public Sans Light"/>
                <w:sz w:val="20"/>
                <w:szCs w:val="20"/>
              </w:rPr>
              <w:t xml:space="preserve">Appendix K to the </w:t>
            </w:r>
            <w:r w:rsidRPr="006644FC">
              <w:rPr>
                <w:rFonts w:ascii="Public Sans Light" w:hAnsi="Public Sans Light"/>
                <w:sz w:val="20"/>
                <w:szCs w:val="20"/>
              </w:rPr>
              <w:t xml:space="preserve">GRS and the </w:t>
            </w:r>
            <w:hyperlink r:id="rId17" w:history="1">
              <w:r w:rsidRPr="006644FC">
                <w:rPr>
                  <w:rStyle w:val="Hyperlink"/>
                  <w:rFonts w:ascii="Public Sans Light" w:hAnsi="Public Sans Light"/>
                  <w:sz w:val="20"/>
                  <w:szCs w:val="20"/>
                </w:rPr>
                <w:t>GRS Resource: Instructions for Annual Reporting</w:t>
              </w:r>
            </w:hyperlink>
            <w:r w:rsidRPr="006644FC">
              <w:rPr>
                <w:rFonts w:ascii="Public Sans Light" w:hAnsi="Public Sans Light"/>
                <w:sz w:val="20"/>
                <w:szCs w:val="20"/>
              </w:rPr>
              <w:t>.</w:t>
            </w:r>
          </w:p>
          <w:p w14:paraId="042A88D4" w14:textId="35A2F8AD" w:rsidR="00503EA3" w:rsidRPr="006644FC" w:rsidRDefault="00503EA3"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SemiBold" w:hAnsi="Public Sans SemiBold"/>
                <w:sz w:val="20"/>
                <w:szCs w:val="20"/>
              </w:rPr>
            </w:pPr>
            <w:r w:rsidRPr="006644FC">
              <w:rPr>
                <w:rFonts w:ascii="Public Sans SemiBold" w:hAnsi="Public Sans SemiBold"/>
                <w:sz w:val="20"/>
                <w:szCs w:val="20"/>
                <w:u w:val="single"/>
              </w:rPr>
              <w:t>Note</w:t>
            </w:r>
            <w:r w:rsidRPr="008432C0">
              <w:rPr>
                <w:rFonts w:ascii="Public Sans SemiBold" w:hAnsi="Public Sans SemiBold"/>
                <w:sz w:val="20"/>
                <w:szCs w:val="20"/>
              </w:rPr>
              <w:t>:</w:t>
            </w:r>
            <w:r w:rsidRPr="006644FC">
              <w:rPr>
                <w:rFonts w:ascii="Public Sans SemiBold" w:hAnsi="Public Sans SemiBold"/>
                <w:sz w:val="20"/>
                <w:szCs w:val="20"/>
              </w:rPr>
              <w:t xml:space="preserve"> to ensure adequate time for covered entities to prepare for effective implementation of HMSDD Reporting, the Commissioner has postponed the introduction of detailed HMSDD Reporting until an indicative date of 01 July 2025.</w:t>
            </w:r>
          </w:p>
          <w:p w14:paraId="6B1C6540" w14:textId="41F887E6" w:rsidR="00DA660B" w:rsidRPr="006644FC" w:rsidRDefault="00DA660B"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From </w:t>
            </w:r>
            <w:r w:rsidR="00503EA3" w:rsidRPr="006644FC">
              <w:rPr>
                <w:rFonts w:ascii="Public Sans Light" w:hAnsi="Public Sans Light"/>
                <w:sz w:val="20"/>
                <w:szCs w:val="20"/>
              </w:rPr>
              <w:t>0</w:t>
            </w:r>
            <w:r w:rsidRPr="006644FC">
              <w:rPr>
                <w:rFonts w:ascii="Public Sans Light" w:hAnsi="Public Sans Light"/>
                <w:sz w:val="20"/>
                <w:szCs w:val="20"/>
              </w:rPr>
              <w:t xml:space="preserve">1 July 2024, contract award notices published on the </w:t>
            </w:r>
            <w:proofErr w:type="spellStart"/>
            <w:r w:rsidRPr="006644FC">
              <w:rPr>
                <w:rFonts w:ascii="Public Sans Light" w:hAnsi="Public Sans Light"/>
                <w:sz w:val="20"/>
                <w:szCs w:val="20"/>
              </w:rPr>
              <w:t>Buy.NSW</w:t>
            </w:r>
            <w:proofErr w:type="spellEnd"/>
            <w:r w:rsidRPr="006644FC">
              <w:rPr>
                <w:rFonts w:ascii="Public Sans Light" w:hAnsi="Public Sans Light"/>
                <w:sz w:val="20"/>
                <w:szCs w:val="20"/>
              </w:rPr>
              <w:t xml:space="preserve"> contract register will automatically disclose whether a contract relates to a HMSDD procurement.</w:t>
            </w:r>
          </w:p>
          <w:p w14:paraId="0D9D7FAD" w14:textId="705831F1" w:rsidR="00DA660B" w:rsidRPr="006644FC" w:rsidRDefault="00503EA3"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This</w:t>
            </w:r>
            <w:r w:rsidR="00DA660B" w:rsidRPr="006644FC">
              <w:rPr>
                <w:rFonts w:ascii="Public Sans Light" w:hAnsi="Public Sans Light"/>
                <w:sz w:val="20"/>
                <w:szCs w:val="20"/>
              </w:rPr>
              <w:t xml:space="preserve"> revised timeline does not affect covered entities’ statutory annual reporting obligations. Ensure you report annually on your modern slavery risk management efforts within the deadlines applicable to your entity. </w:t>
            </w:r>
          </w:p>
        </w:tc>
      </w:tr>
      <w:tr w:rsidR="00986948" w:rsidRPr="006644FC" w14:paraId="77A21D19" w14:textId="77777777" w:rsidTr="008432C0">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5164" w:type="dxa"/>
            <w:gridSpan w:val="3"/>
            <w:shd w:val="clear" w:color="auto" w:fill="8055F1" w:themeFill="background2"/>
            <w:vAlign w:val="center"/>
          </w:tcPr>
          <w:p w14:paraId="3EB317BA" w14:textId="228145C3" w:rsidR="00986948" w:rsidRPr="00F677F9" w:rsidRDefault="00986948" w:rsidP="008E467F">
            <w:pPr>
              <w:pStyle w:val="BodyText"/>
              <w:spacing w:before="100" w:beforeAutospacing="1" w:after="100" w:afterAutospacing="1"/>
              <w:rPr>
                <w:rFonts w:ascii="Public Sans SemiBold" w:hAnsi="Public Sans SemiBold"/>
                <w:b w:val="0"/>
                <w:bCs w:val="0"/>
                <w:color w:val="FFFFFF" w:themeColor="background1"/>
                <w:sz w:val="20"/>
                <w:szCs w:val="20"/>
              </w:rPr>
            </w:pPr>
            <w:r w:rsidRPr="00F677F9">
              <w:rPr>
                <w:rFonts w:ascii="Public Sans SemiBold" w:hAnsi="Public Sans SemiBold"/>
                <w:b w:val="0"/>
                <w:bCs w:val="0"/>
                <w:color w:val="FFFFFF" w:themeColor="background1"/>
                <w:sz w:val="20"/>
                <w:szCs w:val="20"/>
              </w:rPr>
              <w:lastRenderedPageBreak/>
              <w:t>Reasonable Step 7: Improve</w:t>
            </w:r>
          </w:p>
        </w:tc>
      </w:tr>
      <w:tr w:rsidR="00986948" w:rsidRPr="006644FC" w14:paraId="47EF21EA" w14:textId="77777777" w:rsidTr="008432C0">
        <w:tc>
          <w:tcPr>
            <w:cnfStyle w:val="001000000000" w:firstRow="0" w:lastRow="0" w:firstColumn="1" w:lastColumn="0" w:oddVBand="0" w:evenVBand="0" w:oddHBand="0" w:evenHBand="0" w:firstRowFirstColumn="0" w:firstRowLastColumn="0" w:lastRowFirstColumn="0" w:lastRowLastColumn="0"/>
            <w:tcW w:w="1607" w:type="dxa"/>
          </w:tcPr>
          <w:p w14:paraId="78EBA201" w14:textId="7E9E74B6" w:rsidR="00986948" w:rsidRPr="001106DD" w:rsidRDefault="00986948" w:rsidP="00AD1A3E">
            <w:pPr>
              <w:pStyle w:val="BodyText"/>
              <w:spacing w:before="100" w:beforeAutospacing="1" w:after="100" w:afterAutospacing="1"/>
              <w:rPr>
                <w:rStyle w:val="normaltextrun"/>
                <w:rFonts w:ascii="Public Sans SemiBold" w:hAnsi="Public Sans SemiBold" w:cs="Segoe UI"/>
                <w:sz w:val="20"/>
                <w:szCs w:val="20"/>
              </w:rPr>
            </w:pPr>
            <w:r w:rsidRPr="001106DD">
              <w:rPr>
                <w:rStyle w:val="normaltextrun"/>
                <w:rFonts w:ascii="Public Sans SemiBold" w:hAnsi="Public Sans SemiBold" w:cs="Segoe UI"/>
                <w:b w:val="0"/>
                <w:bCs w:val="0"/>
                <w:sz w:val="20"/>
                <w:szCs w:val="20"/>
              </w:rPr>
              <w:t xml:space="preserve">7.1 Learn </w:t>
            </w:r>
            <w:r w:rsidR="000E0DD1">
              <w:rPr>
                <w:rStyle w:val="normaltextrun"/>
                <w:rFonts w:ascii="Public Sans SemiBold" w:hAnsi="Public Sans SemiBold" w:cs="Segoe UI"/>
                <w:b w:val="0"/>
                <w:bCs w:val="0"/>
                <w:sz w:val="20"/>
                <w:szCs w:val="20"/>
              </w:rPr>
              <w:t>L</w:t>
            </w:r>
            <w:r w:rsidRPr="001106DD">
              <w:rPr>
                <w:rStyle w:val="normaltextrun"/>
                <w:rFonts w:ascii="Public Sans SemiBold" w:hAnsi="Public Sans SemiBold" w:cs="Segoe UI"/>
                <w:b w:val="0"/>
                <w:bCs w:val="0"/>
                <w:sz w:val="20"/>
                <w:szCs w:val="20"/>
              </w:rPr>
              <w:t xml:space="preserve">essons from </w:t>
            </w:r>
            <w:r w:rsidR="0082091F">
              <w:rPr>
                <w:rStyle w:val="normaltextrun"/>
                <w:rFonts w:ascii="Public Sans SemiBold" w:hAnsi="Public Sans SemiBold" w:cs="Segoe UI"/>
                <w:b w:val="0"/>
                <w:bCs w:val="0"/>
                <w:sz w:val="20"/>
                <w:szCs w:val="20"/>
              </w:rPr>
              <w:t>y</w:t>
            </w:r>
            <w:r w:rsidRPr="001106DD">
              <w:rPr>
                <w:rStyle w:val="normaltextrun"/>
                <w:rFonts w:ascii="Public Sans SemiBold" w:hAnsi="Public Sans SemiBold" w:cs="Segoe UI"/>
                <w:b w:val="0"/>
                <w:bCs w:val="0"/>
                <w:sz w:val="20"/>
                <w:szCs w:val="20"/>
              </w:rPr>
              <w:t xml:space="preserve">our </w:t>
            </w:r>
            <w:r w:rsidR="0082091F">
              <w:rPr>
                <w:rStyle w:val="normaltextrun"/>
                <w:rFonts w:ascii="Public Sans SemiBold" w:hAnsi="Public Sans SemiBold" w:cs="Segoe UI"/>
                <w:b w:val="0"/>
                <w:bCs w:val="0"/>
                <w:sz w:val="20"/>
                <w:szCs w:val="20"/>
              </w:rPr>
              <w:t>P</w:t>
            </w:r>
            <w:r w:rsidRPr="001106DD">
              <w:rPr>
                <w:rStyle w:val="normaltextrun"/>
                <w:rFonts w:ascii="Public Sans SemiBold" w:hAnsi="Public Sans SemiBold" w:cs="Segoe UI"/>
                <w:b w:val="0"/>
                <w:bCs w:val="0"/>
                <w:sz w:val="20"/>
                <w:szCs w:val="20"/>
              </w:rPr>
              <w:t xml:space="preserve">erformance and </w:t>
            </w:r>
            <w:r w:rsidR="0082091F">
              <w:rPr>
                <w:rStyle w:val="normaltextrun"/>
                <w:rFonts w:ascii="Public Sans SemiBold" w:hAnsi="Public Sans SemiBold" w:cs="Segoe UI"/>
                <w:b w:val="0"/>
                <w:bCs w:val="0"/>
                <w:sz w:val="20"/>
                <w:szCs w:val="20"/>
              </w:rPr>
              <w:t>O</w:t>
            </w:r>
            <w:r w:rsidRPr="001106DD">
              <w:rPr>
                <w:rStyle w:val="normaltextrun"/>
                <w:rFonts w:ascii="Public Sans SemiBold" w:hAnsi="Public Sans SemiBold" w:cs="Segoe UI"/>
                <w:b w:val="0"/>
                <w:bCs w:val="0"/>
                <w:sz w:val="20"/>
                <w:szCs w:val="20"/>
              </w:rPr>
              <w:t>thers’ </w:t>
            </w:r>
            <w:r w:rsidRPr="001106DD">
              <w:rPr>
                <w:rStyle w:val="eop"/>
                <w:rFonts w:ascii="Public Sans SemiBold" w:hAnsi="Public Sans SemiBold" w:cs="Segoe UI"/>
                <w:b w:val="0"/>
                <w:bCs w:val="0"/>
                <w:sz w:val="20"/>
                <w:szCs w:val="20"/>
              </w:rPr>
              <w:t> </w:t>
            </w:r>
          </w:p>
        </w:tc>
        <w:tc>
          <w:tcPr>
            <w:tcW w:w="6468" w:type="dxa"/>
          </w:tcPr>
          <w:p w14:paraId="1A1705F0" w14:textId="77777777" w:rsidR="00986948" w:rsidRPr="006644FC" w:rsidRDefault="00986948"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regularly review its performance on modern slavery risk management and integrate lessons from stakeholder engagement, grievance mechanisms and peers.</w:t>
            </w:r>
          </w:p>
          <w:p w14:paraId="004B9525" w14:textId="77777777" w:rsidR="00986948" w:rsidRPr="006644FC" w:rsidRDefault="00986948"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disclose progress towards high-level targets in its annual reporting information.</w:t>
            </w:r>
          </w:p>
          <w:p w14:paraId="6EA54E75" w14:textId="77777777" w:rsidR="00986948" w:rsidRPr="006644FC" w:rsidRDefault="00986948" w:rsidP="00AD1A3E">
            <w:pPr>
              <w:pStyle w:val="BodyText"/>
              <w:spacing w:before="100" w:beforeAutospacing="1" w:after="0"/>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i/>
                <w:iCs/>
                <w:sz w:val="20"/>
                <w:szCs w:val="20"/>
              </w:rPr>
              <w:t>Targets</w:t>
            </w:r>
            <w:r w:rsidRPr="006644FC">
              <w:rPr>
                <w:rFonts w:ascii="Public Sans Light" w:hAnsi="Public Sans Light"/>
                <w:sz w:val="20"/>
                <w:szCs w:val="20"/>
              </w:rPr>
              <w:t>:</w:t>
            </w:r>
          </w:p>
          <w:p w14:paraId="02B2E7C5" w14:textId="56BFCA2D" w:rsidR="00986948" w:rsidRPr="006644FC" w:rsidRDefault="00986948" w:rsidP="00AD1A3E">
            <w:pPr>
              <w:pStyle w:val="BodyText"/>
              <w:numPr>
                <w:ilvl w:val="0"/>
                <w:numId w:val="19"/>
              </w:numPr>
              <w:spacing w:before="0" w:after="0"/>
              <w:ind w:left="714" w:hanging="357"/>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[Entity] conducts [annual] reviews of modern slavery performance.</w:t>
            </w:r>
          </w:p>
        </w:tc>
        <w:tc>
          <w:tcPr>
            <w:tcW w:w="7089" w:type="dxa"/>
          </w:tcPr>
          <w:p w14:paraId="24721728" w14:textId="77777777" w:rsidR="00986948" w:rsidRPr="006644FC" w:rsidRDefault="00986948"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p>
        </w:tc>
      </w:tr>
      <w:tr w:rsidR="00986948" w:rsidRPr="006644FC" w14:paraId="4087C189" w14:textId="77777777" w:rsidTr="00843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07C8A189" w14:textId="48779BFD" w:rsidR="00986948" w:rsidRPr="001106DD" w:rsidRDefault="00986948" w:rsidP="00AD1A3E">
            <w:pPr>
              <w:pStyle w:val="BodyText"/>
              <w:spacing w:before="100" w:beforeAutospacing="1" w:after="100" w:afterAutospacing="1"/>
              <w:rPr>
                <w:rStyle w:val="normaltextrun"/>
                <w:rFonts w:ascii="Public Sans SemiBold" w:hAnsi="Public Sans SemiBold" w:cs="Segoe UI"/>
                <w:sz w:val="20"/>
                <w:szCs w:val="20"/>
              </w:rPr>
            </w:pPr>
            <w:r w:rsidRPr="001106DD">
              <w:rPr>
                <w:rStyle w:val="normaltextrun"/>
                <w:rFonts w:ascii="Public Sans SemiBold" w:hAnsi="Public Sans SemiBold" w:cs="Segoe UI"/>
                <w:b w:val="0"/>
                <w:bCs w:val="0"/>
                <w:sz w:val="20"/>
                <w:szCs w:val="20"/>
              </w:rPr>
              <w:t>7.2 Train your Workforce </w:t>
            </w:r>
            <w:r w:rsidRPr="001106DD">
              <w:rPr>
                <w:rStyle w:val="eop"/>
                <w:rFonts w:ascii="Public Sans SemiBold" w:hAnsi="Public Sans SemiBold" w:cs="Segoe UI"/>
                <w:b w:val="0"/>
                <w:bCs w:val="0"/>
                <w:sz w:val="20"/>
                <w:szCs w:val="20"/>
              </w:rPr>
              <w:t> </w:t>
            </w:r>
          </w:p>
        </w:tc>
        <w:tc>
          <w:tcPr>
            <w:tcW w:w="6468" w:type="dxa"/>
          </w:tcPr>
          <w:p w14:paraId="46BE7AFC" w14:textId="77777777" w:rsidR="00986948" w:rsidRPr="006644FC" w:rsidRDefault="00986948"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xml:space="preserve">] will ensure that personnel are provided regular and appropriate training on modern slavery. </w:t>
            </w:r>
          </w:p>
          <w:p w14:paraId="1480FA7A" w14:textId="77777777" w:rsidR="00986948" w:rsidRPr="006644FC" w:rsidRDefault="00986948" w:rsidP="00AD1A3E">
            <w:pPr>
              <w:pStyle w:val="BodyText"/>
              <w:spacing w:before="100" w:beforeAutospacing="1" w:after="0"/>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i/>
                <w:iCs/>
                <w:sz w:val="20"/>
                <w:szCs w:val="20"/>
              </w:rPr>
              <w:t>Target</w:t>
            </w:r>
            <w:r w:rsidRPr="006644FC">
              <w:rPr>
                <w:rFonts w:ascii="Public Sans Light" w:hAnsi="Public Sans Light"/>
                <w:sz w:val="20"/>
                <w:szCs w:val="20"/>
              </w:rPr>
              <w:t>:</w:t>
            </w:r>
          </w:p>
          <w:p w14:paraId="36E9A909" w14:textId="3315E77F" w:rsidR="00986948" w:rsidRPr="006644FC" w:rsidRDefault="00986948" w:rsidP="00AD1A3E">
            <w:pPr>
              <w:pStyle w:val="BodyText"/>
              <w:numPr>
                <w:ilvl w:val="0"/>
                <w:numId w:val="19"/>
              </w:numPr>
              <w:spacing w:before="0" w:after="0"/>
              <w:ind w:left="714" w:hanging="357"/>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[x%] of staff received modern slavery training / capability building </w:t>
            </w:r>
          </w:p>
        </w:tc>
        <w:tc>
          <w:tcPr>
            <w:tcW w:w="7089" w:type="dxa"/>
          </w:tcPr>
          <w:p w14:paraId="6A5ED06C" w14:textId="0280E4FD" w:rsidR="00986948" w:rsidRPr="006644FC" w:rsidRDefault="00986948"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Your Modern Slavery Risk Management Plan should establish a timetable for relevant modern slavery awareness</w:t>
            </w:r>
            <w:r w:rsidR="00D706E0">
              <w:rPr>
                <w:rFonts w:ascii="Public Sans Light" w:hAnsi="Public Sans Light"/>
                <w:sz w:val="20"/>
                <w:szCs w:val="20"/>
              </w:rPr>
              <w:t>-</w:t>
            </w:r>
            <w:r w:rsidRPr="006644FC">
              <w:rPr>
                <w:rFonts w:ascii="Public Sans Light" w:hAnsi="Public Sans Light"/>
                <w:sz w:val="20"/>
                <w:szCs w:val="20"/>
              </w:rPr>
              <w:t>raising and training across your business units.</w:t>
            </w:r>
          </w:p>
          <w:p w14:paraId="3D0694D0" w14:textId="678BAAED" w:rsidR="00986948" w:rsidRPr="006644FC" w:rsidRDefault="00986948" w:rsidP="00AD1A3E">
            <w:pPr>
              <w:pStyle w:val="BodyText"/>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Training is not one-size-fits-all and should be tailored to the functionality of roles and business units. </w:t>
            </w:r>
          </w:p>
        </w:tc>
      </w:tr>
      <w:tr w:rsidR="00986948" w:rsidRPr="006644FC" w14:paraId="754C8EED" w14:textId="77777777" w:rsidTr="008432C0">
        <w:tc>
          <w:tcPr>
            <w:cnfStyle w:val="001000000000" w:firstRow="0" w:lastRow="0" w:firstColumn="1" w:lastColumn="0" w:oddVBand="0" w:evenVBand="0" w:oddHBand="0" w:evenHBand="0" w:firstRowFirstColumn="0" w:firstRowLastColumn="0" w:lastRowFirstColumn="0" w:lastRowLastColumn="0"/>
            <w:tcW w:w="1607" w:type="dxa"/>
          </w:tcPr>
          <w:p w14:paraId="419FD70B" w14:textId="78C51621" w:rsidR="00986948" w:rsidRPr="001106DD" w:rsidRDefault="00986948" w:rsidP="00AD1A3E">
            <w:pPr>
              <w:pStyle w:val="BodyText"/>
              <w:spacing w:before="100" w:beforeAutospacing="1" w:after="100" w:afterAutospacing="1"/>
              <w:rPr>
                <w:rStyle w:val="normaltextrun"/>
                <w:rFonts w:ascii="Public Sans SemiBold" w:hAnsi="Public Sans SemiBold" w:cs="Segoe UI"/>
                <w:sz w:val="20"/>
                <w:szCs w:val="20"/>
              </w:rPr>
            </w:pPr>
            <w:r w:rsidRPr="001106DD">
              <w:rPr>
                <w:rStyle w:val="normaltextrun"/>
                <w:rFonts w:ascii="Public Sans SemiBold" w:hAnsi="Public Sans SemiBold" w:cs="Segoe UI"/>
                <w:b w:val="0"/>
                <w:bCs w:val="0"/>
                <w:sz w:val="20"/>
                <w:szCs w:val="20"/>
              </w:rPr>
              <w:t>7.3 Cooperate with the Anti-slavery Commissioner</w:t>
            </w:r>
            <w:r w:rsidRPr="001106DD">
              <w:rPr>
                <w:rStyle w:val="eop"/>
                <w:rFonts w:ascii="Public Sans SemiBold" w:hAnsi="Public Sans SemiBold" w:cs="Segoe UI"/>
                <w:b w:val="0"/>
                <w:bCs w:val="0"/>
                <w:sz w:val="20"/>
                <w:szCs w:val="20"/>
              </w:rPr>
              <w:t> </w:t>
            </w:r>
          </w:p>
        </w:tc>
        <w:tc>
          <w:tcPr>
            <w:tcW w:w="6468" w:type="dxa"/>
          </w:tcPr>
          <w:p w14:paraId="2C099C2F" w14:textId="3BEEF5D0" w:rsidR="00986948" w:rsidRPr="006644FC" w:rsidRDefault="00986948"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w:t>
            </w:r>
            <w:r w:rsidRPr="006644FC">
              <w:rPr>
                <w:rFonts w:ascii="Public Sans Light" w:hAnsi="Public Sans Light"/>
                <w:sz w:val="20"/>
                <w:szCs w:val="20"/>
                <w:highlight w:val="lightGray"/>
              </w:rPr>
              <w:t>Entity</w:t>
            </w:r>
            <w:r w:rsidRPr="006644FC">
              <w:rPr>
                <w:rFonts w:ascii="Public Sans Light" w:hAnsi="Public Sans Light"/>
                <w:sz w:val="20"/>
                <w:szCs w:val="20"/>
              </w:rPr>
              <w:t>] will cooperate with the NSW Anti-slavery Commissioner, including by sharing information and providing reasonable assistance and support.</w:t>
            </w:r>
          </w:p>
        </w:tc>
        <w:tc>
          <w:tcPr>
            <w:tcW w:w="7089" w:type="dxa"/>
          </w:tcPr>
          <w:p w14:paraId="5958EFEC" w14:textId="01C4648C" w:rsidR="00986948" w:rsidRPr="006644FC" w:rsidRDefault="00986948" w:rsidP="00AD1A3E">
            <w:pPr>
              <w:pStyle w:val="BodyTex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 xml:space="preserve">Note that NSW </w:t>
            </w:r>
            <w:r w:rsidR="00D706E0">
              <w:rPr>
                <w:rFonts w:ascii="Public Sans Light" w:hAnsi="Public Sans Light"/>
                <w:sz w:val="20"/>
                <w:szCs w:val="20"/>
              </w:rPr>
              <w:t>G</w:t>
            </w:r>
            <w:r w:rsidRPr="006644FC">
              <w:rPr>
                <w:rFonts w:ascii="Public Sans Light" w:hAnsi="Public Sans Light"/>
                <w:sz w:val="20"/>
                <w:szCs w:val="20"/>
              </w:rPr>
              <w:t>overnment agencies have a statutory duty of cooperation with the Anti-slavery Commissioner, including the obligation to share information and to provide reasonable assistance and support. (</w:t>
            </w:r>
            <w:r w:rsidRPr="006644FC">
              <w:rPr>
                <w:rFonts w:ascii="Public Sans Light" w:hAnsi="Public Sans Light"/>
                <w:i/>
                <w:iCs/>
                <w:sz w:val="20"/>
                <w:szCs w:val="20"/>
              </w:rPr>
              <w:t>Modern Slavery Act 2018</w:t>
            </w:r>
            <w:r w:rsidRPr="006644FC">
              <w:rPr>
                <w:rFonts w:ascii="Public Sans Light" w:hAnsi="Public Sans Light"/>
                <w:sz w:val="20"/>
                <w:szCs w:val="20"/>
              </w:rPr>
              <w:t xml:space="preserve"> (NSW)</w:t>
            </w:r>
            <w:r w:rsidR="00D706E0">
              <w:rPr>
                <w:rFonts w:ascii="Public Sans Light" w:hAnsi="Public Sans Light"/>
                <w:sz w:val="20"/>
                <w:szCs w:val="20"/>
              </w:rPr>
              <w:t>,</w:t>
            </w:r>
            <w:r w:rsidRPr="006644FC">
              <w:rPr>
                <w:rFonts w:ascii="Public Sans Light" w:hAnsi="Public Sans Light"/>
                <w:sz w:val="20"/>
                <w:szCs w:val="20"/>
              </w:rPr>
              <w:t xml:space="preserve"> section 14).  </w:t>
            </w:r>
          </w:p>
          <w:p w14:paraId="13CB8BB1" w14:textId="77777777" w:rsidR="00986948" w:rsidRPr="006644FC" w:rsidRDefault="00986948" w:rsidP="00AD1A3E">
            <w:pPr>
              <w:pStyle w:val="BodyText"/>
              <w:spacing w:before="100" w:beforeAutospacing="1" w:after="0"/>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6644FC">
              <w:rPr>
                <w:rFonts w:ascii="Public Sans Light" w:hAnsi="Public Sans Light"/>
                <w:sz w:val="20"/>
                <w:szCs w:val="20"/>
              </w:rPr>
              <w:t>The Commissioner will assist covered entities to strengthen their due diligence by:</w:t>
            </w:r>
          </w:p>
          <w:p w14:paraId="3A6E045D" w14:textId="1DA09AE5" w:rsidR="00986948" w:rsidRPr="00EA0AEE" w:rsidRDefault="00503EA3" w:rsidP="00AD1A3E">
            <w:pPr>
              <w:pStyle w:val="BodyText"/>
              <w:numPr>
                <w:ilvl w:val="0"/>
                <w:numId w:val="22"/>
              </w:numPr>
              <w:spacing w:before="0" w:after="0"/>
              <w:ind w:left="402" w:hanging="357"/>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8432C0">
              <w:rPr>
                <w:rFonts w:ascii="Public Sans Light" w:hAnsi="Public Sans Light"/>
                <w:sz w:val="20"/>
                <w:szCs w:val="20"/>
              </w:rPr>
              <w:t>m</w:t>
            </w:r>
            <w:r w:rsidR="00986948" w:rsidRPr="008432C0">
              <w:rPr>
                <w:rFonts w:ascii="Public Sans Light" w:hAnsi="Public Sans Light"/>
                <w:sz w:val="20"/>
                <w:szCs w:val="20"/>
              </w:rPr>
              <w:t>onitoring reporting</w:t>
            </w:r>
          </w:p>
          <w:p w14:paraId="6F840826" w14:textId="77777777" w:rsidR="00503EA3" w:rsidRPr="00EA0AEE" w:rsidRDefault="00503EA3" w:rsidP="00AD1A3E">
            <w:pPr>
              <w:pStyle w:val="BodyText"/>
              <w:numPr>
                <w:ilvl w:val="0"/>
                <w:numId w:val="2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8432C0">
              <w:rPr>
                <w:rFonts w:ascii="Public Sans Light" w:hAnsi="Public Sans Light"/>
                <w:sz w:val="20"/>
                <w:szCs w:val="20"/>
              </w:rPr>
              <w:t>s</w:t>
            </w:r>
            <w:r w:rsidR="00986948" w:rsidRPr="008432C0">
              <w:rPr>
                <w:rFonts w:ascii="Public Sans Light" w:hAnsi="Public Sans Light"/>
                <w:sz w:val="20"/>
                <w:szCs w:val="20"/>
              </w:rPr>
              <w:t>upporting access to information and training on modern slavery</w:t>
            </w:r>
          </w:p>
          <w:p w14:paraId="218F2A30" w14:textId="09A0FF45" w:rsidR="00986948" w:rsidRPr="00EA0AEE" w:rsidRDefault="00503EA3" w:rsidP="00AD1A3E">
            <w:pPr>
              <w:pStyle w:val="BodyText"/>
              <w:numPr>
                <w:ilvl w:val="0"/>
                <w:numId w:val="2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8432C0">
              <w:rPr>
                <w:rFonts w:ascii="Public Sans Light" w:hAnsi="Public Sans Light"/>
                <w:sz w:val="20"/>
                <w:szCs w:val="20"/>
              </w:rPr>
              <w:t>p</w:t>
            </w:r>
            <w:r w:rsidR="00986948" w:rsidRPr="008432C0">
              <w:rPr>
                <w:rFonts w:ascii="Public Sans Light" w:hAnsi="Public Sans Light"/>
                <w:sz w:val="20"/>
                <w:szCs w:val="20"/>
              </w:rPr>
              <w:t>roviding bespoke advice and support on request – please contact our</w:t>
            </w:r>
            <w:r w:rsidRPr="008432C0">
              <w:rPr>
                <w:rFonts w:ascii="Public Sans Light" w:hAnsi="Public Sans Light"/>
                <w:sz w:val="20"/>
                <w:szCs w:val="20"/>
              </w:rPr>
              <w:t xml:space="preserve"> </w:t>
            </w:r>
            <w:r w:rsidR="00986948" w:rsidRPr="008432C0">
              <w:rPr>
                <w:rFonts w:ascii="Public Sans Light" w:hAnsi="Public Sans Light"/>
                <w:sz w:val="20"/>
                <w:szCs w:val="20"/>
              </w:rPr>
              <w:t xml:space="preserve">GRS mailbox at </w:t>
            </w:r>
            <w:hyperlink r:id="rId18" w:history="1">
              <w:r w:rsidR="00986948" w:rsidRPr="00B87B22">
                <w:rPr>
                  <w:rStyle w:val="Hyperlink"/>
                  <w:rFonts w:ascii="Public Sans Light" w:hAnsi="Public Sans Light"/>
                  <w:color w:val="0070C0"/>
                  <w:sz w:val="20"/>
                  <w:szCs w:val="20"/>
                </w:rPr>
                <w:t>GRS@dcj.nsw.gov.au</w:t>
              </w:r>
            </w:hyperlink>
            <w:r w:rsidR="00B87B22" w:rsidRPr="00B87B22">
              <w:rPr>
                <w:rStyle w:val="Hyperlink"/>
                <w:rFonts w:ascii="Public Sans Light" w:hAnsi="Public Sans Light"/>
                <w:color w:val="0070C0"/>
                <w:sz w:val="20"/>
                <w:szCs w:val="20"/>
              </w:rPr>
              <w:t xml:space="preserve"> </w:t>
            </w:r>
          </w:p>
          <w:p w14:paraId="07B99317" w14:textId="12FF5AEB" w:rsidR="00986948" w:rsidRPr="006644FC" w:rsidRDefault="00503EA3" w:rsidP="00AD1A3E">
            <w:pPr>
              <w:pStyle w:val="BodyText"/>
              <w:numPr>
                <w:ilvl w:val="0"/>
                <w:numId w:val="2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ublic Sans Light" w:hAnsi="Public Sans Light"/>
                <w:sz w:val="20"/>
                <w:szCs w:val="20"/>
              </w:rPr>
            </w:pPr>
            <w:r w:rsidRPr="008432C0">
              <w:rPr>
                <w:rFonts w:ascii="Public Sans Light" w:hAnsi="Public Sans Light"/>
                <w:sz w:val="20"/>
                <w:szCs w:val="20"/>
              </w:rPr>
              <w:t>c</w:t>
            </w:r>
            <w:r w:rsidR="00986948" w:rsidRPr="008432C0">
              <w:rPr>
                <w:rFonts w:ascii="Public Sans Light" w:hAnsi="Public Sans Light"/>
                <w:sz w:val="20"/>
                <w:szCs w:val="20"/>
              </w:rPr>
              <w:t>onvening a</w:t>
            </w:r>
            <w:r w:rsidR="006074C3">
              <w:rPr>
                <w:rFonts w:ascii="Public Sans Light" w:hAnsi="Public Sans Light"/>
                <w:sz w:val="20"/>
                <w:szCs w:val="20"/>
              </w:rPr>
              <w:t>n</w:t>
            </w:r>
            <w:r w:rsidR="00986948" w:rsidRPr="008432C0">
              <w:rPr>
                <w:rFonts w:ascii="Public Sans Light" w:hAnsi="Public Sans Light"/>
                <w:sz w:val="20"/>
                <w:szCs w:val="20"/>
              </w:rPr>
              <w:t xml:space="preserve"> NSW Anti-slavery Forum to discuss leading practice</w:t>
            </w:r>
          </w:p>
        </w:tc>
      </w:tr>
      <w:bookmarkEnd w:id="0"/>
    </w:tbl>
    <w:p w14:paraId="612E07D8" w14:textId="748DDA0E" w:rsidR="00813C2A" w:rsidRPr="000F39E7" w:rsidRDefault="00813C2A" w:rsidP="00042BB1">
      <w:pPr>
        <w:pStyle w:val="Heading1"/>
        <w:pBdr>
          <w:top w:val="none" w:sz="0" w:space="0" w:color="auto"/>
        </w:pBdr>
        <w:ind w:left="0" w:firstLine="0"/>
        <w:rPr>
          <w:rFonts w:ascii="Public Sans SemiBold" w:hAnsi="Public Sans SemiBold"/>
          <w:sz w:val="2"/>
          <w:szCs w:val="2"/>
        </w:rPr>
      </w:pPr>
    </w:p>
    <w:sectPr w:rsidR="00813C2A" w:rsidRPr="000F39E7" w:rsidSect="00570602">
      <w:footerReference w:type="default" r:id="rId19"/>
      <w:headerReference w:type="first" r:id="rId20"/>
      <w:footerReference w:type="first" r:id="rId21"/>
      <w:pgSz w:w="16838" w:h="11906" w:orient="landscape"/>
      <w:pgMar w:top="720" w:right="720" w:bottom="720" w:left="720" w:header="709" w:footer="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B26F" w14:textId="77777777" w:rsidR="00942B3C" w:rsidRDefault="00942B3C" w:rsidP="008E41DA">
      <w:pPr>
        <w:spacing w:before="0" w:after="0"/>
      </w:pPr>
      <w:r>
        <w:separator/>
      </w:r>
    </w:p>
  </w:endnote>
  <w:endnote w:type="continuationSeparator" w:id="0">
    <w:p w14:paraId="71948658" w14:textId="77777777" w:rsidR="00942B3C" w:rsidRDefault="00942B3C" w:rsidP="008E41DA">
      <w:pPr>
        <w:spacing w:before="0" w:after="0"/>
      </w:pPr>
      <w:r>
        <w:continuationSeparator/>
      </w:r>
    </w:p>
  </w:endnote>
  <w:endnote w:type="continuationNotice" w:id="1">
    <w:p w14:paraId="23E91F41" w14:textId="77777777" w:rsidR="00942B3C" w:rsidRDefault="00942B3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Public Sans SemiBold">
    <w:altName w:val="Calibri"/>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82958284"/>
      <w:docPartObj>
        <w:docPartGallery w:val="Page Numbers (Bottom of Page)"/>
        <w:docPartUnique/>
      </w:docPartObj>
    </w:sdtPr>
    <w:sdtEndPr>
      <w:rPr>
        <w:noProof/>
        <w:sz w:val="22"/>
        <w:szCs w:val="22"/>
      </w:rPr>
    </w:sdtEndPr>
    <w:sdtContent>
      <w:p w14:paraId="2E834F27" w14:textId="49CFE498" w:rsidR="00686106" w:rsidRDefault="00F677F9">
        <w:pPr>
          <w:pStyle w:val="Footer"/>
          <w:jc w:val="right"/>
        </w:pPr>
        <w:r w:rsidRPr="004318FC">
          <w:rPr>
            <w:sz w:val="20"/>
            <w:szCs w:val="20"/>
          </w:rPr>
          <w:t>GRS</w:t>
        </w:r>
        <w:r w:rsidR="00B62322" w:rsidRPr="004318FC">
          <w:rPr>
            <w:sz w:val="20"/>
            <w:szCs w:val="20"/>
          </w:rPr>
          <w:t xml:space="preserve"> Resource: How to </w:t>
        </w:r>
        <w:r w:rsidR="004B19E7">
          <w:rPr>
            <w:sz w:val="20"/>
            <w:szCs w:val="20"/>
          </w:rPr>
          <w:t>P</w:t>
        </w:r>
        <w:r w:rsidR="00B62322" w:rsidRPr="004318FC">
          <w:rPr>
            <w:sz w:val="20"/>
            <w:szCs w:val="20"/>
          </w:rPr>
          <w:t xml:space="preserve">repare a </w:t>
        </w:r>
        <w:r w:rsidR="004B19E7">
          <w:rPr>
            <w:sz w:val="20"/>
            <w:szCs w:val="20"/>
          </w:rPr>
          <w:t>M</w:t>
        </w:r>
        <w:r w:rsidR="00B62322" w:rsidRPr="004318FC">
          <w:rPr>
            <w:sz w:val="20"/>
            <w:szCs w:val="20"/>
          </w:rPr>
          <w:t xml:space="preserve">odern </w:t>
        </w:r>
        <w:r w:rsidR="004B19E7">
          <w:rPr>
            <w:sz w:val="20"/>
            <w:szCs w:val="20"/>
          </w:rPr>
          <w:t>S</w:t>
        </w:r>
        <w:r w:rsidR="00B62322" w:rsidRPr="004318FC">
          <w:rPr>
            <w:sz w:val="20"/>
            <w:szCs w:val="20"/>
          </w:rPr>
          <w:t xml:space="preserve">lavery </w:t>
        </w:r>
        <w:r w:rsidR="004B19E7">
          <w:rPr>
            <w:sz w:val="20"/>
            <w:szCs w:val="20"/>
          </w:rPr>
          <w:t>P</w:t>
        </w:r>
        <w:r w:rsidR="00B62322" w:rsidRPr="004318FC">
          <w:rPr>
            <w:sz w:val="20"/>
            <w:szCs w:val="20"/>
          </w:rPr>
          <w:t>olicy</w:t>
        </w:r>
        <w:r w:rsidR="007752E7" w:rsidRPr="004318FC">
          <w:rPr>
            <w:sz w:val="20"/>
            <w:szCs w:val="20"/>
          </w:rPr>
          <w:t xml:space="preserve"> – </w:t>
        </w:r>
        <w:r w:rsidR="004B19E7">
          <w:rPr>
            <w:sz w:val="20"/>
            <w:szCs w:val="20"/>
          </w:rPr>
          <w:t>T</w:t>
        </w:r>
        <w:r w:rsidR="007752E7" w:rsidRPr="004318FC">
          <w:rPr>
            <w:sz w:val="20"/>
            <w:szCs w:val="20"/>
          </w:rPr>
          <w:t>emplate</w:t>
        </w:r>
        <w:r w:rsidR="00B62322">
          <w:tab/>
        </w:r>
        <w:r w:rsidR="00B62322">
          <w:tab/>
        </w:r>
        <w:r w:rsidR="00B62322">
          <w:tab/>
        </w:r>
        <w:r w:rsidR="00B62322">
          <w:tab/>
        </w:r>
        <w:r w:rsidR="00B62322">
          <w:tab/>
        </w:r>
        <w:r w:rsidR="00B62322">
          <w:tab/>
        </w:r>
        <w:r w:rsidR="00B62322">
          <w:tab/>
        </w:r>
        <w:r w:rsidR="00B62322">
          <w:tab/>
        </w:r>
        <w:r w:rsidR="00B62322">
          <w:tab/>
        </w:r>
        <w:r w:rsidR="00B62322">
          <w:tab/>
        </w:r>
        <w:r w:rsidRPr="004318FC">
          <w:rPr>
            <w:sz w:val="20"/>
            <w:szCs w:val="20"/>
          </w:rPr>
          <w:t xml:space="preserve"> </w:t>
        </w:r>
        <w:r w:rsidR="00686106" w:rsidRPr="004318FC">
          <w:rPr>
            <w:sz w:val="20"/>
            <w:szCs w:val="20"/>
          </w:rPr>
          <w:fldChar w:fldCharType="begin"/>
        </w:r>
        <w:r w:rsidR="00686106" w:rsidRPr="004318FC">
          <w:rPr>
            <w:sz w:val="20"/>
            <w:szCs w:val="20"/>
          </w:rPr>
          <w:instrText xml:space="preserve"> PAGE   \* MERGEFORMAT </w:instrText>
        </w:r>
        <w:r w:rsidR="00686106" w:rsidRPr="004318FC">
          <w:rPr>
            <w:sz w:val="20"/>
            <w:szCs w:val="20"/>
          </w:rPr>
          <w:fldChar w:fldCharType="separate"/>
        </w:r>
        <w:r w:rsidR="00686106" w:rsidRPr="004318FC">
          <w:rPr>
            <w:noProof/>
            <w:sz w:val="20"/>
            <w:szCs w:val="20"/>
          </w:rPr>
          <w:t>2</w:t>
        </w:r>
        <w:r w:rsidR="00686106" w:rsidRPr="004318FC">
          <w:rPr>
            <w:noProof/>
            <w:sz w:val="20"/>
            <w:szCs w:val="20"/>
          </w:rPr>
          <w:fldChar w:fldCharType="end"/>
        </w:r>
      </w:p>
    </w:sdtContent>
  </w:sdt>
  <w:p w14:paraId="61C132AE" w14:textId="2E36C1BF" w:rsidR="00686106" w:rsidRDefault="00BC65BE">
    <w:pPr>
      <w:pStyle w:val="Footer"/>
    </w:pPr>
    <w:r>
      <w:rPr>
        <w:noProof/>
      </w:rPr>
      <mc:AlternateContent>
        <mc:Choice Requires="wps">
          <w:drawing>
            <wp:anchor distT="45720" distB="45720" distL="114300" distR="114300" simplePos="0" relativeHeight="251663360" behindDoc="0" locked="0" layoutInCell="1" allowOverlap="1" wp14:anchorId="67E20BE3" wp14:editId="3CD8FC4B">
              <wp:simplePos x="0" y="0"/>
              <wp:positionH relativeFrom="column">
                <wp:posOffset>4419600</wp:posOffset>
              </wp:positionH>
              <wp:positionV relativeFrom="paragraph">
                <wp:posOffset>108585</wp:posOffset>
              </wp:positionV>
              <wp:extent cx="990600" cy="304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noFill/>
                        <a:miter lim="800000"/>
                        <a:headEnd/>
                        <a:tailEnd/>
                      </a:ln>
                    </wps:spPr>
                    <wps:txbx>
                      <w:txbxContent>
                        <w:p w14:paraId="2CC02A6A" w14:textId="77777777" w:rsidR="00BC65BE" w:rsidRPr="00BC65BE" w:rsidRDefault="00BC65BE" w:rsidP="00BC65BE">
                          <w:pPr>
                            <w:spacing w:before="0" w:after="0"/>
                            <w:jc w:val="center"/>
                            <w:rPr>
                              <w:color w:val="FF0000"/>
                            </w:rPr>
                          </w:pPr>
                          <w:r w:rsidRPr="00BC65BE">
                            <w:rPr>
                              <w:color w:val="FF0000"/>
                            </w:rPr>
                            <w:t>OFFICIAL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20BE3" id="_x0000_t202" coordsize="21600,21600" o:spt="202" path="m,l,21600r21600,l21600,xe">
              <v:stroke joinstyle="miter"/>
              <v:path gradientshapeok="t" o:connecttype="rect"/>
            </v:shapetype>
            <v:shape id="Text Box 2" o:spid="_x0000_s1026" type="#_x0000_t202" style="position:absolute;margin-left:348pt;margin-top:8.55pt;width:78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" stroked="f">
              <v:textbox>
                <w:txbxContent>
                  <w:p w14:paraId="2CC02A6A" w14:textId="77777777" w:rsidR="00BC65BE" w:rsidRPr="00BC65BE" w:rsidRDefault="00BC65BE" w:rsidP="00BC65BE">
                    <w:pPr>
                      <w:spacing w:before="0" w:after="0"/>
                      <w:jc w:val="center"/>
                      <w:rPr>
                        <w:color w:val="FF0000"/>
                      </w:rPr>
                    </w:pPr>
                    <w:r w:rsidRPr="00BC65BE">
                      <w:rPr>
                        <w:color w:val="FF000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84D6" w14:textId="3B67C6CD" w:rsidR="00686106" w:rsidRPr="004318FC" w:rsidRDefault="0042783A">
    <w:pPr>
      <w:pStyle w:val="Footer"/>
      <w:jc w:val="right"/>
      <w:rPr>
        <w:sz w:val="20"/>
        <w:szCs w:val="20"/>
      </w:rPr>
    </w:pPr>
    <w:sdt>
      <w:sdtPr>
        <w:id w:val="246852358"/>
        <w:docPartObj>
          <w:docPartGallery w:val="Page Numbers (Bottom of Page)"/>
          <w:docPartUnique/>
        </w:docPartObj>
      </w:sdtPr>
      <w:sdtEndPr>
        <w:rPr>
          <w:noProof/>
          <w:sz w:val="20"/>
          <w:szCs w:val="20"/>
        </w:rPr>
      </w:sdtEndPr>
      <w:sdtContent>
        <w:r w:rsidR="00686106" w:rsidRPr="004318FC">
          <w:rPr>
            <w:sz w:val="20"/>
            <w:szCs w:val="20"/>
          </w:rPr>
          <w:fldChar w:fldCharType="begin"/>
        </w:r>
        <w:r w:rsidR="00686106" w:rsidRPr="004318FC">
          <w:rPr>
            <w:sz w:val="20"/>
            <w:szCs w:val="20"/>
          </w:rPr>
          <w:instrText xml:space="preserve"> PAGE   \* MERGEFORMAT </w:instrText>
        </w:r>
        <w:r w:rsidR="00686106" w:rsidRPr="004318FC">
          <w:rPr>
            <w:sz w:val="20"/>
            <w:szCs w:val="20"/>
          </w:rPr>
          <w:fldChar w:fldCharType="separate"/>
        </w:r>
        <w:r w:rsidR="00686106" w:rsidRPr="004318FC">
          <w:rPr>
            <w:noProof/>
            <w:sz w:val="20"/>
            <w:szCs w:val="20"/>
          </w:rPr>
          <w:t>2</w:t>
        </w:r>
        <w:r w:rsidR="00686106" w:rsidRPr="004318FC">
          <w:rPr>
            <w:noProof/>
            <w:sz w:val="20"/>
            <w:szCs w:val="20"/>
          </w:rPr>
          <w:fldChar w:fldCharType="end"/>
        </w:r>
      </w:sdtContent>
    </w:sdt>
  </w:p>
  <w:p w14:paraId="72AD005B" w14:textId="1742747A" w:rsidR="00686106" w:rsidRDefault="00BC65BE">
    <w:pPr>
      <w:pStyle w:val="Footer"/>
    </w:pPr>
    <w:r>
      <w:rPr>
        <w:noProof/>
      </w:rPr>
      <mc:AlternateContent>
        <mc:Choice Requires="wps">
          <w:drawing>
            <wp:anchor distT="45720" distB="45720" distL="114300" distR="114300" simplePos="0" relativeHeight="251661312" behindDoc="0" locked="0" layoutInCell="1" allowOverlap="1" wp14:anchorId="73B344EE" wp14:editId="56CE7104">
              <wp:simplePos x="0" y="0"/>
              <wp:positionH relativeFrom="column">
                <wp:posOffset>4419600</wp:posOffset>
              </wp:positionH>
              <wp:positionV relativeFrom="paragraph">
                <wp:posOffset>92710</wp:posOffset>
              </wp:positionV>
              <wp:extent cx="99060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noFill/>
                        <a:miter lim="800000"/>
                        <a:headEnd/>
                        <a:tailEnd/>
                      </a:ln>
                    </wps:spPr>
                    <wps:txbx>
                      <w:txbxContent>
                        <w:p w14:paraId="3868E8A5" w14:textId="4697B246" w:rsidR="00BC65BE" w:rsidRPr="00BC65BE" w:rsidRDefault="00BC65BE" w:rsidP="00BC65BE">
                          <w:pPr>
                            <w:spacing w:before="0" w:after="0"/>
                            <w:jc w:val="center"/>
                            <w:rPr>
                              <w:color w:val="FF0000"/>
                            </w:rPr>
                          </w:pPr>
                          <w:r w:rsidRPr="00BC65BE">
                            <w:rPr>
                              <w:color w:val="FF0000"/>
                            </w:rPr>
                            <w:t>OFFICIAL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344EE" id="_x0000_t202" coordsize="21600,21600" o:spt="202" path="m,l,21600r21600,l21600,xe">
              <v:stroke joinstyle="miter"/>
              <v:path gradientshapeok="t" o:connecttype="rect"/>
            </v:shapetype>
            <v:shape id="_x0000_s1027" type="#_x0000_t202" style="position:absolute;margin-left:348pt;margin-top:7.3pt;width:78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" stroked="f">
              <v:textbox>
                <w:txbxContent>
                  <w:p w14:paraId="3868E8A5" w14:textId="4697B246" w:rsidR="00BC65BE" w:rsidRPr="00BC65BE" w:rsidRDefault="00BC65BE" w:rsidP="00BC65BE">
                    <w:pPr>
                      <w:spacing w:before="0" w:after="0"/>
                      <w:jc w:val="center"/>
                      <w:rPr>
                        <w:color w:val="FF0000"/>
                      </w:rPr>
                    </w:pPr>
                    <w:r w:rsidRPr="00BC65BE">
                      <w:rPr>
                        <w:color w:val="FF000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9ED0" w14:textId="77777777" w:rsidR="00942B3C" w:rsidRDefault="00942B3C" w:rsidP="008E41DA">
      <w:pPr>
        <w:spacing w:before="0" w:after="0"/>
      </w:pPr>
      <w:r>
        <w:separator/>
      </w:r>
    </w:p>
  </w:footnote>
  <w:footnote w:type="continuationSeparator" w:id="0">
    <w:p w14:paraId="65DA648B" w14:textId="77777777" w:rsidR="00942B3C" w:rsidRDefault="00942B3C" w:rsidP="008E41DA">
      <w:pPr>
        <w:spacing w:before="0" w:after="0"/>
      </w:pPr>
      <w:r>
        <w:continuationSeparator/>
      </w:r>
    </w:p>
  </w:footnote>
  <w:footnote w:type="continuationNotice" w:id="1">
    <w:p w14:paraId="471487CD" w14:textId="77777777" w:rsidR="00942B3C" w:rsidRDefault="00942B3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05AC" w14:textId="67924CC8" w:rsidR="00BD56F3" w:rsidRDefault="006A097F" w:rsidP="00202442">
    <w:pPr>
      <w:pStyle w:val="Header"/>
      <w:jc w:val="right"/>
    </w:pPr>
    <w:r>
      <w:rPr>
        <w:noProof/>
      </w:rPr>
      <mc:AlternateContent>
        <mc:Choice Requires="wps">
          <w:drawing>
            <wp:anchor distT="0" distB="0" distL="114300" distR="114300" simplePos="0" relativeHeight="251659264" behindDoc="0" locked="0" layoutInCell="1" allowOverlap="1" wp14:anchorId="72988EDD" wp14:editId="289415A0">
              <wp:simplePos x="0" y="0"/>
              <wp:positionH relativeFrom="column">
                <wp:posOffset>-508000</wp:posOffset>
              </wp:positionH>
              <wp:positionV relativeFrom="paragraph">
                <wp:posOffset>-488315</wp:posOffset>
              </wp:positionV>
              <wp:extent cx="10718800" cy="23749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0718800" cy="2374900"/>
                      </a:xfrm>
                      <a:prstGeom prst="rect">
                        <a:avLst/>
                      </a:prstGeom>
                      <a:solidFill>
                        <a:schemeClr val="accent1"/>
                      </a:solidFill>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B994A" id="Rectangle 1" o:spid="_x0000_s1026" style="position:absolute;margin-left:-40pt;margin-top:-38.45pt;width:844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" fillcolor="#cebfff [3204]" strokecolor="#cebfff [32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52AA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EC3FED"/>
    <w:multiLevelType w:val="hybridMultilevel"/>
    <w:tmpl w:val="CB5C227E"/>
    <w:lvl w:ilvl="0" w:tplc="94FCEC96">
      <w:start w:val="1"/>
      <w:numFmt w:val="bullet"/>
      <w:lvlText w:val=""/>
      <w:lvlJc w:val="left"/>
      <w:pPr>
        <w:tabs>
          <w:tab w:val="num" w:pos="284"/>
        </w:tabs>
        <w:ind w:left="284" w:hanging="284"/>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B785E"/>
    <w:multiLevelType w:val="hybridMultilevel"/>
    <w:tmpl w:val="2280D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251AB"/>
    <w:multiLevelType w:val="hybridMultilevel"/>
    <w:tmpl w:val="A4F24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C65CF"/>
    <w:multiLevelType w:val="hybridMultilevel"/>
    <w:tmpl w:val="13D65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72541F"/>
    <w:multiLevelType w:val="hybridMultilevel"/>
    <w:tmpl w:val="C6A2C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544259"/>
    <w:multiLevelType w:val="hybridMultilevel"/>
    <w:tmpl w:val="0E0AE6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5D7864"/>
    <w:multiLevelType w:val="hybridMultilevel"/>
    <w:tmpl w:val="A882F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256B21"/>
    <w:multiLevelType w:val="hybridMultilevel"/>
    <w:tmpl w:val="3116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50CE5"/>
    <w:multiLevelType w:val="hybridMultilevel"/>
    <w:tmpl w:val="AFD04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9A2EF4"/>
    <w:multiLevelType w:val="hybridMultilevel"/>
    <w:tmpl w:val="E75E8FB2"/>
    <w:lvl w:ilvl="0" w:tplc="0C090001">
      <w:start w:val="1"/>
      <w:numFmt w:val="bullet"/>
      <w:lvlText w:val=""/>
      <w:lvlJc w:val="left"/>
      <w:pPr>
        <w:ind w:left="720" w:hanging="360"/>
      </w:pPr>
      <w:rPr>
        <w:rFonts w:ascii="Symbol" w:hAnsi="Symbol" w:hint="default"/>
      </w:rPr>
    </w:lvl>
    <w:lvl w:ilvl="1" w:tplc="463A6E66">
      <w:numFmt w:val="bullet"/>
      <w:lvlText w:val="-"/>
      <w:lvlJc w:val="left"/>
      <w:pPr>
        <w:ind w:left="1440" w:hanging="360"/>
      </w:pPr>
      <w:rPr>
        <w:rFonts w:ascii="Public Sans Light" w:eastAsiaTheme="minorEastAsia" w:hAnsi="Public Sans Ligh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68212D"/>
    <w:multiLevelType w:val="hybridMultilevel"/>
    <w:tmpl w:val="CC964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5C1821"/>
    <w:multiLevelType w:val="hybridMultilevel"/>
    <w:tmpl w:val="840C4DCE"/>
    <w:lvl w:ilvl="0" w:tplc="55BEC886">
      <w:start w:val="1"/>
      <w:numFmt w:val="bullet"/>
      <w:pStyle w:val="ListBullet1"/>
      <w:lvlText w:val=""/>
      <w:lvlJc w:val="left"/>
      <w:pPr>
        <w:tabs>
          <w:tab w:val="num" w:pos="357"/>
        </w:tabs>
        <w:ind w:left="357" w:hanging="357"/>
      </w:pPr>
      <w:rPr>
        <w:rFonts w:ascii="Symbol" w:hAnsi="Symbol" w:hint="default"/>
        <w:color w:val="22272B" w:themeColor="text1"/>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AE79B5"/>
    <w:multiLevelType w:val="hybridMultilevel"/>
    <w:tmpl w:val="23F6EB12"/>
    <w:lvl w:ilvl="0" w:tplc="F3D00BA6">
      <w:start w:val="1"/>
      <w:numFmt w:val="bullet"/>
      <w:pStyle w:val="ListBullet21"/>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567F2098"/>
    <w:multiLevelType w:val="hybridMultilevel"/>
    <w:tmpl w:val="36F25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883D19"/>
    <w:multiLevelType w:val="hybridMultilevel"/>
    <w:tmpl w:val="E4E6FBDE"/>
    <w:lvl w:ilvl="0" w:tplc="FFE48E6C">
      <w:start w:val="1"/>
      <w:numFmt w:val="bullet"/>
      <w:pStyle w:val="Bullet2"/>
      <w:lvlText w:val="–"/>
      <w:lvlJc w:val="left"/>
      <w:pPr>
        <w:tabs>
          <w:tab w:val="num" w:pos="567"/>
        </w:tabs>
        <w:ind w:left="567" w:hanging="283"/>
      </w:pPr>
      <w:rPr>
        <w:rFonts w:ascii="Times New Roman" w:hAnsi="Times New Roman" w:cs="Times New Roman" w:hint="default"/>
        <w:b w:val="0"/>
        <w:i w:val="0"/>
        <w:color w:val="auto"/>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373DC"/>
    <w:multiLevelType w:val="hybridMultilevel"/>
    <w:tmpl w:val="FBEE7682"/>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7" w15:restartNumberingAfterBreak="0">
    <w:nsid w:val="5D572EB2"/>
    <w:multiLevelType w:val="hybridMultilevel"/>
    <w:tmpl w:val="362C8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FA6124"/>
    <w:multiLevelType w:val="hybridMultilevel"/>
    <w:tmpl w:val="F8767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3E7A02"/>
    <w:multiLevelType w:val="hybridMultilevel"/>
    <w:tmpl w:val="DF648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305C11"/>
    <w:multiLevelType w:val="hybridMultilevel"/>
    <w:tmpl w:val="626AF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ABA8E5"/>
    <w:multiLevelType w:val="hybridMultilevel"/>
    <w:tmpl w:val="2B76D650"/>
    <w:lvl w:ilvl="0" w:tplc="6484B40A">
      <w:start w:val="1"/>
      <w:numFmt w:val="decimal"/>
      <w:lvlText w:val="%1."/>
      <w:lvlJc w:val="left"/>
      <w:pPr>
        <w:ind w:left="720" w:hanging="360"/>
      </w:pPr>
    </w:lvl>
    <w:lvl w:ilvl="1" w:tplc="63981C10">
      <w:start w:val="1"/>
      <w:numFmt w:val="lowerLetter"/>
      <w:lvlText w:val="%2."/>
      <w:lvlJc w:val="left"/>
      <w:pPr>
        <w:ind w:left="1440" w:hanging="360"/>
      </w:pPr>
    </w:lvl>
    <w:lvl w:ilvl="2" w:tplc="041052C6">
      <w:start w:val="1"/>
      <w:numFmt w:val="lowerRoman"/>
      <w:lvlText w:val="%3."/>
      <w:lvlJc w:val="right"/>
      <w:pPr>
        <w:ind w:left="2160" w:hanging="180"/>
      </w:pPr>
    </w:lvl>
    <w:lvl w:ilvl="3" w:tplc="FC420538">
      <w:start w:val="1"/>
      <w:numFmt w:val="decimal"/>
      <w:lvlText w:val="%4."/>
      <w:lvlJc w:val="left"/>
      <w:pPr>
        <w:ind w:left="2880" w:hanging="360"/>
      </w:pPr>
    </w:lvl>
    <w:lvl w:ilvl="4" w:tplc="8D52E372">
      <w:start w:val="1"/>
      <w:numFmt w:val="lowerLetter"/>
      <w:lvlText w:val="%5."/>
      <w:lvlJc w:val="left"/>
      <w:pPr>
        <w:ind w:left="3600" w:hanging="360"/>
      </w:pPr>
    </w:lvl>
    <w:lvl w:ilvl="5" w:tplc="47FC043A">
      <w:start w:val="1"/>
      <w:numFmt w:val="lowerRoman"/>
      <w:lvlText w:val="%6."/>
      <w:lvlJc w:val="right"/>
      <w:pPr>
        <w:ind w:left="4320" w:hanging="180"/>
      </w:pPr>
    </w:lvl>
    <w:lvl w:ilvl="6" w:tplc="8D50AC38">
      <w:start w:val="1"/>
      <w:numFmt w:val="decimal"/>
      <w:lvlText w:val="%7."/>
      <w:lvlJc w:val="left"/>
      <w:pPr>
        <w:ind w:left="5040" w:hanging="360"/>
      </w:pPr>
    </w:lvl>
    <w:lvl w:ilvl="7" w:tplc="585660BA">
      <w:start w:val="1"/>
      <w:numFmt w:val="lowerLetter"/>
      <w:lvlText w:val="%8."/>
      <w:lvlJc w:val="left"/>
      <w:pPr>
        <w:ind w:left="5760" w:hanging="360"/>
      </w:pPr>
    </w:lvl>
    <w:lvl w:ilvl="8" w:tplc="5810C88A">
      <w:start w:val="1"/>
      <w:numFmt w:val="lowerRoman"/>
      <w:lvlText w:val="%9."/>
      <w:lvlJc w:val="right"/>
      <w:pPr>
        <w:ind w:left="6480" w:hanging="180"/>
      </w:pPr>
    </w:lvl>
  </w:abstractNum>
  <w:num w:numId="1" w16cid:durableId="192808453">
    <w:abstractNumId w:val="21"/>
  </w:num>
  <w:num w:numId="2" w16cid:durableId="384985819">
    <w:abstractNumId w:val="12"/>
  </w:num>
  <w:num w:numId="3" w16cid:durableId="275791939">
    <w:abstractNumId w:val="13"/>
  </w:num>
  <w:num w:numId="4" w16cid:durableId="237324941">
    <w:abstractNumId w:val="6"/>
  </w:num>
  <w:num w:numId="5" w16cid:durableId="2078937212">
    <w:abstractNumId w:val="8"/>
  </w:num>
  <w:num w:numId="6" w16cid:durableId="868303415">
    <w:abstractNumId w:val="19"/>
  </w:num>
  <w:num w:numId="7" w16cid:durableId="561328157">
    <w:abstractNumId w:val="4"/>
  </w:num>
  <w:num w:numId="8" w16cid:durableId="1245454081">
    <w:abstractNumId w:val="5"/>
  </w:num>
  <w:num w:numId="9" w16cid:durableId="1591810852">
    <w:abstractNumId w:val="17"/>
  </w:num>
  <w:num w:numId="10" w16cid:durableId="1186869858">
    <w:abstractNumId w:val="2"/>
  </w:num>
  <w:num w:numId="11" w16cid:durableId="38284894">
    <w:abstractNumId w:val="11"/>
  </w:num>
  <w:num w:numId="12" w16cid:durableId="285085">
    <w:abstractNumId w:val="9"/>
  </w:num>
  <w:num w:numId="13" w16cid:durableId="312223800">
    <w:abstractNumId w:val="7"/>
  </w:num>
  <w:num w:numId="14" w16cid:durableId="1901938664">
    <w:abstractNumId w:val="14"/>
  </w:num>
  <w:num w:numId="15" w16cid:durableId="197738372">
    <w:abstractNumId w:val="18"/>
  </w:num>
  <w:num w:numId="16" w16cid:durableId="596599937">
    <w:abstractNumId w:val="20"/>
  </w:num>
  <w:num w:numId="17" w16cid:durableId="579171524">
    <w:abstractNumId w:val="1"/>
  </w:num>
  <w:num w:numId="18" w16cid:durableId="1651867440">
    <w:abstractNumId w:val="15"/>
  </w:num>
  <w:num w:numId="19" w16cid:durableId="1625113555">
    <w:abstractNumId w:val="10"/>
  </w:num>
  <w:num w:numId="20" w16cid:durableId="1291013915">
    <w:abstractNumId w:val="3"/>
  </w:num>
  <w:num w:numId="21" w16cid:durableId="913315993">
    <w:abstractNumId w:val="0"/>
  </w:num>
  <w:num w:numId="22" w16cid:durableId="1057362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92"/>
    <w:rsid w:val="0000205B"/>
    <w:rsid w:val="00002A62"/>
    <w:rsid w:val="00002F9F"/>
    <w:rsid w:val="000124E7"/>
    <w:rsid w:val="00013E9A"/>
    <w:rsid w:val="00015411"/>
    <w:rsid w:val="00031F28"/>
    <w:rsid w:val="00034600"/>
    <w:rsid w:val="000365BF"/>
    <w:rsid w:val="00042BB1"/>
    <w:rsid w:val="00055D53"/>
    <w:rsid w:val="00061A78"/>
    <w:rsid w:val="00063D57"/>
    <w:rsid w:val="00064EEE"/>
    <w:rsid w:val="00065E8D"/>
    <w:rsid w:val="000661F4"/>
    <w:rsid w:val="0006789D"/>
    <w:rsid w:val="00072F14"/>
    <w:rsid w:val="00074B7B"/>
    <w:rsid w:val="00074D4C"/>
    <w:rsid w:val="00080478"/>
    <w:rsid w:val="00080810"/>
    <w:rsid w:val="00084782"/>
    <w:rsid w:val="00087199"/>
    <w:rsid w:val="000907EE"/>
    <w:rsid w:val="000953CE"/>
    <w:rsid w:val="000960DA"/>
    <w:rsid w:val="000A26FB"/>
    <w:rsid w:val="000A272E"/>
    <w:rsid w:val="000A7E45"/>
    <w:rsid w:val="000B380E"/>
    <w:rsid w:val="000B66E7"/>
    <w:rsid w:val="000B724A"/>
    <w:rsid w:val="000C2C4E"/>
    <w:rsid w:val="000C406D"/>
    <w:rsid w:val="000C6ABA"/>
    <w:rsid w:val="000D0BE8"/>
    <w:rsid w:val="000D26CC"/>
    <w:rsid w:val="000D2FCA"/>
    <w:rsid w:val="000D451F"/>
    <w:rsid w:val="000D4BF5"/>
    <w:rsid w:val="000D7AB5"/>
    <w:rsid w:val="000E0CD6"/>
    <w:rsid w:val="000E0DD1"/>
    <w:rsid w:val="000E0E7B"/>
    <w:rsid w:val="000E5964"/>
    <w:rsid w:val="000E73F1"/>
    <w:rsid w:val="000F39E7"/>
    <w:rsid w:val="000F73D2"/>
    <w:rsid w:val="00104E7B"/>
    <w:rsid w:val="001052C2"/>
    <w:rsid w:val="00105CD5"/>
    <w:rsid w:val="001106DD"/>
    <w:rsid w:val="0011196E"/>
    <w:rsid w:val="001151C1"/>
    <w:rsid w:val="001221B6"/>
    <w:rsid w:val="001225A3"/>
    <w:rsid w:val="001238C8"/>
    <w:rsid w:val="001272E8"/>
    <w:rsid w:val="00133885"/>
    <w:rsid w:val="00144625"/>
    <w:rsid w:val="00145DC8"/>
    <w:rsid w:val="001511E7"/>
    <w:rsid w:val="0015365C"/>
    <w:rsid w:val="00164F00"/>
    <w:rsid w:val="001659EC"/>
    <w:rsid w:val="00172278"/>
    <w:rsid w:val="00172A84"/>
    <w:rsid w:val="001760D9"/>
    <w:rsid w:val="00182710"/>
    <w:rsid w:val="00182F3F"/>
    <w:rsid w:val="001953B6"/>
    <w:rsid w:val="00197214"/>
    <w:rsid w:val="00197ED1"/>
    <w:rsid w:val="001A443A"/>
    <w:rsid w:val="001A7073"/>
    <w:rsid w:val="001B3D5A"/>
    <w:rsid w:val="001C01BC"/>
    <w:rsid w:val="001C1A2D"/>
    <w:rsid w:val="001C65F8"/>
    <w:rsid w:val="001D2FCE"/>
    <w:rsid w:val="001E1BE4"/>
    <w:rsid w:val="001F01C1"/>
    <w:rsid w:val="001F6D43"/>
    <w:rsid w:val="00201ADA"/>
    <w:rsid w:val="00201B10"/>
    <w:rsid w:val="0020214A"/>
    <w:rsid w:val="00202442"/>
    <w:rsid w:val="00203338"/>
    <w:rsid w:val="002034BA"/>
    <w:rsid w:val="0020400A"/>
    <w:rsid w:val="002058B7"/>
    <w:rsid w:val="00217399"/>
    <w:rsid w:val="00217EC6"/>
    <w:rsid w:val="00223E0A"/>
    <w:rsid w:val="002313E8"/>
    <w:rsid w:val="00232382"/>
    <w:rsid w:val="00233186"/>
    <w:rsid w:val="00237220"/>
    <w:rsid w:val="00240737"/>
    <w:rsid w:val="00242CE3"/>
    <w:rsid w:val="00243FB5"/>
    <w:rsid w:val="00245566"/>
    <w:rsid w:val="00252E4E"/>
    <w:rsid w:val="00264255"/>
    <w:rsid w:val="002722C8"/>
    <w:rsid w:val="00281E9E"/>
    <w:rsid w:val="00283EFB"/>
    <w:rsid w:val="0028699A"/>
    <w:rsid w:val="002929B4"/>
    <w:rsid w:val="002B1995"/>
    <w:rsid w:val="002B42D5"/>
    <w:rsid w:val="002B6533"/>
    <w:rsid w:val="002C29A3"/>
    <w:rsid w:val="002C7F09"/>
    <w:rsid w:val="002E4ADF"/>
    <w:rsid w:val="002E7669"/>
    <w:rsid w:val="002F1E35"/>
    <w:rsid w:val="002F321F"/>
    <w:rsid w:val="002F5C48"/>
    <w:rsid w:val="002F6A46"/>
    <w:rsid w:val="003030B0"/>
    <w:rsid w:val="003141B6"/>
    <w:rsid w:val="00314947"/>
    <w:rsid w:val="00331B46"/>
    <w:rsid w:val="0034445C"/>
    <w:rsid w:val="0034751B"/>
    <w:rsid w:val="003477E6"/>
    <w:rsid w:val="00350236"/>
    <w:rsid w:val="00367ADA"/>
    <w:rsid w:val="0037443D"/>
    <w:rsid w:val="00385261"/>
    <w:rsid w:val="00390BA5"/>
    <w:rsid w:val="00390CE1"/>
    <w:rsid w:val="00394E57"/>
    <w:rsid w:val="003A26BC"/>
    <w:rsid w:val="003A353A"/>
    <w:rsid w:val="003A51FE"/>
    <w:rsid w:val="003C217F"/>
    <w:rsid w:val="003C2EEE"/>
    <w:rsid w:val="003C609E"/>
    <w:rsid w:val="003C7143"/>
    <w:rsid w:val="003E01C3"/>
    <w:rsid w:val="003E0C12"/>
    <w:rsid w:val="003E5BCA"/>
    <w:rsid w:val="003F1A38"/>
    <w:rsid w:val="003F2FB1"/>
    <w:rsid w:val="003F5D8A"/>
    <w:rsid w:val="0040342D"/>
    <w:rsid w:val="00413089"/>
    <w:rsid w:val="004149C9"/>
    <w:rsid w:val="004169D8"/>
    <w:rsid w:val="004171F8"/>
    <w:rsid w:val="00427C9F"/>
    <w:rsid w:val="00430B3F"/>
    <w:rsid w:val="004318FC"/>
    <w:rsid w:val="00444D67"/>
    <w:rsid w:val="00444DDF"/>
    <w:rsid w:val="004514F7"/>
    <w:rsid w:val="00453275"/>
    <w:rsid w:val="00455E0A"/>
    <w:rsid w:val="00462645"/>
    <w:rsid w:val="00463537"/>
    <w:rsid w:val="00473B56"/>
    <w:rsid w:val="00482B43"/>
    <w:rsid w:val="0048579F"/>
    <w:rsid w:val="0049062D"/>
    <w:rsid w:val="00493C18"/>
    <w:rsid w:val="004A75F8"/>
    <w:rsid w:val="004B19E7"/>
    <w:rsid w:val="004B22BB"/>
    <w:rsid w:val="004B2489"/>
    <w:rsid w:val="004B5672"/>
    <w:rsid w:val="004B5735"/>
    <w:rsid w:val="004D4E6B"/>
    <w:rsid w:val="004E0A0E"/>
    <w:rsid w:val="004E0E82"/>
    <w:rsid w:val="004E2742"/>
    <w:rsid w:val="004E34C8"/>
    <w:rsid w:val="004E41E2"/>
    <w:rsid w:val="004E7D6D"/>
    <w:rsid w:val="004F265A"/>
    <w:rsid w:val="004F5F01"/>
    <w:rsid w:val="005004C0"/>
    <w:rsid w:val="00503EA3"/>
    <w:rsid w:val="005133BC"/>
    <w:rsid w:val="00520C0B"/>
    <w:rsid w:val="0052418A"/>
    <w:rsid w:val="005243AF"/>
    <w:rsid w:val="00524A7C"/>
    <w:rsid w:val="00527F64"/>
    <w:rsid w:val="005312BC"/>
    <w:rsid w:val="00533CFE"/>
    <w:rsid w:val="0054696A"/>
    <w:rsid w:val="005552DC"/>
    <w:rsid w:val="0055540B"/>
    <w:rsid w:val="005618B1"/>
    <w:rsid w:val="00570602"/>
    <w:rsid w:val="0057447F"/>
    <w:rsid w:val="00576FF6"/>
    <w:rsid w:val="00580AA0"/>
    <w:rsid w:val="00585133"/>
    <w:rsid w:val="00587ADB"/>
    <w:rsid w:val="005903BE"/>
    <w:rsid w:val="0059676B"/>
    <w:rsid w:val="005A2B04"/>
    <w:rsid w:val="005A690E"/>
    <w:rsid w:val="005A6AC3"/>
    <w:rsid w:val="005A7602"/>
    <w:rsid w:val="005A7616"/>
    <w:rsid w:val="005B0FE7"/>
    <w:rsid w:val="005B3FE6"/>
    <w:rsid w:val="005B9893"/>
    <w:rsid w:val="005C011A"/>
    <w:rsid w:val="005C0489"/>
    <w:rsid w:val="005C0F9C"/>
    <w:rsid w:val="005C13E1"/>
    <w:rsid w:val="005C1ED6"/>
    <w:rsid w:val="005C2D94"/>
    <w:rsid w:val="005C58F7"/>
    <w:rsid w:val="005C5DA8"/>
    <w:rsid w:val="005D1640"/>
    <w:rsid w:val="005D4D37"/>
    <w:rsid w:val="005D5AEB"/>
    <w:rsid w:val="005E38E9"/>
    <w:rsid w:val="005E7CCE"/>
    <w:rsid w:val="005F01ED"/>
    <w:rsid w:val="005F0467"/>
    <w:rsid w:val="00604CEB"/>
    <w:rsid w:val="006074C3"/>
    <w:rsid w:val="00620A44"/>
    <w:rsid w:val="00626C42"/>
    <w:rsid w:val="00634983"/>
    <w:rsid w:val="006350BA"/>
    <w:rsid w:val="00635D48"/>
    <w:rsid w:val="0064267F"/>
    <w:rsid w:val="00643F9E"/>
    <w:rsid w:val="006472AC"/>
    <w:rsid w:val="006474BB"/>
    <w:rsid w:val="00650F6D"/>
    <w:rsid w:val="006529C0"/>
    <w:rsid w:val="006552F5"/>
    <w:rsid w:val="00655E37"/>
    <w:rsid w:val="00657D50"/>
    <w:rsid w:val="00660196"/>
    <w:rsid w:val="0066379A"/>
    <w:rsid w:val="00663CA6"/>
    <w:rsid w:val="006644FC"/>
    <w:rsid w:val="00667C40"/>
    <w:rsid w:val="00674891"/>
    <w:rsid w:val="00674FBC"/>
    <w:rsid w:val="006754F6"/>
    <w:rsid w:val="00675EEB"/>
    <w:rsid w:val="00686106"/>
    <w:rsid w:val="006861F8"/>
    <w:rsid w:val="006873B0"/>
    <w:rsid w:val="00690846"/>
    <w:rsid w:val="0069736A"/>
    <w:rsid w:val="006A097F"/>
    <w:rsid w:val="006B0411"/>
    <w:rsid w:val="006B4AD9"/>
    <w:rsid w:val="006B7B53"/>
    <w:rsid w:val="006C2176"/>
    <w:rsid w:val="006C42F2"/>
    <w:rsid w:val="006C5D70"/>
    <w:rsid w:val="006C5F46"/>
    <w:rsid w:val="006C773E"/>
    <w:rsid w:val="006D2B9A"/>
    <w:rsid w:val="006D3F79"/>
    <w:rsid w:val="006D4539"/>
    <w:rsid w:val="006E0477"/>
    <w:rsid w:val="006E50A8"/>
    <w:rsid w:val="006E550F"/>
    <w:rsid w:val="006F0CE3"/>
    <w:rsid w:val="006F6581"/>
    <w:rsid w:val="00707DAE"/>
    <w:rsid w:val="00716CFC"/>
    <w:rsid w:val="00724D43"/>
    <w:rsid w:val="00727293"/>
    <w:rsid w:val="0073479A"/>
    <w:rsid w:val="0073573C"/>
    <w:rsid w:val="007433CF"/>
    <w:rsid w:val="00746D26"/>
    <w:rsid w:val="00752BA2"/>
    <w:rsid w:val="00754098"/>
    <w:rsid w:val="00754F66"/>
    <w:rsid w:val="007561E9"/>
    <w:rsid w:val="00757CC8"/>
    <w:rsid w:val="0076083E"/>
    <w:rsid w:val="007752E7"/>
    <w:rsid w:val="0078096C"/>
    <w:rsid w:val="00792A84"/>
    <w:rsid w:val="007A2062"/>
    <w:rsid w:val="007B3D33"/>
    <w:rsid w:val="007B5739"/>
    <w:rsid w:val="007B6610"/>
    <w:rsid w:val="007B7AD9"/>
    <w:rsid w:val="007C0197"/>
    <w:rsid w:val="007C4F72"/>
    <w:rsid w:val="007C6E93"/>
    <w:rsid w:val="007D2F04"/>
    <w:rsid w:val="007E25AD"/>
    <w:rsid w:val="007E61F0"/>
    <w:rsid w:val="007E6A16"/>
    <w:rsid w:val="007E79A7"/>
    <w:rsid w:val="007F4918"/>
    <w:rsid w:val="008026B6"/>
    <w:rsid w:val="00803CFB"/>
    <w:rsid w:val="00805A92"/>
    <w:rsid w:val="00810BE1"/>
    <w:rsid w:val="00811635"/>
    <w:rsid w:val="00813C2A"/>
    <w:rsid w:val="0082091F"/>
    <w:rsid w:val="00822B2E"/>
    <w:rsid w:val="008257CC"/>
    <w:rsid w:val="00830D83"/>
    <w:rsid w:val="008432C0"/>
    <w:rsid w:val="00844B72"/>
    <w:rsid w:val="0085286E"/>
    <w:rsid w:val="0085390F"/>
    <w:rsid w:val="0085421A"/>
    <w:rsid w:val="0086113A"/>
    <w:rsid w:val="008659A5"/>
    <w:rsid w:val="00865D51"/>
    <w:rsid w:val="008732DF"/>
    <w:rsid w:val="008737B8"/>
    <w:rsid w:val="008766E5"/>
    <w:rsid w:val="00884DD7"/>
    <w:rsid w:val="008874B6"/>
    <w:rsid w:val="00896937"/>
    <w:rsid w:val="008A064C"/>
    <w:rsid w:val="008A474D"/>
    <w:rsid w:val="008B395E"/>
    <w:rsid w:val="008B6DE5"/>
    <w:rsid w:val="008C1462"/>
    <w:rsid w:val="008C4700"/>
    <w:rsid w:val="008C4E1D"/>
    <w:rsid w:val="008C5502"/>
    <w:rsid w:val="008D16ED"/>
    <w:rsid w:val="008D18C4"/>
    <w:rsid w:val="008D490A"/>
    <w:rsid w:val="008E41DA"/>
    <w:rsid w:val="008E467F"/>
    <w:rsid w:val="008E48E4"/>
    <w:rsid w:val="008E5ABE"/>
    <w:rsid w:val="008F1648"/>
    <w:rsid w:val="008F29F2"/>
    <w:rsid w:val="008F342F"/>
    <w:rsid w:val="00901E0C"/>
    <w:rsid w:val="00913036"/>
    <w:rsid w:val="0092119C"/>
    <w:rsid w:val="00921F4C"/>
    <w:rsid w:val="0092233A"/>
    <w:rsid w:val="00924641"/>
    <w:rsid w:val="00931ABC"/>
    <w:rsid w:val="0093205A"/>
    <w:rsid w:val="00942B3C"/>
    <w:rsid w:val="00943E9E"/>
    <w:rsid w:val="00945803"/>
    <w:rsid w:val="009467E9"/>
    <w:rsid w:val="00946AF6"/>
    <w:rsid w:val="00947260"/>
    <w:rsid w:val="00950D88"/>
    <w:rsid w:val="0095404F"/>
    <w:rsid w:val="0095718C"/>
    <w:rsid w:val="00972117"/>
    <w:rsid w:val="00973FFC"/>
    <w:rsid w:val="00975306"/>
    <w:rsid w:val="009821C4"/>
    <w:rsid w:val="00986948"/>
    <w:rsid w:val="00986EAC"/>
    <w:rsid w:val="009942FB"/>
    <w:rsid w:val="009A11CA"/>
    <w:rsid w:val="009A360F"/>
    <w:rsid w:val="009A549F"/>
    <w:rsid w:val="009B16D8"/>
    <w:rsid w:val="009B2E6A"/>
    <w:rsid w:val="009C18F8"/>
    <w:rsid w:val="009C22B4"/>
    <w:rsid w:val="009C78EB"/>
    <w:rsid w:val="009C7B22"/>
    <w:rsid w:val="009D68A5"/>
    <w:rsid w:val="009D6EAC"/>
    <w:rsid w:val="009D74AB"/>
    <w:rsid w:val="009E0DFE"/>
    <w:rsid w:val="009E0FCE"/>
    <w:rsid w:val="009E1EBF"/>
    <w:rsid w:val="009E3D0F"/>
    <w:rsid w:val="009E5DE6"/>
    <w:rsid w:val="009E6D08"/>
    <w:rsid w:val="009F0A31"/>
    <w:rsid w:val="009F7F6E"/>
    <w:rsid w:val="00A027D1"/>
    <w:rsid w:val="00A11226"/>
    <w:rsid w:val="00A11C27"/>
    <w:rsid w:val="00A1567B"/>
    <w:rsid w:val="00A1731D"/>
    <w:rsid w:val="00A23C66"/>
    <w:rsid w:val="00A24CF1"/>
    <w:rsid w:val="00A32B96"/>
    <w:rsid w:val="00A3454A"/>
    <w:rsid w:val="00A34A03"/>
    <w:rsid w:val="00A40842"/>
    <w:rsid w:val="00A52CB2"/>
    <w:rsid w:val="00A53F18"/>
    <w:rsid w:val="00A544CA"/>
    <w:rsid w:val="00A61C7F"/>
    <w:rsid w:val="00A6751D"/>
    <w:rsid w:val="00A84DA7"/>
    <w:rsid w:val="00A852B9"/>
    <w:rsid w:val="00A85AE7"/>
    <w:rsid w:val="00AA10C3"/>
    <w:rsid w:val="00AA1371"/>
    <w:rsid w:val="00AA152D"/>
    <w:rsid w:val="00AA53B9"/>
    <w:rsid w:val="00AC3C3C"/>
    <w:rsid w:val="00AC5AA5"/>
    <w:rsid w:val="00AC6818"/>
    <w:rsid w:val="00AC73F1"/>
    <w:rsid w:val="00AD1A3E"/>
    <w:rsid w:val="00AE0A55"/>
    <w:rsid w:val="00AE1F8F"/>
    <w:rsid w:val="00AF1479"/>
    <w:rsid w:val="00B008FD"/>
    <w:rsid w:val="00B11335"/>
    <w:rsid w:val="00B12844"/>
    <w:rsid w:val="00B141A5"/>
    <w:rsid w:val="00B15459"/>
    <w:rsid w:val="00B21172"/>
    <w:rsid w:val="00B4072E"/>
    <w:rsid w:val="00B538FE"/>
    <w:rsid w:val="00B56D7E"/>
    <w:rsid w:val="00B60DFF"/>
    <w:rsid w:val="00B62322"/>
    <w:rsid w:val="00B67311"/>
    <w:rsid w:val="00B71C97"/>
    <w:rsid w:val="00B733E8"/>
    <w:rsid w:val="00B77A98"/>
    <w:rsid w:val="00B8137C"/>
    <w:rsid w:val="00B87B22"/>
    <w:rsid w:val="00B959ED"/>
    <w:rsid w:val="00BB3F6D"/>
    <w:rsid w:val="00BC0782"/>
    <w:rsid w:val="00BC2717"/>
    <w:rsid w:val="00BC65BE"/>
    <w:rsid w:val="00BD56F3"/>
    <w:rsid w:val="00BD680D"/>
    <w:rsid w:val="00BE4D83"/>
    <w:rsid w:val="00BE6A46"/>
    <w:rsid w:val="00BF03AF"/>
    <w:rsid w:val="00BF0A17"/>
    <w:rsid w:val="00C07409"/>
    <w:rsid w:val="00C12262"/>
    <w:rsid w:val="00C1604D"/>
    <w:rsid w:val="00C20BB5"/>
    <w:rsid w:val="00C2314D"/>
    <w:rsid w:val="00C25C51"/>
    <w:rsid w:val="00C2727C"/>
    <w:rsid w:val="00C327D6"/>
    <w:rsid w:val="00C34CCA"/>
    <w:rsid w:val="00C3504C"/>
    <w:rsid w:val="00C35548"/>
    <w:rsid w:val="00C35918"/>
    <w:rsid w:val="00C43663"/>
    <w:rsid w:val="00C46DD1"/>
    <w:rsid w:val="00C51FF7"/>
    <w:rsid w:val="00C523CF"/>
    <w:rsid w:val="00C52F7C"/>
    <w:rsid w:val="00C55183"/>
    <w:rsid w:val="00C57E3A"/>
    <w:rsid w:val="00C61514"/>
    <w:rsid w:val="00C738B1"/>
    <w:rsid w:val="00C75CBD"/>
    <w:rsid w:val="00C764B6"/>
    <w:rsid w:val="00C86432"/>
    <w:rsid w:val="00C91FCF"/>
    <w:rsid w:val="00C921D6"/>
    <w:rsid w:val="00C932DA"/>
    <w:rsid w:val="00C95C12"/>
    <w:rsid w:val="00CA2288"/>
    <w:rsid w:val="00CA2E65"/>
    <w:rsid w:val="00CA3DB6"/>
    <w:rsid w:val="00CA6F51"/>
    <w:rsid w:val="00CB0254"/>
    <w:rsid w:val="00CB32A1"/>
    <w:rsid w:val="00CC2279"/>
    <w:rsid w:val="00CC745F"/>
    <w:rsid w:val="00CD62B6"/>
    <w:rsid w:val="00CE07CD"/>
    <w:rsid w:val="00CE21E1"/>
    <w:rsid w:val="00CE2654"/>
    <w:rsid w:val="00CE6985"/>
    <w:rsid w:val="00CF0C81"/>
    <w:rsid w:val="00CF4EB5"/>
    <w:rsid w:val="00D07391"/>
    <w:rsid w:val="00D0763F"/>
    <w:rsid w:val="00D12D72"/>
    <w:rsid w:val="00D15FF0"/>
    <w:rsid w:val="00D25DF4"/>
    <w:rsid w:val="00D514AE"/>
    <w:rsid w:val="00D51D39"/>
    <w:rsid w:val="00D55058"/>
    <w:rsid w:val="00D576EF"/>
    <w:rsid w:val="00D6388D"/>
    <w:rsid w:val="00D67D25"/>
    <w:rsid w:val="00D706E0"/>
    <w:rsid w:val="00D806EA"/>
    <w:rsid w:val="00D83CA7"/>
    <w:rsid w:val="00D849FE"/>
    <w:rsid w:val="00D91416"/>
    <w:rsid w:val="00D97737"/>
    <w:rsid w:val="00DA660B"/>
    <w:rsid w:val="00DA7D31"/>
    <w:rsid w:val="00DB2ED5"/>
    <w:rsid w:val="00DB3EFE"/>
    <w:rsid w:val="00DB48EE"/>
    <w:rsid w:val="00DB5750"/>
    <w:rsid w:val="00DB6DBD"/>
    <w:rsid w:val="00DC3D57"/>
    <w:rsid w:val="00DD1D94"/>
    <w:rsid w:val="00DD45E5"/>
    <w:rsid w:val="00DE0965"/>
    <w:rsid w:val="00DE7F82"/>
    <w:rsid w:val="00DF3B34"/>
    <w:rsid w:val="00DF7BC0"/>
    <w:rsid w:val="00E04384"/>
    <w:rsid w:val="00E07DE3"/>
    <w:rsid w:val="00E164DD"/>
    <w:rsid w:val="00E174E3"/>
    <w:rsid w:val="00E27C98"/>
    <w:rsid w:val="00E27CEC"/>
    <w:rsid w:val="00E352ED"/>
    <w:rsid w:val="00E360AF"/>
    <w:rsid w:val="00E37D4D"/>
    <w:rsid w:val="00E40E01"/>
    <w:rsid w:val="00E457D6"/>
    <w:rsid w:val="00E535AE"/>
    <w:rsid w:val="00E56A88"/>
    <w:rsid w:val="00E65E29"/>
    <w:rsid w:val="00E7627D"/>
    <w:rsid w:val="00E8095B"/>
    <w:rsid w:val="00E81B7B"/>
    <w:rsid w:val="00E82921"/>
    <w:rsid w:val="00E83312"/>
    <w:rsid w:val="00E83716"/>
    <w:rsid w:val="00E903EF"/>
    <w:rsid w:val="00E924E0"/>
    <w:rsid w:val="00EA08C3"/>
    <w:rsid w:val="00EA0AEE"/>
    <w:rsid w:val="00EB1EC4"/>
    <w:rsid w:val="00EB4734"/>
    <w:rsid w:val="00EC0A0C"/>
    <w:rsid w:val="00EC1256"/>
    <w:rsid w:val="00ED7EC4"/>
    <w:rsid w:val="00EE554F"/>
    <w:rsid w:val="00EE66ED"/>
    <w:rsid w:val="00EF2F61"/>
    <w:rsid w:val="00EF315B"/>
    <w:rsid w:val="00EF32CD"/>
    <w:rsid w:val="00EF7520"/>
    <w:rsid w:val="00F011E7"/>
    <w:rsid w:val="00F0357C"/>
    <w:rsid w:val="00F067A9"/>
    <w:rsid w:val="00F06AD2"/>
    <w:rsid w:val="00F11749"/>
    <w:rsid w:val="00F15419"/>
    <w:rsid w:val="00F1599D"/>
    <w:rsid w:val="00F23EE3"/>
    <w:rsid w:val="00F3485F"/>
    <w:rsid w:val="00F34A59"/>
    <w:rsid w:val="00F41738"/>
    <w:rsid w:val="00F43016"/>
    <w:rsid w:val="00F436D1"/>
    <w:rsid w:val="00F43AB9"/>
    <w:rsid w:val="00F4627E"/>
    <w:rsid w:val="00F57E6E"/>
    <w:rsid w:val="00F647E6"/>
    <w:rsid w:val="00F677F9"/>
    <w:rsid w:val="00F7159B"/>
    <w:rsid w:val="00F74D32"/>
    <w:rsid w:val="00F7555E"/>
    <w:rsid w:val="00F75756"/>
    <w:rsid w:val="00F83FA3"/>
    <w:rsid w:val="00F874B6"/>
    <w:rsid w:val="00F939E9"/>
    <w:rsid w:val="00F94305"/>
    <w:rsid w:val="00F9787F"/>
    <w:rsid w:val="00F97D20"/>
    <w:rsid w:val="00FA4442"/>
    <w:rsid w:val="00FB41A6"/>
    <w:rsid w:val="00FB5578"/>
    <w:rsid w:val="00FC4347"/>
    <w:rsid w:val="00FE2E59"/>
    <w:rsid w:val="00FE318B"/>
    <w:rsid w:val="00FE6D76"/>
    <w:rsid w:val="00FE6EEA"/>
    <w:rsid w:val="00FF0E80"/>
    <w:rsid w:val="00FF2140"/>
    <w:rsid w:val="01214087"/>
    <w:rsid w:val="0245E0EB"/>
    <w:rsid w:val="02BD10E8"/>
    <w:rsid w:val="0403D758"/>
    <w:rsid w:val="0458E149"/>
    <w:rsid w:val="048C85F8"/>
    <w:rsid w:val="072F8014"/>
    <w:rsid w:val="079C51B0"/>
    <w:rsid w:val="0890D6C2"/>
    <w:rsid w:val="0AB2E628"/>
    <w:rsid w:val="0C0EC59D"/>
    <w:rsid w:val="0E2F3C2C"/>
    <w:rsid w:val="104A7C3E"/>
    <w:rsid w:val="11ABD99E"/>
    <w:rsid w:val="126A2B1F"/>
    <w:rsid w:val="137FC013"/>
    <w:rsid w:val="14043EC9"/>
    <w:rsid w:val="148EB62A"/>
    <w:rsid w:val="14BFF6D9"/>
    <w:rsid w:val="161B4AF1"/>
    <w:rsid w:val="16BEA86E"/>
    <w:rsid w:val="1762762D"/>
    <w:rsid w:val="1928916B"/>
    <w:rsid w:val="1A3917FA"/>
    <w:rsid w:val="1CB93F91"/>
    <w:rsid w:val="1EEF976D"/>
    <w:rsid w:val="1F91EB10"/>
    <w:rsid w:val="2165435D"/>
    <w:rsid w:val="21A4F86B"/>
    <w:rsid w:val="22123005"/>
    <w:rsid w:val="233B99C6"/>
    <w:rsid w:val="26883296"/>
    <w:rsid w:val="270AACCC"/>
    <w:rsid w:val="28CB2125"/>
    <w:rsid w:val="29127B2C"/>
    <w:rsid w:val="2A98F1D4"/>
    <w:rsid w:val="2B88421D"/>
    <w:rsid w:val="2D72C2DE"/>
    <w:rsid w:val="2E5EDDEC"/>
    <w:rsid w:val="2E6D6104"/>
    <w:rsid w:val="2F86CA5C"/>
    <w:rsid w:val="2FDA4E75"/>
    <w:rsid w:val="30250A89"/>
    <w:rsid w:val="35E6F8D6"/>
    <w:rsid w:val="37A048B5"/>
    <w:rsid w:val="37D07003"/>
    <w:rsid w:val="38B462DF"/>
    <w:rsid w:val="39C4A81A"/>
    <w:rsid w:val="3A4177E0"/>
    <w:rsid w:val="3ABC980B"/>
    <w:rsid w:val="3BE79F9B"/>
    <w:rsid w:val="3F9D24D4"/>
    <w:rsid w:val="4117E41A"/>
    <w:rsid w:val="42ADE5F5"/>
    <w:rsid w:val="42C1721B"/>
    <w:rsid w:val="42C4593C"/>
    <w:rsid w:val="43B83654"/>
    <w:rsid w:val="44345720"/>
    <w:rsid w:val="447EF3F2"/>
    <w:rsid w:val="45777C0D"/>
    <w:rsid w:val="48B9F0D5"/>
    <w:rsid w:val="4A95243E"/>
    <w:rsid w:val="4B4BB186"/>
    <w:rsid w:val="4BABDE87"/>
    <w:rsid w:val="4C0CC9E6"/>
    <w:rsid w:val="4C6AD0AF"/>
    <w:rsid w:val="4DF06904"/>
    <w:rsid w:val="4E5D3986"/>
    <w:rsid w:val="4E607CAB"/>
    <w:rsid w:val="4EBB2334"/>
    <w:rsid w:val="4FDFA56D"/>
    <w:rsid w:val="506DE19D"/>
    <w:rsid w:val="50BDF7EC"/>
    <w:rsid w:val="5149EADF"/>
    <w:rsid w:val="5263C3A3"/>
    <w:rsid w:val="527D86BD"/>
    <w:rsid w:val="53340B94"/>
    <w:rsid w:val="539769EF"/>
    <w:rsid w:val="543DF686"/>
    <w:rsid w:val="546EAFF3"/>
    <w:rsid w:val="54EBC55D"/>
    <w:rsid w:val="573734C6"/>
    <w:rsid w:val="5843742C"/>
    <w:rsid w:val="592A22E0"/>
    <w:rsid w:val="59B1C179"/>
    <w:rsid w:val="5A205AC8"/>
    <w:rsid w:val="5C2B3FE9"/>
    <w:rsid w:val="5C4AD9D9"/>
    <w:rsid w:val="5D2402A5"/>
    <w:rsid w:val="5DE802A0"/>
    <w:rsid w:val="5E13D911"/>
    <w:rsid w:val="5E563445"/>
    <w:rsid w:val="5F0493DA"/>
    <w:rsid w:val="60BE275E"/>
    <w:rsid w:val="60FCA273"/>
    <w:rsid w:val="610DA53F"/>
    <w:rsid w:val="65A468BD"/>
    <w:rsid w:val="65B975B5"/>
    <w:rsid w:val="67015992"/>
    <w:rsid w:val="671FCC7A"/>
    <w:rsid w:val="67D9A815"/>
    <w:rsid w:val="682356E4"/>
    <w:rsid w:val="68F11677"/>
    <w:rsid w:val="69021A37"/>
    <w:rsid w:val="6A8CE6D8"/>
    <w:rsid w:val="6BE0A4E2"/>
    <w:rsid w:val="6CB27AFE"/>
    <w:rsid w:val="6DFA3CD2"/>
    <w:rsid w:val="6E26888F"/>
    <w:rsid w:val="6EE001A8"/>
    <w:rsid w:val="6F17ABAE"/>
    <w:rsid w:val="7054F21E"/>
    <w:rsid w:val="734B0930"/>
    <w:rsid w:val="743F9556"/>
    <w:rsid w:val="75431BEB"/>
    <w:rsid w:val="7757DCD3"/>
    <w:rsid w:val="7982ADAE"/>
    <w:rsid w:val="7A372B98"/>
    <w:rsid w:val="7AB0775B"/>
    <w:rsid w:val="7CA77622"/>
    <w:rsid w:val="7D197599"/>
    <w:rsid w:val="7DE99FC4"/>
    <w:rsid w:val="7E420A05"/>
    <w:rsid w:val="7E454E00"/>
    <w:rsid w:val="7E886F97"/>
    <w:rsid w:val="7F80F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A1F1B"/>
  <w15:chartTrackingRefBased/>
  <w15:docId w15:val="{7CCE75A3-A65A-4427-8F11-B9D39A2C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51F"/>
    <w:pPr>
      <w:tabs>
        <w:tab w:val="left" w:pos="357"/>
        <w:tab w:val="left" w:pos="714"/>
        <w:tab w:val="left" w:pos="2552"/>
      </w:tabs>
      <w:suppressAutoHyphens/>
      <w:spacing w:before="120" w:after="120" w:line="240" w:lineRule="auto"/>
    </w:pPr>
    <w:rPr>
      <w:rFonts w:ascii="Public Sans Light" w:eastAsia="SimSun" w:hAnsi="Public Sans Light" w:cs="Times New Roman"/>
      <w:color w:val="22272B"/>
      <w:lang w:eastAsia="zh-CN"/>
    </w:rPr>
  </w:style>
  <w:style w:type="paragraph" w:styleId="Heading1">
    <w:name w:val="heading 1"/>
    <w:basedOn w:val="Normal"/>
    <w:next w:val="Normal"/>
    <w:link w:val="Heading1Char"/>
    <w:uiPriority w:val="9"/>
    <w:qFormat/>
    <w:rsid w:val="005312BC"/>
    <w:pPr>
      <w:pBdr>
        <w:top w:val="single" w:sz="4" w:space="8" w:color="441170"/>
      </w:pBdr>
      <w:spacing w:before="240"/>
      <w:ind w:left="907" w:hanging="907"/>
      <w:outlineLvl w:val="0"/>
    </w:pPr>
    <w:rPr>
      <w:color w:val="441170"/>
      <w:sz w:val="36"/>
    </w:rPr>
  </w:style>
  <w:style w:type="paragraph" w:styleId="Heading2">
    <w:name w:val="heading 2"/>
    <w:basedOn w:val="Normal"/>
    <w:next w:val="Normal"/>
    <w:link w:val="Heading2Char"/>
    <w:uiPriority w:val="9"/>
    <w:unhideWhenUsed/>
    <w:qFormat/>
    <w:rsid w:val="005312BC"/>
    <w:pPr>
      <w:keepNext/>
      <w:keepLines/>
      <w:spacing w:before="240"/>
      <w:ind w:left="1021" w:hanging="1021"/>
      <w:outlineLvl w:val="1"/>
    </w:pPr>
    <w:rPr>
      <w:rFonts w:ascii="Public Sans" w:hAnsi="Public Sans"/>
      <w:color w:val="441170"/>
      <w:sz w:val="28"/>
    </w:rPr>
  </w:style>
  <w:style w:type="paragraph" w:styleId="Heading3">
    <w:name w:val="heading 3"/>
    <w:basedOn w:val="Normal"/>
    <w:next w:val="Normal"/>
    <w:link w:val="Heading3Char"/>
    <w:uiPriority w:val="9"/>
    <w:unhideWhenUsed/>
    <w:qFormat/>
    <w:rsid w:val="00F0357C"/>
    <w:pPr>
      <w:keepNext/>
      <w:keepLines/>
      <w:spacing w:before="40" w:after="0"/>
      <w:outlineLvl w:val="2"/>
    </w:pPr>
    <w:rPr>
      <w:rFonts w:asciiTheme="majorHAnsi" w:eastAsiaTheme="majorEastAsia" w:hAnsiTheme="majorHAnsi" w:cstheme="majorBidi"/>
      <w:color w:val="3300DE" w:themeColor="accent1" w:themeShade="7F"/>
      <w:sz w:val="24"/>
      <w:szCs w:val="24"/>
    </w:rPr>
  </w:style>
  <w:style w:type="paragraph" w:styleId="Heading4">
    <w:name w:val="heading 4"/>
    <w:basedOn w:val="Normal"/>
    <w:next w:val="Normal"/>
    <w:link w:val="Heading4Char"/>
    <w:uiPriority w:val="9"/>
    <w:semiHidden/>
    <w:unhideWhenUsed/>
    <w:qFormat/>
    <w:rsid w:val="0092119C"/>
    <w:pPr>
      <w:keepNext/>
      <w:keepLines/>
      <w:spacing w:before="40" w:after="0"/>
      <w:outlineLvl w:val="3"/>
    </w:pPr>
    <w:rPr>
      <w:rFonts w:asciiTheme="majorHAnsi" w:eastAsiaTheme="majorEastAsia" w:hAnsiTheme="majorHAnsi" w:cstheme="majorBidi"/>
      <w:i/>
      <w:iCs/>
      <w:color w:val="774FF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1"/>
    <w:next w:val="ListBullet"/>
    <w:uiPriority w:val="10"/>
    <w:qFormat/>
    <w:rsid w:val="00F436D1"/>
    <w:pPr>
      <w:numPr>
        <w:numId w:val="2"/>
      </w:numPr>
      <w:tabs>
        <w:tab w:val="clear" w:pos="357"/>
        <w:tab w:val="num" w:pos="360"/>
      </w:tabs>
      <w:suppressAutoHyphens/>
      <w:spacing w:before="120" w:after="120"/>
    </w:pPr>
    <w:rPr>
      <w:rFonts w:ascii="Public Sans Light" w:eastAsia="Arial" w:hAnsi="Public Sans Light" w:cs="Arial"/>
      <w:color w:val="22272B"/>
      <w:szCs w:val="20"/>
    </w:rPr>
  </w:style>
  <w:style w:type="paragraph" w:customStyle="1" w:styleId="ListBullet21">
    <w:name w:val="List Bullet 21"/>
    <w:next w:val="ListBullet2"/>
    <w:uiPriority w:val="10"/>
    <w:qFormat/>
    <w:rsid w:val="00F436D1"/>
    <w:pPr>
      <w:numPr>
        <w:numId w:val="3"/>
      </w:numPr>
      <w:tabs>
        <w:tab w:val="clear" w:pos="714"/>
        <w:tab w:val="num" w:pos="360"/>
      </w:tabs>
      <w:suppressAutoHyphens/>
      <w:spacing w:before="120" w:after="120"/>
      <w:ind w:left="357"/>
    </w:pPr>
    <w:rPr>
      <w:rFonts w:ascii="Public Sans Light" w:eastAsia="Arial" w:hAnsi="Public Sans Light" w:cs="ArialMT"/>
      <w:color w:val="22272B"/>
      <w:szCs w:val="24"/>
    </w:rPr>
  </w:style>
  <w:style w:type="table" w:customStyle="1" w:styleId="ListTable3-Accent31">
    <w:name w:val="List Table 3 - Accent 31"/>
    <w:basedOn w:val="TableNormal"/>
    <w:next w:val="ListTable3-Accent3"/>
    <w:uiPriority w:val="48"/>
    <w:rsid w:val="00805A92"/>
    <w:pPr>
      <w:spacing w:after="0" w:line="240" w:lineRule="auto"/>
    </w:pPr>
    <w:rPr>
      <w:rFonts w:eastAsia="SimSun"/>
      <w:sz w:val="20"/>
      <w:lang w:eastAsia="zh-CN"/>
    </w:rPr>
    <w:tblPr>
      <w:tblStyleRowBandSize w:val="1"/>
      <w:tblStyleColBandSize w:val="1"/>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rPr>
        <w:tblHeader/>
      </w:tr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paragraph" w:styleId="ListBullet">
    <w:name w:val="List Bullet"/>
    <w:basedOn w:val="Normal"/>
    <w:uiPriority w:val="10"/>
    <w:unhideWhenUsed/>
    <w:qFormat/>
    <w:rsid w:val="00805A92"/>
    <w:pPr>
      <w:tabs>
        <w:tab w:val="num" w:pos="357"/>
      </w:tabs>
      <w:ind w:left="357" w:hanging="357"/>
      <w:contextualSpacing/>
    </w:pPr>
  </w:style>
  <w:style w:type="paragraph" w:styleId="ListBullet2">
    <w:name w:val="List Bullet 2"/>
    <w:basedOn w:val="Normal"/>
    <w:uiPriority w:val="99"/>
    <w:semiHidden/>
    <w:unhideWhenUsed/>
    <w:rsid w:val="00805A92"/>
    <w:pPr>
      <w:tabs>
        <w:tab w:val="num" w:pos="714"/>
      </w:tabs>
      <w:ind w:left="714" w:hanging="357"/>
      <w:contextualSpacing/>
    </w:pPr>
  </w:style>
  <w:style w:type="table" w:styleId="ListTable3-Accent3">
    <w:name w:val="List Table 3 Accent 3"/>
    <w:basedOn w:val="TableNormal"/>
    <w:uiPriority w:val="48"/>
    <w:rsid w:val="00805A92"/>
    <w:pPr>
      <w:spacing w:after="0" w:line="240" w:lineRule="auto"/>
    </w:pPr>
    <w:tblPr>
      <w:tblStyleRowBandSize w:val="1"/>
      <w:tblStyleColBandSize w:val="1"/>
      <w:tblBorders>
        <w:top w:val="single" w:sz="4" w:space="0" w:color="0B3F47" w:themeColor="accent3"/>
        <w:left w:val="single" w:sz="4" w:space="0" w:color="0B3F47" w:themeColor="accent3"/>
        <w:bottom w:val="single" w:sz="4" w:space="0" w:color="0B3F47" w:themeColor="accent3"/>
        <w:right w:val="single" w:sz="4" w:space="0" w:color="0B3F47" w:themeColor="accent3"/>
      </w:tblBorders>
    </w:tblPr>
    <w:tblStylePr w:type="firstRow">
      <w:rPr>
        <w:b/>
        <w:bCs/>
        <w:color w:val="FFFFFF" w:themeColor="background1"/>
      </w:rPr>
      <w:tblPr/>
      <w:tcPr>
        <w:shd w:val="clear" w:color="auto" w:fill="0B3F47" w:themeFill="accent3"/>
      </w:tcPr>
    </w:tblStylePr>
    <w:tblStylePr w:type="lastRow">
      <w:rPr>
        <w:b/>
        <w:bCs/>
      </w:rPr>
      <w:tblPr/>
      <w:tcPr>
        <w:tcBorders>
          <w:top w:val="double" w:sz="4" w:space="0" w:color="0B3F4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3F47" w:themeColor="accent3"/>
          <w:right w:val="single" w:sz="4" w:space="0" w:color="0B3F47" w:themeColor="accent3"/>
        </w:tcBorders>
      </w:tcPr>
    </w:tblStylePr>
    <w:tblStylePr w:type="band1Horz">
      <w:tblPr/>
      <w:tcPr>
        <w:tcBorders>
          <w:top w:val="single" w:sz="4" w:space="0" w:color="0B3F47" w:themeColor="accent3"/>
          <w:bottom w:val="single" w:sz="4" w:space="0" w:color="0B3F4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3F47" w:themeColor="accent3"/>
          <w:left w:val="nil"/>
        </w:tcBorders>
      </w:tcPr>
    </w:tblStylePr>
    <w:tblStylePr w:type="swCell">
      <w:tblPr/>
      <w:tcPr>
        <w:tcBorders>
          <w:top w:val="double" w:sz="4" w:space="0" w:color="0B3F47" w:themeColor="accent3"/>
          <w:right w:val="nil"/>
        </w:tcBorders>
      </w:tcPr>
    </w:tblStylePr>
  </w:style>
  <w:style w:type="character" w:customStyle="1" w:styleId="Heading1Char">
    <w:name w:val="Heading 1 Char"/>
    <w:basedOn w:val="DefaultParagraphFont"/>
    <w:link w:val="Heading1"/>
    <w:uiPriority w:val="9"/>
    <w:rsid w:val="005312BC"/>
    <w:rPr>
      <w:rFonts w:ascii="Public Sans Light" w:eastAsia="SimSun" w:hAnsi="Public Sans Light" w:cs="Times New Roman"/>
      <w:color w:val="441170"/>
      <w:sz w:val="36"/>
      <w:lang w:eastAsia="zh-CN"/>
    </w:rPr>
  </w:style>
  <w:style w:type="character" w:customStyle="1" w:styleId="Heading2Char">
    <w:name w:val="Heading 2 Char"/>
    <w:basedOn w:val="DefaultParagraphFont"/>
    <w:link w:val="Heading2"/>
    <w:uiPriority w:val="9"/>
    <w:rsid w:val="005312BC"/>
    <w:rPr>
      <w:rFonts w:ascii="Public Sans" w:eastAsia="SimSun" w:hAnsi="Public Sans" w:cs="Times New Roman"/>
      <w:color w:val="441170"/>
      <w:sz w:val="28"/>
      <w:lang w:eastAsia="zh-CN"/>
    </w:rPr>
  </w:style>
  <w:style w:type="table" w:customStyle="1" w:styleId="ListTable3-Accent32">
    <w:name w:val="List Table 3 - Accent 32"/>
    <w:basedOn w:val="TableNormal"/>
    <w:next w:val="ListTable3-Accent3"/>
    <w:uiPriority w:val="48"/>
    <w:rsid w:val="008C4E1D"/>
    <w:pPr>
      <w:spacing w:after="0" w:line="240" w:lineRule="auto"/>
    </w:pPr>
    <w:rPr>
      <w:rFonts w:eastAsia="SimSun"/>
      <w:sz w:val="20"/>
      <w:lang w:eastAsia="zh-CN"/>
    </w:rPr>
    <w:tblPr>
      <w:tblStyleRowBandSize w:val="1"/>
      <w:tblStyleColBandSize w:val="1"/>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rPr>
        <w:tblHeader/>
      </w:tr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table" w:customStyle="1" w:styleId="ListTable3-Accent33">
    <w:name w:val="List Table 3 - Accent 33"/>
    <w:basedOn w:val="TableNormal"/>
    <w:next w:val="ListTable3-Accent3"/>
    <w:uiPriority w:val="48"/>
    <w:rsid w:val="008C4E1D"/>
    <w:pPr>
      <w:spacing w:after="0" w:line="240" w:lineRule="auto"/>
    </w:pPr>
    <w:rPr>
      <w:rFonts w:eastAsia="SimSun"/>
      <w:sz w:val="20"/>
      <w:lang w:eastAsia="zh-CN"/>
    </w:rPr>
    <w:tblPr>
      <w:tblStyleRowBandSize w:val="1"/>
      <w:tblStyleColBandSize w:val="1"/>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rPr>
        <w:tblHeader/>
      </w:tr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table" w:customStyle="1" w:styleId="ListTable3-Accent311">
    <w:name w:val="List Table 3 - Accent 311"/>
    <w:basedOn w:val="TableNormal"/>
    <w:next w:val="ListTable3-Accent3"/>
    <w:uiPriority w:val="48"/>
    <w:rsid w:val="008C4E1D"/>
    <w:pPr>
      <w:spacing w:after="0" w:line="240" w:lineRule="auto"/>
    </w:pPr>
    <w:rPr>
      <w:rFonts w:eastAsia="SimSun"/>
      <w:sz w:val="20"/>
      <w:lang w:eastAsia="zh-CN"/>
    </w:rPr>
    <w:tblPr>
      <w:tblStyleRowBandSize w:val="1"/>
      <w:tblStyleColBandSize w:val="1"/>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rPr>
        <w:tblHeader/>
      </w:tr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character" w:customStyle="1" w:styleId="Heading3Char">
    <w:name w:val="Heading 3 Char"/>
    <w:basedOn w:val="DefaultParagraphFont"/>
    <w:link w:val="Heading3"/>
    <w:uiPriority w:val="9"/>
    <w:rsid w:val="00F0357C"/>
    <w:rPr>
      <w:rFonts w:asciiTheme="majorHAnsi" w:eastAsiaTheme="majorEastAsia" w:hAnsiTheme="majorHAnsi" w:cstheme="majorBidi"/>
      <w:color w:val="3300DE" w:themeColor="accent1" w:themeShade="7F"/>
      <w:sz w:val="24"/>
      <w:szCs w:val="24"/>
      <w:lang w:eastAsia="zh-CN"/>
    </w:rPr>
  </w:style>
  <w:style w:type="paragraph" w:styleId="ListParagraph">
    <w:name w:val="List Paragraph"/>
    <w:basedOn w:val="Normal"/>
    <w:uiPriority w:val="34"/>
    <w:qFormat/>
    <w:rsid w:val="00413089"/>
    <w:pPr>
      <w:ind w:left="720"/>
    </w:pPr>
  </w:style>
  <w:style w:type="character" w:styleId="CommentReference">
    <w:name w:val="annotation reference"/>
    <w:basedOn w:val="DefaultParagraphFont"/>
    <w:semiHidden/>
    <w:rsid w:val="00F0357C"/>
    <w:rPr>
      <w:sz w:val="16"/>
      <w:szCs w:val="16"/>
    </w:rPr>
  </w:style>
  <w:style w:type="paragraph" w:styleId="CommentText">
    <w:name w:val="annotation text"/>
    <w:basedOn w:val="Normal"/>
    <w:link w:val="CommentTextChar"/>
    <w:rsid w:val="00F0357C"/>
    <w:pPr>
      <w:tabs>
        <w:tab w:val="clear" w:pos="357"/>
        <w:tab w:val="clear" w:pos="714"/>
        <w:tab w:val="clear" w:pos="2552"/>
      </w:tabs>
      <w:spacing w:before="0" w:after="0"/>
    </w:pPr>
    <w:rPr>
      <w:rFonts w:ascii="Calibri" w:eastAsia="Calibri" w:hAnsi="Calibri" w:cs="Calibri"/>
      <w:color w:val="FF0000"/>
      <w:sz w:val="20"/>
      <w:szCs w:val="20"/>
    </w:rPr>
  </w:style>
  <w:style w:type="character" w:customStyle="1" w:styleId="CommentTextChar">
    <w:name w:val="Comment Text Char"/>
    <w:basedOn w:val="DefaultParagraphFont"/>
    <w:link w:val="CommentText"/>
    <w:rsid w:val="00F0357C"/>
    <w:rPr>
      <w:rFonts w:ascii="Calibri" w:eastAsia="Calibri" w:hAnsi="Calibri" w:cs="Calibri"/>
      <w:color w:val="FF0000"/>
      <w:sz w:val="20"/>
      <w:szCs w:val="20"/>
      <w:lang w:eastAsia="zh-CN"/>
    </w:rPr>
  </w:style>
  <w:style w:type="table" w:customStyle="1" w:styleId="ListTable3-Accent34">
    <w:name w:val="List Table 3 - Accent 34"/>
    <w:basedOn w:val="TableNormal"/>
    <w:next w:val="ListTable3-Accent3"/>
    <w:uiPriority w:val="48"/>
    <w:rsid w:val="00F0357C"/>
    <w:pPr>
      <w:spacing w:after="0" w:line="240" w:lineRule="auto"/>
    </w:pPr>
    <w:rPr>
      <w:rFonts w:eastAsia="SimSun"/>
      <w:sz w:val="20"/>
      <w:lang w:eastAsia="zh-CN"/>
    </w:rPr>
    <w:tblPr>
      <w:tblStyleRowBandSize w:val="1"/>
      <w:tblStyleColBandSize w:val="1"/>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rPr>
        <w:tblHeader/>
      </w:tr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character" w:styleId="Mention">
    <w:name w:val="Mention"/>
    <w:basedOn w:val="DefaultParagraphFont"/>
    <w:uiPriority w:val="99"/>
    <w:unhideWhenUsed/>
    <w:rsid w:val="00F0357C"/>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F06AD2"/>
    <w:pPr>
      <w:tabs>
        <w:tab w:val="left" w:pos="357"/>
        <w:tab w:val="left" w:pos="714"/>
        <w:tab w:val="left" w:pos="2552"/>
      </w:tabs>
      <w:spacing w:before="120" w:after="120"/>
    </w:pPr>
    <w:rPr>
      <w:rFonts w:ascii="Public Sans Light" w:eastAsia="SimSun" w:hAnsi="Public Sans Light" w:cs="Times New Roman"/>
      <w:b/>
      <w:bCs/>
      <w:color w:val="22272B"/>
    </w:rPr>
  </w:style>
  <w:style w:type="character" w:customStyle="1" w:styleId="CommentSubjectChar">
    <w:name w:val="Comment Subject Char"/>
    <w:basedOn w:val="CommentTextChar"/>
    <w:link w:val="CommentSubject"/>
    <w:uiPriority w:val="99"/>
    <w:semiHidden/>
    <w:rsid w:val="00F06AD2"/>
    <w:rPr>
      <w:rFonts w:ascii="Public Sans Light" w:eastAsia="SimSun" w:hAnsi="Public Sans Light" w:cs="Times New Roman"/>
      <w:b/>
      <w:bCs/>
      <w:color w:val="22272B"/>
      <w:sz w:val="20"/>
      <w:szCs w:val="20"/>
      <w:lang w:eastAsia="zh-CN"/>
    </w:rPr>
  </w:style>
  <w:style w:type="character" w:customStyle="1" w:styleId="Heading4Char">
    <w:name w:val="Heading 4 Char"/>
    <w:basedOn w:val="DefaultParagraphFont"/>
    <w:link w:val="Heading4"/>
    <w:uiPriority w:val="9"/>
    <w:semiHidden/>
    <w:rsid w:val="0092119C"/>
    <w:rPr>
      <w:rFonts w:asciiTheme="majorHAnsi" w:eastAsiaTheme="majorEastAsia" w:hAnsiTheme="majorHAnsi" w:cstheme="majorBidi"/>
      <w:i/>
      <w:iCs/>
      <w:color w:val="774FFF" w:themeColor="accent1" w:themeShade="BF"/>
      <w:lang w:eastAsia="zh-CN"/>
    </w:rPr>
  </w:style>
  <w:style w:type="table" w:customStyle="1" w:styleId="ListTable3-Accent35">
    <w:name w:val="List Table 3 - Accent 35"/>
    <w:basedOn w:val="TableNormal"/>
    <w:next w:val="ListTable3-Accent3"/>
    <w:uiPriority w:val="48"/>
    <w:rsid w:val="0092119C"/>
    <w:pPr>
      <w:spacing w:after="0" w:line="240" w:lineRule="auto"/>
    </w:pPr>
    <w:rPr>
      <w:rFonts w:eastAsia="SimSun"/>
      <w:sz w:val="20"/>
      <w:lang w:eastAsia="zh-CN"/>
    </w:rPr>
    <w:tblPr>
      <w:tblStyleRowBandSize w:val="1"/>
      <w:tblStyleColBandSize w:val="1"/>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rPr>
        <w:tblHeader/>
      </w:tr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paragraph" w:styleId="BodyText">
    <w:name w:val="Body Text"/>
    <w:link w:val="BodyTextChar"/>
    <w:uiPriority w:val="7"/>
    <w:qFormat/>
    <w:rsid w:val="000E5964"/>
    <w:pPr>
      <w:tabs>
        <w:tab w:val="left" w:pos="357"/>
        <w:tab w:val="left" w:pos="714"/>
        <w:tab w:val="left" w:pos="2552"/>
      </w:tabs>
      <w:suppressAutoHyphens/>
      <w:spacing w:before="120" w:after="120" w:line="240" w:lineRule="auto"/>
    </w:pPr>
    <w:rPr>
      <w:rFonts w:eastAsiaTheme="minorEastAsia"/>
      <w:color w:val="22272B" w:themeColor="text1"/>
      <w:lang w:eastAsia="zh-CN"/>
    </w:rPr>
  </w:style>
  <w:style w:type="character" w:customStyle="1" w:styleId="BodyTextChar">
    <w:name w:val="Body Text Char"/>
    <w:basedOn w:val="DefaultParagraphFont"/>
    <w:link w:val="BodyText"/>
    <w:uiPriority w:val="7"/>
    <w:rsid w:val="000E5964"/>
    <w:rPr>
      <w:rFonts w:eastAsiaTheme="minorEastAsia"/>
      <w:color w:val="22272B" w:themeColor="text1"/>
      <w:lang w:eastAsia="zh-CN"/>
    </w:rPr>
  </w:style>
  <w:style w:type="paragraph" w:styleId="Header">
    <w:name w:val="header"/>
    <w:basedOn w:val="Normal"/>
    <w:link w:val="HeaderChar"/>
    <w:uiPriority w:val="99"/>
    <w:unhideWhenUsed/>
    <w:rsid w:val="008E41DA"/>
    <w:pPr>
      <w:tabs>
        <w:tab w:val="clear" w:pos="357"/>
        <w:tab w:val="clear" w:pos="714"/>
        <w:tab w:val="clear" w:pos="2552"/>
        <w:tab w:val="center" w:pos="4513"/>
        <w:tab w:val="right" w:pos="9026"/>
      </w:tabs>
      <w:spacing w:before="0" w:after="0"/>
    </w:pPr>
  </w:style>
  <w:style w:type="character" w:customStyle="1" w:styleId="HeaderChar">
    <w:name w:val="Header Char"/>
    <w:basedOn w:val="DefaultParagraphFont"/>
    <w:link w:val="Header"/>
    <w:uiPriority w:val="99"/>
    <w:rsid w:val="008E41DA"/>
    <w:rPr>
      <w:rFonts w:ascii="Public Sans Light" w:eastAsia="SimSun" w:hAnsi="Public Sans Light" w:cs="Times New Roman"/>
      <w:color w:val="22272B"/>
      <w:lang w:eastAsia="zh-CN"/>
    </w:rPr>
  </w:style>
  <w:style w:type="paragraph" w:styleId="Footer">
    <w:name w:val="footer"/>
    <w:basedOn w:val="Normal"/>
    <w:link w:val="FooterChar"/>
    <w:uiPriority w:val="99"/>
    <w:unhideWhenUsed/>
    <w:rsid w:val="008E41DA"/>
    <w:pPr>
      <w:tabs>
        <w:tab w:val="clear" w:pos="357"/>
        <w:tab w:val="clear" w:pos="714"/>
        <w:tab w:val="clear" w:pos="2552"/>
        <w:tab w:val="center" w:pos="4513"/>
        <w:tab w:val="right" w:pos="9026"/>
      </w:tabs>
      <w:spacing w:before="0" w:after="0"/>
    </w:pPr>
  </w:style>
  <w:style w:type="character" w:customStyle="1" w:styleId="FooterChar">
    <w:name w:val="Footer Char"/>
    <w:basedOn w:val="DefaultParagraphFont"/>
    <w:link w:val="Footer"/>
    <w:uiPriority w:val="99"/>
    <w:rsid w:val="008E41DA"/>
    <w:rPr>
      <w:rFonts w:ascii="Public Sans Light" w:eastAsia="SimSun" w:hAnsi="Public Sans Light" w:cs="Times New Roman"/>
      <w:color w:val="22272B"/>
      <w:lang w:eastAsia="zh-CN"/>
    </w:rPr>
  </w:style>
  <w:style w:type="paragraph" w:styleId="Revision">
    <w:name w:val="Revision"/>
    <w:hidden/>
    <w:uiPriority w:val="99"/>
    <w:semiHidden/>
    <w:rsid w:val="006D3F79"/>
    <w:pPr>
      <w:spacing w:after="0" w:line="240" w:lineRule="auto"/>
    </w:pPr>
    <w:rPr>
      <w:rFonts w:ascii="Public Sans Light" w:eastAsia="SimSun" w:hAnsi="Public Sans Light" w:cs="Times New Roman"/>
      <w:color w:val="22272B"/>
      <w:lang w:eastAsia="zh-CN"/>
    </w:rPr>
  </w:style>
  <w:style w:type="character" w:styleId="Hyperlink">
    <w:name w:val="Hyperlink"/>
    <w:basedOn w:val="DefaultParagraphFont"/>
    <w:uiPriority w:val="99"/>
    <w:unhideWhenUsed/>
    <w:rPr>
      <w:color w:val="000000" w:themeColor="hyperlink"/>
      <w:u w:val="single"/>
    </w:rPr>
  </w:style>
  <w:style w:type="character" w:styleId="UnresolvedMention">
    <w:name w:val="Unresolved Mention"/>
    <w:basedOn w:val="DefaultParagraphFont"/>
    <w:uiPriority w:val="99"/>
    <w:semiHidden/>
    <w:unhideWhenUsed/>
    <w:rsid w:val="00C932DA"/>
    <w:rPr>
      <w:color w:val="605E5C"/>
      <w:shd w:val="clear" w:color="auto" w:fill="E1DFDD"/>
    </w:rPr>
  </w:style>
  <w:style w:type="table" w:styleId="TableGrid">
    <w:name w:val="Table Grid"/>
    <w:basedOn w:val="TableNormal"/>
    <w:uiPriority w:val="59"/>
    <w:rsid w:val="009E5DE6"/>
    <w:pPr>
      <w:spacing w:after="0" w:line="240" w:lineRule="auto"/>
    </w:pPr>
    <w:rPr>
      <w:rFonts w:ascii="Arial" w:eastAsia="Arial" w:hAnsi="Arial" w:cs="Times New Roman"/>
      <w:sz w:val="20"/>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Bullet1">
    <w:name w:val="Bullet 1"/>
    <w:basedOn w:val="BodyText"/>
    <w:autoRedefine/>
    <w:qFormat/>
    <w:rsid w:val="009E5DE6"/>
    <w:pPr>
      <w:tabs>
        <w:tab w:val="clear" w:pos="357"/>
        <w:tab w:val="clear" w:pos="714"/>
        <w:tab w:val="clear" w:pos="2552"/>
      </w:tabs>
      <w:suppressAutoHyphens w:val="0"/>
    </w:pPr>
    <w:rPr>
      <w:rFonts w:cs="Arial"/>
      <w:szCs w:val="20"/>
      <w:lang w:eastAsia="en-US"/>
    </w:rPr>
  </w:style>
  <w:style w:type="paragraph" w:customStyle="1" w:styleId="Bullet2">
    <w:name w:val="Bullet 2"/>
    <w:basedOn w:val="Normal"/>
    <w:qFormat/>
    <w:rsid w:val="009E5DE6"/>
    <w:pPr>
      <w:numPr>
        <w:numId w:val="18"/>
      </w:numPr>
      <w:tabs>
        <w:tab w:val="clear" w:pos="357"/>
        <w:tab w:val="clear" w:pos="714"/>
        <w:tab w:val="clear" w:pos="2552"/>
      </w:tabs>
      <w:suppressAutoHyphens w:val="0"/>
    </w:pPr>
    <w:rPr>
      <w:rFonts w:asciiTheme="minorHAnsi" w:eastAsiaTheme="minorEastAsia" w:hAnsiTheme="minorHAnsi" w:cs="ArialMT"/>
      <w:color w:val="000000"/>
      <w:szCs w:val="24"/>
      <w:lang w:eastAsia="en-US"/>
    </w:rPr>
  </w:style>
  <w:style w:type="paragraph" w:customStyle="1" w:styleId="Descriptor">
    <w:name w:val="Descriptor"/>
    <w:basedOn w:val="Normal"/>
    <w:autoRedefine/>
    <w:rsid w:val="009E5DE6"/>
    <w:pPr>
      <w:tabs>
        <w:tab w:val="clear" w:pos="357"/>
        <w:tab w:val="clear" w:pos="714"/>
        <w:tab w:val="clear" w:pos="2552"/>
      </w:tabs>
      <w:suppressAutoHyphens w:val="0"/>
      <w:spacing w:before="0" w:after="180"/>
      <w:contextualSpacing/>
    </w:pPr>
    <w:rPr>
      <w:rFonts w:ascii="Public Sans SemiBold" w:eastAsiaTheme="majorEastAsia" w:hAnsi="Public Sans SemiBold" w:cstheme="majorBidi"/>
      <w:b/>
      <w:noProof/>
      <w:color w:val="FFFFFF" w:themeColor="background1"/>
      <w:spacing w:val="-5"/>
      <w:kern w:val="28"/>
      <w:sz w:val="28"/>
      <w:szCs w:val="28"/>
      <w:lang w:eastAsia="en-US"/>
    </w:rPr>
  </w:style>
  <w:style w:type="character" w:styleId="PageNumber">
    <w:name w:val="page number"/>
    <w:basedOn w:val="DefaultParagraphFont"/>
    <w:semiHidden/>
    <w:unhideWhenUsed/>
    <w:rsid w:val="009E5DE6"/>
  </w:style>
  <w:style w:type="paragraph" w:customStyle="1" w:styleId="IndependentName">
    <w:name w:val="Independent Name"/>
    <w:basedOn w:val="Title"/>
    <w:rsid w:val="009E5DE6"/>
    <w:pPr>
      <w:tabs>
        <w:tab w:val="clear" w:pos="357"/>
        <w:tab w:val="clear" w:pos="714"/>
        <w:tab w:val="clear" w:pos="2552"/>
      </w:tabs>
      <w:suppressAutoHyphens w:val="0"/>
    </w:pPr>
    <w:rPr>
      <w:rFonts w:ascii="Public Sans SemiBold" w:hAnsi="Public Sans SemiBold"/>
      <w:color w:val="E6E1FD" w:themeColor="accent2"/>
      <w:spacing w:val="-5"/>
      <w:sz w:val="32"/>
      <w:szCs w:val="32"/>
      <w:lang w:eastAsia="en-US"/>
    </w:rPr>
  </w:style>
  <w:style w:type="paragraph" w:customStyle="1" w:styleId="HeaderURL">
    <w:name w:val="Header URL"/>
    <w:basedOn w:val="IndependentName"/>
    <w:rsid w:val="009E5DE6"/>
    <w:pPr>
      <w:jc w:val="right"/>
    </w:pPr>
    <w:rPr>
      <w:rFonts w:asciiTheme="minorHAnsi" w:hAnsiTheme="minorHAnsi"/>
      <w:sz w:val="22"/>
      <w:szCs w:val="22"/>
    </w:rPr>
  </w:style>
  <w:style w:type="table" w:styleId="GridTable5Dark-Accent1">
    <w:name w:val="Grid Table 5 Dark Accent 1"/>
    <w:basedOn w:val="TableNormal"/>
    <w:uiPriority w:val="50"/>
    <w:rsid w:val="009E5DE6"/>
    <w:pPr>
      <w:spacing w:after="0" w:line="240" w:lineRule="auto"/>
    </w:pPr>
    <w:rPr>
      <w:rFonts w:ascii="Arial" w:eastAsia="Arial" w:hAnsi="Arial"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BF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BF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BF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BFFF" w:themeFill="accent1"/>
      </w:tcPr>
    </w:tblStylePr>
    <w:tblStylePr w:type="band1Vert">
      <w:tblPr/>
      <w:tcPr>
        <w:shd w:val="clear" w:color="auto" w:fill="EBE5FF" w:themeFill="accent1" w:themeFillTint="66"/>
      </w:tcPr>
    </w:tblStylePr>
    <w:tblStylePr w:type="band1Horz">
      <w:tblPr/>
      <w:tcPr>
        <w:shd w:val="clear" w:color="auto" w:fill="EBE5FF" w:themeFill="accent1" w:themeFillTint="66"/>
      </w:tcPr>
    </w:tblStylePr>
  </w:style>
  <w:style w:type="character" w:customStyle="1" w:styleId="normaltextrun">
    <w:name w:val="normaltextrun"/>
    <w:basedOn w:val="DefaultParagraphFont"/>
    <w:rsid w:val="009E5DE6"/>
  </w:style>
  <w:style w:type="character" w:customStyle="1" w:styleId="eop">
    <w:name w:val="eop"/>
    <w:basedOn w:val="DefaultParagraphFont"/>
    <w:rsid w:val="009E5DE6"/>
  </w:style>
  <w:style w:type="paragraph" w:styleId="Title">
    <w:name w:val="Title"/>
    <w:basedOn w:val="Normal"/>
    <w:next w:val="Normal"/>
    <w:link w:val="TitleChar"/>
    <w:uiPriority w:val="10"/>
    <w:qFormat/>
    <w:rsid w:val="009E5DE6"/>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E5DE6"/>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j.nsw.gov.au/content/dam/dcj/dcj-website/documents/legal-and-justice/anti-slavery-commissioner/due-diligence-and-reporting/grs-model-tender-clause-streamlined.docx" TargetMode="External"/><Relationship Id="rId18" Type="http://schemas.openxmlformats.org/officeDocument/2006/relationships/hyperlink" Target="mailto:GRS@dcj.nsw.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cj.nsw.gov.au/content/dam/dcj/dcj-website/documents/legal-and-justice/anti-slavery-commissioner/due-diligence-and-reporting/grs-model-tender-clause-heightened.docx" TargetMode="External"/><Relationship Id="rId17" Type="http://schemas.openxmlformats.org/officeDocument/2006/relationships/hyperlink" Target="https://dcj.nsw.gov.au/content/dam/dcj/dcj-website/documents/legal-and-justice/anti-slavery-commissioner/due-diligence-and-reporting/grs-resource-instructions-for-annual-reporting.pdf" TargetMode="External"/><Relationship Id="rId2" Type="http://schemas.openxmlformats.org/officeDocument/2006/relationships/customXml" Target="../customXml/item2.xml"/><Relationship Id="rId16" Type="http://schemas.openxmlformats.org/officeDocument/2006/relationships/hyperlink" Target="https://dcj.nsw.gov.au/content/dam/dcj/dcj-website/documents/legal-and-justice/anti-slavery-commissioner/due-diligence-and-reporting/grs-model-contract-clause-streamlined.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j.nsw.gov.au/content/dam/dcj/dcj-website/documents/legal-and-justice/anti-slavery-commissioner/due-diligence-and-reporting/inherent-risk-identification-tool.xlsx" TargetMode="External"/><Relationship Id="rId5" Type="http://schemas.openxmlformats.org/officeDocument/2006/relationships/numbering" Target="numbering.xml"/><Relationship Id="rId15" Type="http://schemas.openxmlformats.org/officeDocument/2006/relationships/hyperlink" Target="https://dcj.nsw.gov.au/content/dam/dcj/dcj-website/documents/legal-and-justice/anti-slavery-commissioner/due-diligence-and-reporting/grs-model-contract-clause-heightened.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cj.nsw.gov.au/content/dam/dcj/dcj-website/documents/legal-and-justice/anti-slavery-commissioner/due-diligence-and-reporting/inherent-risk-identification-tool.xls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ASC Colours">
      <a:dk1>
        <a:srgbClr val="22272B"/>
      </a:dk1>
      <a:lt1>
        <a:srgbClr val="FFFFFF"/>
      </a:lt1>
      <a:dk2>
        <a:srgbClr val="441170"/>
      </a:dk2>
      <a:lt2>
        <a:srgbClr val="8055F1"/>
      </a:lt2>
      <a:accent1>
        <a:srgbClr val="CEBFFF"/>
      </a:accent1>
      <a:accent2>
        <a:srgbClr val="E6E1FD"/>
      </a:accent2>
      <a:accent3>
        <a:srgbClr val="0B3F47"/>
      </a:accent3>
      <a:accent4>
        <a:srgbClr val="2E808E"/>
      </a:accent4>
      <a:accent5>
        <a:srgbClr val="8CDBE5"/>
      </a:accent5>
      <a:accent6>
        <a:srgbClr val="D1EEEA"/>
      </a:accent6>
      <a:hlink>
        <a:srgbClr val="000000"/>
      </a:hlink>
      <a:folHlink>
        <a:srgbClr val="4950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8B67F63ED97746AA96D0B250306B66" ma:contentTypeVersion="18" ma:contentTypeDescription="Create a new document." ma:contentTypeScope="" ma:versionID="75c419304ab00333f0ab6b4a398b84cd">
  <xsd:schema xmlns:xsd="http://www.w3.org/2001/XMLSchema" xmlns:xs="http://www.w3.org/2001/XMLSchema" xmlns:p="http://schemas.microsoft.com/office/2006/metadata/properties" xmlns:ns1="http://schemas.microsoft.com/sharepoint/v3" xmlns:ns3="62dc3704-f621-485c-b848-89fc217c83ee" xmlns:ns4="f906d6cf-ef72-4f29-b7d0-e8d55eda30d8" targetNamespace="http://schemas.microsoft.com/office/2006/metadata/properties" ma:root="true" ma:fieldsID="72a455b5a7f41afa5d747916a7bd57f9" ns1:_="" ns3:_="" ns4:_="">
    <xsd:import namespace="http://schemas.microsoft.com/sharepoint/v3"/>
    <xsd:import namespace="62dc3704-f621-485c-b848-89fc217c83ee"/>
    <xsd:import namespace="f906d6cf-ef72-4f29-b7d0-e8d55eda30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Location" minOccurs="0"/>
                <xsd:element ref="ns1:_ip_UnifiedCompliancePolicyProperties" minOccurs="0"/>
                <xsd:element ref="ns1:_ip_UnifiedCompliancePolicyUIAc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c3704-f621-485c-b848-89fc217c8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6d6cf-ef72-4f29-b7d0-e8d55eda3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62dc3704-f621-485c-b848-89fc217c83ee"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54397D8-0482-4F73-AF93-6192A3943299}">
  <ds:schemaRefs>
    <ds:schemaRef ds:uri="http://schemas.microsoft.com/sharepoint/v3/contenttype/forms"/>
  </ds:schemaRefs>
</ds:datastoreItem>
</file>

<file path=customXml/itemProps2.xml><?xml version="1.0" encoding="utf-8"?>
<ds:datastoreItem xmlns:ds="http://schemas.openxmlformats.org/officeDocument/2006/customXml" ds:itemID="{22669974-2EE7-41C1-9FA0-472C9D891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dc3704-f621-485c-b848-89fc217c83ee"/>
    <ds:schemaRef ds:uri="f906d6cf-ef72-4f29-b7d0-e8d55eda3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E41B4-CE73-4DDA-920C-85DA11DC0FD2}">
  <ds:schemaRefs>
    <ds:schemaRef ds:uri="http://schemas.openxmlformats.org/officeDocument/2006/bibliography"/>
  </ds:schemaRefs>
</ds:datastoreItem>
</file>

<file path=customXml/itemProps4.xml><?xml version="1.0" encoding="utf-8"?>
<ds:datastoreItem xmlns:ds="http://schemas.openxmlformats.org/officeDocument/2006/customXml" ds:itemID="{E794BD36-2F7E-458E-B9A6-BF0E5A0C863D}">
  <ds:schemaRefs>
    <ds:schemaRef ds:uri="62dc3704-f621-485c-b848-89fc217c83e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f906d6cf-ef72-4f29-b7d0-e8d55eda30d8"/>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20231212 GRS resource - Instructions for annual reporting</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20231212 GRS resource - Instructions for annual reporting</dc:title>
  <dc:subject/>
  <dc:creator>Victoria Gordon</dc:creator>
  <cp:keywords/>
  <dc:description/>
  <cp:lastModifiedBy>Emma Dalco</cp:lastModifiedBy>
  <cp:revision>2</cp:revision>
  <cp:lastPrinted>2023-12-12T01:03:00Z</cp:lastPrinted>
  <dcterms:created xsi:type="dcterms:W3CDTF">2024-05-27T06:14:00Z</dcterms:created>
  <dcterms:modified xsi:type="dcterms:W3CDTF">2024-05-27T06:14:00Z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#ff0000,11,Calibri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#ff0000,11,Calibri</vt:lpwstr>
  </property>
  <property fmtid="{D5CDD505-2E9C-101B-9397-08002B2CF9AE}" pid="7" name="ClassificationContentMarkingFooterText">
    <vt:lpwstr>OFFICIAL</vt:lpwstr>
  </property>
  <property fmtid="{D5CDD505-2E9C-101B-9397-08002B2CF9AE}" pid="8" name="MSIP_Label_5d76923c-bfc7-439d-b017-7824b986ddd5_Enabled">
    <vt:lpwstr>true</vt:lpwstr>
  </property>
  <property fmtid="{D5CDD505-2E9C-101B-9397-08002B2CF9AE}" pid="9" name="MSIP_Label_5d76923c-bfc7-439d-b017-7824b986ddd5_SetDate">
    <vt:lpwstr>2023-12-05T06:37:26Z</vt:lpwstr>
  </property>
  <property fmtid="{D5CDD505-2E9C-101B-9397-08002B2CF9AE}" pid="10" name="MSIP_Label_5d76923c-bfc7-439d-b017-7824b986ddd5_Method">
    <vt:lpwstr>Privileged</vt:lpwstr>
  </property>
  <property fmtid="{D5CDD505-2E9C-101B-9397-08002B2CF9AE}" pid="11" name="MSIP_Label_5d76923c-bfc7-439d-b017-7824b986ddd5_Name">
    <vt:lpwstr>OFFICIAL</vt:lpwstr>
  </property>
  <property fmtid="{D5CDD505-2E9C-101B-9397-08002B2CF9AE}" pid="12" name="MSIP_Label_5d76923c-bfc7-439d-b017-7824b986ddd5_SiteId">
    <vt:lpwstr>7a0c818f-8d7f-448b-aaa3-fa08614f94ff</vt:lpwstr>
  </property>
  <property fmtid="{D5CDD505-2E9C-101B-9397-08002B2CF9AE}" pid="13" name="MSIP_Label_5d76923c-bfc7-439d-b017-7824b986ddd5_ActionId">
    <vt:lpwstr>5c423b74-a5ea-4ac9-9226-9d19a3ca30c6</vt:lpwstr>
  </property>
  <property fmtid="{D5CDD505-2E9C-101B-9397-08002B2CF9AE}" pid="14" name="MSIP_Label_5d76923c-bfc7-439d-b017-7824b986ddd5_ContentBits">
    <vt:lpwstr>3</vt:lpwstr>
  </property>
  <property fmtid="{D5CDD505-2E9C-101B-9397-08002B2CF9AE}" pid="15" name="ContentTypeId">
    <vt:lpwstr>0x010100AF8B67F63ED97746AA96D0B250306B66</vt:lpwstr>
  </property>
</Properties>
</file>