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C86F" w14:textId="77777777" w:rsidR="00B22B62" w:rsidRPr="00B3028A" w:rsidRDefault="00B22B62" w:rsidP="00401041">
      <w:pPr>
        <w:pStyle w:val="GTFHeading"/>
        <w:spacing w:before="120" w:after="120"/>
        <w:rPr>
          <w:sz w:val="40"/>
        </w:rPr>
      </w:pPr>
      <w:r w:rsidRPr="00B3028A">
        <w:rPr>
          <w:sz w:val="40"/>
        </w:rPr>
        <w:t>Financial support for children and young people in guardianship</w:t>
      </w:r>
    </w:p>
    <w:p w14:paraId="08FA2D29" w14:textId="77777777" w:rsidR="00E13B6C" w:rsidRPr="00501B5B" w:rsidRDefault="00931881" w:rsidP="00401041">
      <w:pPr>
        <w:spacing w:before="120" w:after="120"/>
      </w:pPr>
      <w:r w:rsidRPr="00501B5B">
        <w:t>G</w:t>
      </w:r>
      <w:r w:rsidR="00B22B62" w:rsidRPr="00501B5B">
        <w:t>uardian</w:t>
      </w:r>
      <w:r w:rsidR="00E53737" w:rsidRPr="00501B5B">
        <w:t xml:space="preserve">ship orders </w:t>
      </w:r>
      <w:r w:rsidR="000B571D" w:rsidRPr="00501B5B">
        <w:t xml:space="preserve">provide greater stability for children when the Children’s Court </w:t>
      </w:r>
      <w:proofErr w:type="gramStart"/>
      <w:r w:rsidR="000B571D" w:rsidRPr="00501B5B">
        <w:t>makes a decision</w:t>
      </w:r>
      <w:proofErr w:type="gramEnd"/>
      <w:r w:rsidR="000B571D" w:rsidRPr="00501B5B">
        <w:t xml:space="preserve"> they cannot live with their parents.</w:t>
      </w:r>
    </w:p>
    <w:p w14:paraId="00A3216A" w14:textId="77777777" w:rsidR="00E13B6C" w:rsidRPr="00501B5B" w:rsidRDefault="00B22B62" w:rsidP="00401041">
      <w:pPr>
        <w:spacing w:before="120" w:after="120"/>
      </w:pPr>
      <w:r w:rsidRPr="00501B5B">
        <w:t xml:space="preserve">Guardians may be relative or kinship carers or another ‘suitable’ person. </w:t>
      </w:r>
      <w:r w:rsidR="000B571D" w:rsidRPr="00501B5B">
        <w:t>A p</w:t>
      </w:r>
      <w:r w:rsidRPr="00501B5B">
        <w:t xml:space="preserve">rospective guardian must be able to demonstrate that they can meet the </w:t>
      </w:r>
      <w:r w:rsidRPr="00501B5B">
        <w:rPr>
          <w:spacing w:val="-1"/>
        </w:rPr>
        <w:t>long</w:t>
      </w:r>
      <w:r w:rsidR="000B571D" w:rsidRPr="00501B5B">
        <w:rPr>
          <w:spacing w:val="-1"/>
        </w:rPr>
        <w:t>-</w:t>
      </w:r>
      <w:r w:rsidRPr="00501B5B">
        <w:rPr>
          <w:spacing w:val="-1"/>
        </w:rPr>
        <w:t xml:space="preserve">term needs of </w:t>
      </w:r>
      <w:r w:rsidR="000B571D" w:rsidRPr="00501B5B">
        <w:rPr>
          <w:spacing w:val="-1"/>
        </w:rPr>
        <w:t>the</w:t>
      </w:r>
      <w:r w:rsidRPr="00501B5B">
        <w:rPr>
          <w:spacing w:val="-1"/>
        </w:rPr>
        <w:t xml:space="preserve"> child without cas</w:t>
      </w:r>
      <w:r w:rsidRPr="00501B5B">
        <w:t>e management support from</w:t>
      </w:r>
      <w:r w:rsidR="000B571D" w:rsidRPr="00501B5B">
        <w:t xml:space="preserve"> the Department of Communities and Justice</w:t>
      </w:r>
      <w:r w:rsidRPr="00501B5B">
        <w:t xml:space="preserve"> </w:t>
      </w:r>
      <w:r w:rsidR="000B571D" w:rsidRPr="00501B5B">
        <w:t>(</w:t>
      </w:r>
      <w:r w:rsidR="00A22F68" w:rsidRPr="00501B5B">
        <w:t>DCJ</w:t>
      </w:r>
      <w:r w:rsidR="000B571D" w:rsidRPr="00501B5B">
        <w:t>)</w:t>
      </w:r>
      <w:r w:rsidRPr="00501B5B">
        <w:t xml:space="preserve"> or </w:t>
      </w:r>
      <w:r w:rsidR="000B571D" w:rsidRPr="00501B5B">
        <w:t>their non-government agency (NGO)</w:t>
      </w:r>
      <w:r w:rsidRPr="00501B5B">
        <w:t>.</w:t>
      </w:r>
    </w:p>
    <w:p w14:paraId="0D4596BC" w14:textId="77777777" w:rsidR="00B22B62" w:rsidRPr="00501B5B" w:rsidRDefault="00B22B62" w:rsidP="00401041">
      <w:pPr>
        <w:spacing w:before="120" w:after="120"/>
      </w:pPr>
      <w:r w:rsidRPr="00501B5B">
        <w:t xml:space="preserve">Prospective guardians must also show they can meet the goals </w:t>
      </w:r>
      <w:r w:rsidR="000B571D" w:rsidRPr="00501B5B">
        <w:t xml:space="preserve">in </w:t>
      </w:r>
      <w:r w:rsidRPr="00501B5B">
        <w:t>the child</w:t>
      </w:r>
      <w:r w:rsidR="000B571D" w:rsidRPr="00501B5B">
        <w:t>’s</w:t>
      </w:r>
      <w:r w:rsidRPr="00501B5B">
        <w:t xml:space="preserve"> cultural support plan, case plan and care pla</w:t>
      </w:r>
      <w:r w:rsidRPr="00501B5B">
        <w:rPr>
          <w:spacing w:val="8"/>
        </w:rPr>
        <w:t>n</w:t>
      </w:r>
      <w:r w:rsidRPr="00501B5B">
        <w:t>. This includes arranging for the child to spend time with their parents, siblings and extended family members.</w:t>
      </w:r>
    </w:p>
    <w:p w14:paraId="41B458C1" w14:textId="77777777" w:rsidR="00E13B6C" w:rsidRPr="0057589A" w:rsidRDefault="00E13B6C" w:rsidP="00401041">
      <w:pPr>
        <w:pStyle w:val="NoSpacing"/>
        <w:spacing w:before="120" w:after="120"/>
      </w:pPr>
      <w:r w:rsidRPr="00501B5B">
        <w:br/>
      </w:r>
      <w:r w:rsidR="00B22B62" w:rsidRPr="0057589A">
        <w:rPr>
          <w:rStyle w:val="GTFHeadingChar"/>
        </w:rPr>
        <w:t>Financial support for guardians</w:t>
      </w:r>
    </w:p>
    <w:p w14:paraId="3EBDBAC5" w14:textId="77777777" w:rsidR="00B22B62" w:rsidRPr="00501B5B" w:rsidRDefault="00B22B62" w:rsidP="00401041">
      <w:pPr>
        <w:spacing w:before="120" w:after="120"/>
        <w:rPr>
          <w:color w:val="78B143"/>
          <w:sz w:val="32"/>
        </w:rPr>
      </w:pPr>
      <w:r w:rsidRPr="005B4BCD">
        <w:t xml:space="preserve">Guardians are eligible for financial assistance to support the children </w:t>
      </w:r>
      <w:r w:rsidRPr="00B3028A">
        <w:t>in their care</w:t>
      </w:r>
      <w:r w:rsidR="0096140D" w:rsidRPr="0057589A">
        <w:rPr>
          <w:rStyle w:val="FootnoteReference"/>
        </w:rPr>
        <w:footnoteReference w:id="1"/>
      </w:r>
      <w:r w:rsidRPr="0057589A">
        <w:t>. The guardian will receive a guardianship allowance</w:t>
      </w:r>
      <w:r w:rsidR="00AC08CA" w:rsidRPr="005B4BCD">
        <w:t>.</w:t>
      </w:r>
      <w:r w:rsidRPr="00B3028A">
        <w:t xml:space="preserve"> When approved as part of the child</w:t>
      </w:r>
      <w:r w:rsidR="00AC08CA" w:rsidRPr="00B3028A">
        <w:t>’s guardianship financial plan,</w:t>
      </w:r>
      <w:r w:rsidRPr="00B3028A">
        <w:t xml:space="preserve"> guardians may have limited access to additional guardianship support payments in the following areas:</w:t>
      </w:r>
    </w:p>
    <w:p w14:paraId="0FB2E0D9" w14:textId="77777777" w:rsidR="00AC08CA" w:rsidRPr="00501B5B" w:rsidRDefault="00AC08CA" w:rsidP="00401041">
      <w:pPr>
        <w:pStyle w:val="ListParagraph"/>
        <w:numPr>
          <w:ilvl w:val="0"/>
          <w:numId w:val="15"/>
        </w:numPr>
        <w:autoSpaceDE w:val="0"/>
        <w:autoSpaceDN w:val="0"/>
        <w:adjustRightInd w:val="0"/>
        <w:snapToGrid w:val="0"/>
        <w:contextualSpacing w:val="0"/>
        <w:rPr>
          <w:rFonts w:eastAsia="Times New Roman" w:cs="Arial"/>
          <w:color w:val="000000"/>
          <w:szCs w:val="24"/>
        </w:rPr>
      </w:pPr>
      <w:r w:rsidRPr="00501B5B">
        <w:rPr>
          <w:rFonts w:eastAsia="Times New Roman" w:cs="Arial"/>
          <w:color w:val="000000"/>
          <w:szCs w:val="24"/>
        </w:rPr>
        <w:t>Cultural and life story work (includes supporting family time)</w:t>
      </w:r>
    </w:p>
    <w:p w14:paraId="5C68B108" w14:textId="77777777" w:rsidR="00B22B62" w:rsidRPr="00501B5B" w:rsidRDefault="006B27F1" w:rsidP="00401041">
      <w:pPr>
        <w:pStyle w:val="ListParagraph"/>
        <w:numPr>
          <w:ilvl w:val="0"/>
          <w:numId w:val="15"/>
        </w:numPr>
        <w:autoSpaceDE w:val="0"/>
        <w:autoSpaceDN w:val="0"/>
        <w:adjustRightInd w:val="0"/>
        <w:snapToGrid w:val="0"/>
        <w:contextualSpacing w:val="0"/>
        <w:rPr>
          <w:rFonts w:eastAsia="Times New Roman" w:cs="Arial"/>
          <w:color w:val="000000"/>
          <w:szCs w:val="24"/>
        </w:rPr>
      </w:pPr>
      <w:r w:rsidRPr="00501B5B">
        <w:rPr>
          <w:rFonts w:eastAsia="Times New Roman" w:cs="Arial"/>
          <w:color w:val="000000"/>
          <w:szCs w:val="24"/>
        </w:rPr>
        <w:t>E</w:t>
      </w:r>
      <w:r w:rsidR="00B22B62" w:rsidRPr="00501B5B">
        <w:rPr>
          <w:rFonts w:eastAsia="Times New Roman" w:cs="Arial"/>
          <w:color w:val="000000"/>
          <w:szCs w:val="24"/>
        </w:rPr>
        <w:t>ducation</w:t>
      </w:r>
    </w:p>
    <w:p w14:paraId="375C75B2" w14:textId="77777777" w:rsidR="00B22B62" w:rsidRPr="00501B5B" w:rsidRDefault="006B27F1" w:rsidP="00401041">
      <w:pPr>
        <w:pStyle w:val="ListParagraph"/>
        <w:numPr>
          <w:ilvl w:val="0"/>
          <w:numId w:val="15"/>
        </w:numPr>
        <w:autoSpaceDE w:val="0"/>
        <w:autoSpaceDN w:val="0"/>
        <w:adjustRightInd w:val="0"/>
        <w:snapToGrid w:val="0"/>
        <w:contextualSpacing w:val="0"/>
        <w:rPr>
          <w:rFonts w:eastAsia="Times New Roman" w:cs="Arial"/>
          <w:color w:val="000000"/>
          <w:szCs w:val="24"/>
        </w:rPr>
      </w:pPr>
      <w:proofErr w:type="gramStart"/>
      <w:r w:rsidRPr="00501B5B">
        <w:rPr>
          <w:rFonts w:eastAsia="Times New Roman" w:cs="Arial"/>
          <w:color w:val="000000"/>
          <w:szCs w:val="24"/>
        </w:rPr>
        <w:t>C</w:t>
      </w:r>
      <w:r w:rsidR="00B22B62" w:rsidRPr="00501B5B">
        <w:rPr>
          <w:rFonts w:eastAsia="Times New Roman" w:cs="Arial"/>
          <w:color w:val="000000"/>
          <w:szCs w:val="24"/>
        </w:rPr>
        <w:t>hild care</w:t>
      </w:r>
      <w:proofErr w:type="gramEnd"/>
    </w:p>
    <w:p w14:paraId="711BF5D1" w14:textId="77777777" w:rsidR="00B22B62" w:rsidRPr="00501B5B" w:rsidRDefault="006B27F1" w:rsidP="00401041">
      <w:pPr>
        <w:pStyle w:val="ListParagraph"/>
        <w:numPr>
          <w:ilvl w:val="0"/>
          <w:numId w:val="15"/>
        </w:numPr>
        <w:autoSpaceDE w:val="0"/>
        <w:autoSpaceDN w:val="0"/>
        <w:adjustRightInd w:val="0"/>
        <w:snapToGrid w:val="0"/>
        <w:contextualSpacing w:val="0"/>
        <w:rPr>
          <w:rFonts w:eastAsia="Times New Roman" w:cs="Arial"/>
          <w:color w:val="000000"/>
          <w:szCs w:val="24"/>
        </w:rPr>
      </w:pPr>
      <w:r w:rsidRPr="00501B5B">
        <w:rPr>
          <w:rFonts w:eastAsia="Times New Roman" w:cs="Arial"/>
          <w:color w:val="000000"/>
          <w:szCs w:val="24"/>
        </w:rPr>
        <w:t>M</w:t>
      </w:r>
      <w:r w:rsidR="00B22B62" w:rsidRPr="00501B5B">
        <w:rPr>
          <w:rFonts w:eastAsia="Times New Roman" w:cs="Arial"/>
          <w:color w:val="000000"/>
          <w:szCs w:val="24"/>
        </w:rPr>
        <w:t>edical and dental</w:t>
      </w:r>
    </w:p>
    <w:p w14:paraId="58B2500E" w14:textId="77777777" w:rsidR="00A22F68" w:rsidRDefault="006B27F1" w:rsidP="00401041">
      <w:pPr>
        <w:pStyle w:val="ListParagraph"/>
        <w:numPr>
          <w:ilvl w:val="0"/>
          <w:numId w:val="15"/>
        </w:numPr>
        <w:autoSpaceDE w:val="0"/>
        <w:autoSpaceDN w:val="0"/>
        <w:adjustRightInd w:val="0"/>
        <w:snapToGrid w:val="0"/>
        <w:contextualSpacing w:val="0"/>
        <w:rPr>
          <w:rFonts w:eastAsia="Times New Roman" w:cs="Arial"/>
          <w:color w:val="000000"/>
          <w:szCs w:val="24"/>
        </w:rPr>
      </w:pPr>
      <w:r w:rsidRPr="00501B5B">
        <w:rPr>
          <w:rFonts w:eastAsia="Times New Roman" w:cs="Arial"/>
          <w:color w:val="000000"/>
          <w:szCs w:val="24"/>
        </w:rPr>
        <w:t>P</w:t>
      </w:r>
      <w:r w:rsidR="00B22B62" w:rsidRPr="00501B5B">
        <w:rPr>
          <w:rFonts w:eastAsia="Times New Roman" w:cs="Arial"/>
          <w:color w:val="000000"/>
          <w:szCs w:val="24"/>
        </w:rPr>
        <w:t>rofessional therapy</w:t>
      </w:r>
      <w:r w:rsidR="00E13B6C" w:rsidRPr="00501B5B">
        <w:rPr>
          <w:rFonts w:eastAsia="Times New Roman" w:cs="Arial"/>
          <w:color w:val="000000"/>
          <w:szCs w:val="24"/>
        </w:rPr>
        <w:t>.</w:t>
      </w:r>
    </w:p>
    <w:p w14:paraId="30B35DB7" w14:textId="77777777" w:rsidR="00C577F3" w:rsidRPr="00C577F3" w:rsidRDefault="00C577F3" w:rsidP="00401041">
      <w:pPr>
        <w:pStyle w:val="GTFHeading"/>
        <w:spacing w:before="120" w:after="120"/>
        <w:rPr>
          <w:sz w:val="24"/>
          <w:szCs w:val="24"/>
        </w:rPr>
      </w:pPr>
    </w:p>
    <w:p w14:paraId="2294F903" w14:textId="77952B84" w:rsidR="00B22B62" w:rsidRPr="00501B5B" w:rsidRDefault="00B22B62" w:rsidP="00401041">
      <w:pPr>
        <w:pStyle w:val="GTFHeading"/>
        <w:spacing w:before="120" w:after="120"/>
      </w:pPr>
      <w:r w:rsidRPr="00501B5B">
        <w:t>What guardians do not receive</w:t>
      </w:r>
    </w:p>
    <w:p w14:paraId="48219EB6" w14:textId="77777777" w:rsidR="00B22B62" w:rsidRPr="00501B5B" w:rsidRDefault="00B22B62" w:rsidP="00401041">
      <w:pPr>
        <w:spacing w:before="120" w:after="120"/>
      </w:pPr>
      <w:r w:rsidRPr="00501B5B">
        <w:rPr>
          <w:spacing w:val="-2"/>
        </w:rPr>
        <w:t>Guardi</w:t>
      </w:r>
      <w:r w:rsidRPr="00501B5B">
        <w:t xml:space="preserve">ans do not receive casework support from </w:t>
      </w:r>
      <w:r w:rsidR="00A22F68" w:rsidRPr="00501B5B">
        <w:t>DCJ</w:t>
      </w:r>
      <w:r w:rsidRPr="00501B5B">
        <w:t xml:space="preserve"> or </w:t>
      </w:r>
      <w:r w:rsidR="00AC08CA" w:rsidRPr="00501B5B">
        <w:t>their NGO</w:t>
      </w:r>
      <w:r w:rsidR="000A3675">
        <w:t>, including</w:t>
      </w:r>
      <w:r w:rsidRPr="00501B5B">
        <w:t>:</w:t>
      </w:r>
    </w:p>
    <w:p w14:paraId="4CD295EA" w14:textId="77777777" w:rsidR="00B22B62" w:rsidRPr="00501B5B" w:rsidRDefault="00495F52" w:rsidP="00401041">
      <w:pPr>
        <w:pStyle w:val="ListParagraph"/>
        <w:numPr>
          <w:ilvl w:val="0"/>
          <w:numId w:val="15"/>
        </w:numPr>
        <w:autoSpaceDE w:val="0"/>
        <w:autoSpaceDN w:val="0"/>
        <w:adjustRightInd w:val="0"/>
        <w:snapToGrid w:val="0"/>
        <w:contextualSpacing w:val="0"/>
        <w:rPr>
          <w:rFonts w:eastAsia="Times New Roman" w:cs="Arial"/>
          <w:color w:val="000000"/>
          <w:szCs w:val="24"/>
        </w:rPr>
      </w:pPr>
      <w:r w:rsidRPr="00501B5B">
        <w:rPr>
          <w:rFonts w:eastAsia="Times New Roman" w:cs="Arial"/>
          <w:color w:val="000000"/>
          <w:szCs w:val="24"/>
        </w:rPr>
        <w:t>r</w:t>
      </w:r>
      <w:r w:rsidR="00B22B62" w:rsidRPr="00501B5B">
        <w:rPr>
          <w:rFonts w:eastAsia="Times New Roman" w:cs="Arial"/>
          <w:color w:val="000000"/>
          <w:szCs w:val="24"/>
        </w:rPr>
        <w:t>espite or support workers</w:t>
      </w:r>
    </w:p>
    <w:p w14:paraId="45CE1E21" w14:textId="77777777" w:rsidR="00B22B62" w:rsidRPr="00501B5B" w:rsidRDefault="00397CEB" w:rsidP="00401041">
      <w:pPr>
        <w:pStyle w:val="ListParagraph"/>
        <w:numPr>
          <w:ilvl w:val="0"/>
          <w:numId w:val="15"/>
        </w:numPr>
        <w:autoSpaceDE w:val="0"/>
        <w:autoSpaceDN w:val="0"/>
        <w:adjustRightInd w:val="0"/>
        <w:snapToGrid w:val="0"/>
        <w:contextualSpacing w:val="0"/>
        <w:rPr>
          <w:rFonts w:eastAsia="Times New Roman" w:cs="Arial"/>
          <w:color w:val="000000"/>
          <w:szCs w:val="24"/>
        </w:rPr>
      </w:pPr>
      <w:r>
        <w:rPr>
          <w:rFonts w:eastAsia="Times New Roman" w:cs="Arial"/>
          <w:color w:val="000000"/>
          <w:szCs w:val="24"/>
        </w:rPr>
        <w:t xml:space="preserve">casework </w:t>
      </w:r>
      <w:r w:rsidR="00495F52" w:rsidRPr="00501B5B">
        <w:rPr>
          <w:rFonts w:eastAsia="Times New Roman" w:cs="Arial"/>
          <w:color w:val="000000"/>
          <w:szCs w:val="24"/>
        </w:rPr>
        <w:t>s</w:t>
      </w:r>
      <w:r w:rsidR="00B22B62" w:rsidRPr="00501B5B">
        <w:rPr>
          <w:rFonts w:eastAsia="Times New Roman" w:cs="Arial"/>
          <w:color w:val="000000"/>
          <w:szCs w:val="24"/>
        </w:rPr>
        <w:t xml:space="preserve">upport for </w:t>
      </w:r>
      <w:r w:rsidR="00AC08CA" w:rsidRPr="00501B5B">
        <w:rPr>
          <w:rFonts w:eastAsia="Times New Roman" w:cs="Arial"/>
          <w:color w:val="000000"/>
          <w:szCs w:val="24"/>
        </w:rPr>
        <w:t>the coordination or supervision of family time (contact) visits</w:t>
      </w:r>
      <w:r w:rsidR="00F952B4">
        <w:rPr>
          <w:rFonts w:eastAsia="Times New Roman" w:cs="Arial"/>
          <w:color w:val="000000"/>
          <w:szCs w:val="24"/>
        </w:rPr>
        <w:t>.</w:t>
      </w:r>
    </w:p>
    <w:p w14:paraId="0F66B5F4" w14:textId="77777777" w:rsidR="00397CEB" w:rsidRDefault="00397CEB" w:rsidP="00397CEB">
      <w:pPr>
        <w:autoSpaceDE w:val="0"/>
        <w:autoSpaceDN w:val="0"/>
        <w:adjustRightInd w:val="0"/>
        <w:snapToGrid w:val="0"/>
        <w:rPr>
          <w:rFonts w:eastAsia="Times New Roman" w:cs="Arial"/>
          <w:color w:val="000000"/>
          <w:szCs w:val="24"/>
        </w:rPr>
      </w:pPr>
    </w:p>
    <w:p w14:paraId="725EFC92" w14:textId="77777777" w:rsidR="00397CEB" w:rsidRDefault="00EC2870" w:rsidP="00397CEB">
      <w:pPr>
        <w:autoSpaceDE w:val="0"/>
        <w:autoSpaceDN w:val="0"/>
        <w:adjustRightInd w:val="0"/>
        <w:snapToGrid w:val="0"/>
        <w:rPr>
          <w:rFonts w:eastAsia="Times New Roman" w:cs="Arial"/>
          <w:color w:val="000000"/>
          <w:szCs w:val="24"/>
        </w:rPr>
      </w:pPr>
      <w:r>
        <w:rPr>
          <w:rFonts w:eastAsia="Times New Roman" w:cs="Arial"/>
          <w:color w:val="000000"/>
          <w:szCs w:val="24"/>
        </w:rPr>
        <w:t>Young people under g</w:t>
      </w:r>
      <w:r w:rsidR="00397CEB">
        <w:rPr>
          <w:rFonts w:eastAsia="Times New Roman" w:cs="Arial"/>
          <w:color w:val="000000"/>
          <w:szCs w:val="24"/>
        </w:rPr>
        <w:t>uardianship orders do not receive:</w:t>
      </w:r>
    </w:p>
    <w:p w14:paraId="410C7050" w14:textId="77777777" w:rsidR="00397CEB" w:rsidRPr="00397CEB" w:rsidRDefault="00397CEB" w:rsidP="00397CEB">
      <w:pPr>
        <w:autoSpaceDE w:val="0"/>
        <w:autoSpaceDN w:val="0"/>
        <w:adjustRightInd w:val="0"/>
        <w:snapToGrid w:val="0"/>
        <w:rPr>
          <w:rFonts w:eastAsia="Times New Roman" w:cs="Arial"/>
          <w:color w:val="000000"/>
          <w:szCs w:val="24"/>
        </w:rPr>
      </w:pPr>
    </w:p>
    <w:p w14:paraId="153D8FE5" w14:textId="77777777" w:rsidR="00A22F68" w:rsidRPr="00501B5B" w:rsidRDefault="00495F52" w:rsidP="00401041">
      <w:pPr>
        <w:pStyle w:val="ListParagraph"/>
        <w:numPr>
          <w:ilvl w:val="0"/>
          <w:numId w:val="15"/>
        </w:numPr>
        <w:autoSpaceDE w:val="0"/>
        <w:autoSpaceDN w:val="0"/>
        <w:adjustRightInd w:val="0"/>
        <w:snapToGrid w:val="0"/>
        <w:contextualSpacing w:val="0"/>
        <w:rPr>
          <w:rFonts w:eastAsia="Times New Roman" w:cs="Arial"/>
          <w:color w:val="000000"/>
          <w:szCs w:val="24"/>
        </w:rPr>
      </w:pPr>
      <w:r w:rsidRPr="00501B5B">
        <w:rPr>
          <w:rFonts w:eastAsia="Times New Roman" w:cs="Arial"/>
          <w:color w:val="000000"/>
          <w:szCs w:val="24"/>
        </w:rPr>
        <w:t>l</w:t>
      </w:r>
      <w:r w:rsidR="00B22B62" w:rsidRPr="00501B5B">
        <w:rPr>
          <w:rFonts w:eastAsia="Times New Roman" w:cs="Arial"/>
          <w:color w:val="000000"/>
          <w:szCs w:val="24"/>
        </w:rPr>
        <w:t>eaving care or aftercare services</w:t>
      </w:r>
    </w:p>
    <w:p w14:paraId="75C60E11" w14:textId="77777777" w:rsidR="001B26C5" w:rsidRPr="00501B5B" w:rsidRDefault="001B26C5" w:rsidP="00401041">
      <w:pPr>
        <w:pStyle w:val="ListParagraph"/>
        <w:numPr>
          <w:ilvl w:val="0"/>
          <w:numId w:val="15"/>
        </w:numPr>
        <w:autoSpaceDE w:val="0"/>
        <w:autoSpaceDN w:val="0"/>
        <w:adjustRightInd w:val="0"/>
        <w:snapToGrid w:val="0"/>
        <w:contextualSpacing w:val="0"/>
        <w:rPr>
          <w:rFonts w:eastAsia="Times New Roman" w:cs="Arial"/>
          <w:color w:val="000000"/>
          <w:szCs w:val="24"/>
        </w:rPr>
      </w:pPr>
      <w:r w:rsidRPr="00501B5B">
        <w:rPr>
          <w:rFonts w:eastAsia="Times New Roman" w:cs="Arial"/>
          <w:color w:val="000000"/>
          <w:szCs w:val="24"/>
        </w:rPr>
        <w:t>TILA (Transition to Independent Living Allowance)</w:t>
      </w:r>
      <w:r w:rsidR="00AC08CA" w:rsidRPr="00501B5B">
        <w:rPr>
          <w:rFonts w:eastAsia="Times New Roman" w:cs="Arial"/>
          <w:color w:val="000000"/>
          <w:szCs w:val="24"/>
        </w:rPr>
        <w:t>.</w:t>
      </w:r>
    </w:p>
    <w:p w14:paraId="4A16A620" w14:textId="77777777" w:rsidR="00F61586" w:rsidRDefault="00F61586" w:rsidP="00401041">
      <w:pPr>
        <w:pStyle w:val="GTFHeading"/>
        <w:spacing w:before="120" w:after="120"/>
      </w:pPr>
    </w:p>
    <w:p w14:paraId="61EFEE84" w14:textId="77777777" w:rsidR="00F95205" w:rsidRPr="00501B5B" w:rsidRDefault="00F95205" w:rsidP="00401041">
      <w:pPr>
        <w:pStyle w:val="GTFHeading"/>
        <w:spacing w:before="120" w:after="120"/>
      </w:pPr>
      <w:r w:rsidRPr="00501B5B">
        <w:lastRenderedPageBreak/>
        <w:t>Guardianship allowance</w:t>
      </w:r>
    </w:p>
    <w:p w14:paraId="4C9E3670" w14:textId="77777777" w:rsidR="00AC08CA" w:rsidRPr="00501B5B" w:rsidRDefault="00F95205" w:rsidP="00401041">
      <w:pPr>
        <w:autoSpaceDE w:val="0"/>
        <w:autoSpaceDN w:val="0"/>
        <w:adjustRightInd w:val="0"/>
        <w:snapToGrid w:val="0"/>
        <w:spacing w:before="120" w:after="120"/>
        <w:ind w:right="1"/>
        <w:rPr>
          <w:rFonts w:eastAsia="Times New Roman" w:cs="Arial"/>
          <w:color w:val="000000"/>
          <w:szCs w:val="24"/>
        </w:rPr>
      </w:pPr>
      <w:r w:rsidRPr="00501B5B">
        <w:rPr>
          <w:rFonts w:eastAsia="Times New Roman" w:cs="Arial"/>
          <w:color w:val="000000"/>
          <w:szCs w:val="24"/>
        </w:rPr>
        <w:t xml:space="preserve">The guardianship allowance is paid at the same rate as the </w:t>
      </w:r>
      <w:hyperlink r:id="rId8" w:history="1">
        <w:r w:rsidR="00A22F68" w:rsidRPr="00501B5B">
          <w:rPr>
            <w:rStyle w:val="Hyperlink"/>
            <w:rFonts w:asciiTheme="minorHAnsi" w:eastAsia="Times New Roman" w:hAnsiTheme="minorHAnsi" w:cs="Arial"/>
            <w:szCs w:val="24"/>
          </w:rPr>
          <w:t>DCJ</w:t>
        </w:r>
        <w:r w:rsidRPr="00501B5B">
          <w:rPr>
            <w:rStyle w:val="Hyperlink"/>
            <w:rFonts w:asciiTheme="minorHAnsi" w:eastAsia="Times New Roman" w:hAnsiTheme="minorHAnsi" w:cs="Arial"/>
            <w:szCs w:val="24"/>
          </w:rPr>
          <w:t xml:space="preserve"> statutory </w:t>
        </w:r>
        <w:r w:rsidRPr="00501B5B">
          <w:rPr>
            <w:rStyle w:val="Hyperlink"/>
            <w:rFonts w:asciiTheme="minorHAnsi" w:eastAsia="Times New Roman" w:hAnsiTheme="minorHAnsi" w:cs="Arial"/>
            <w:spacing w:val="-1"/>
            <w:szCs w:val="24"/>
          </w:rPr>
          <w:t>care allowance</w:t>
        </w:r>
      </w:hyperlink>
      <w:r w:rsidRPr="00501B5B">
        <w:rPr>
          <w:rFonts w:eastAsia="Times New Roman" w:cs="Arial"/>
          <w:color w:val="000000"/>
          <w:spacing w:val="-1"/>
          <w:szCs w:val="24"/>
        </w:rPr>
        <w:t>. The allowan</w:t>
      </w:r>
      <w:r w:rsidRPr="00501B5B">
        <w:rPr>
          <w:rFonts w:eastAsia="Times New Roman" w:cs="Arial"/>
          <w:color w:val="000000"/>
          <w:szCs w:val="24"/>
        </w:rPr>
        <w:t>ce covers the typical costs associated with day to day care of a child in the community</w:t>
      </w:r>
      <w:r w:rsidR="00AC08CA" w:rsidRPr="00501B5B">
        <w:rPr>
          <w:rFonts w:eastAsia="Times New Roman" w:cs="Arial"/>
          <w:color w:val="000000"/>
          <w:szCs w:val="24"/>
        </w:rPr>
        <w:t xml:space="preserve"> (excluding childcare),</w:t>
      </w:r>
      <w:r w:rsidRPr="00501B5B">
        <w:rPr>
          <w:rFonts w:eastAsia="Times New Roman" w:cs="Arial"/>
          <w:color w:val="000000"/>
          <w:szCs w:val="24"/>
        </w:rPr>
        <w:t xml:space="preserve"> such as:</w:t>
      </w:r>
    </w:p>
    <w:tbl>
      <w:tblPr>
        <w:tblW w:w="0" w:type="auto"/>
        <w:tblLook w:val="00A0" w:firstRow="1" w:lastRow="0" w:firstColumn="1" w:lastColumn="0" w:noHBand="0" w:noVBand="0"/>
      </w:tblPr>
      <w:tblGrid>
        <w:gridCol w:w="2850"/>
        <w:gridCol w:w="2821"/>
        <w:gridCol w:w="2877"/>
      </w:tblGrid>
      <w:tr w:rsidR="00AC08CA" w:rsidRPr="00B3028A" w14:paraId="4800E23A" w14:textId="77777777" w:rsidTr="00A66E6E">
        <w:tc>
          <w:tcPr>
            <w:tcW w:w="2850" w:type="dxa"/>
          </w:tcPr>
          <w:p w14:paraId="6C9B4385" w14:textId="77777777" w:rsidR="00AC08CA" w:rsidRPr="005B4BCD" w:rsidRDefault="00AC08CA" w:rsidP="00401041">
            <w:pPr>
              <w:numPr>
                <w:ilvl w:val="0"/>
                <w:numId w:val="19"/>
              </w:numPr>
              <w:autoSpaceDE w:val="0"/>
              <w:autoSpaceDN w:val="0"/>
              <w:adjustRightInd w:val="0"/>
              <w:spacing w:before="120" w:after="120"/>
              <w:rPr>
                <w:rFonts w:cs="Arial"/>
                <w:color w:val="000000"/>
              </w:rPr>
            </w:pPr>
            <w:r w:rsidRPr="0057589A">
              <w:rPr>
                <w:rFonts w:cs="Arial"/>
                <w:color w:val="000000"/>
              </w:rPr>
              <w:t>Food</w:t>
            </w:r>
          </w:p>
          <w:p w14:paraId="1B7A478B"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 xml:space="preserve">shelter </w:t>
            </w:r>
          </w:p>
          <w:p w14:paraId="3D176DA6"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clothing and footwear</w:t>
            </w:r>
          </w:p>
          <w:p w14:paraId="46D63E17"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 xml:space="preserve">household provisions </w:t>
            </w:r>
          </w:p>
          <w:p w14:paraId="2418C875"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 xml:space="preserve">daily travel and suitable car restraints </w:t>
            </w:r>
          </w:p>
          <w:p w14:paraId="65CEEAA5"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holidays</w:t>
            </w:r>
          </w:p>
        </w:tc>
        <w:tc>
          <w:tcPr>
            <w:tcW w:w="2821" w:type="dxa"/>
          </w:tcPr>
          <w:p w14:paraId="4E0CBA58"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 xml:space="preserve">gifts </w:t>
            </w:r>
          </w:p>
          <w:p w14:paraId="5955AC37"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hair cuts</w:t>
            </w:r>
          </w:p>
          <w:p w14:paraId="46BCA98C"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 xml:space="preserve">pocket money </w:t>
            </w:r>
          </w:p>
          <w:p w14:paraId="4EC14B75"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 xml:space="preserve">hobbies </w:t>
            </w:r>
          </w:p>
          <w:p w14:paraId="68789B0C"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 xml:space="preserve">music lessons </w:t>
            </w:r>
          </w:p>
          <w:p w14:paraId="75E10980"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sporting activities</w:t>
            </w:r>
          </w:p>
          <w:p w14:paraId="55367427"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spending time with family and friends</w:t>
            </w:r>
          </w:p>
        </w:tc>
        <w:tc>
          <w:tcPr>
            <w:tcW w:w="2877" w:type="dxa"/>
          </w:tcPr>
          <w:p w14:paraId="2512D15D"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general education costs</w:t>
            </w:r>
          </w:p>
          <w:p w14:paraId="5DF6A46A"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 xml:space="preserve">school excursions </w:t>
            </w:r>
          </w:p>
          <w:p w14:paraId="5A0E6939"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general hygiene needs</w:t>
            </w:r>
          </w:p>
          <w:p w14:paraId="75E78D11"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 xml:space="preserve">general medical costs </w:t>
            </w:r>
          </w:p>
          <w:p w14:paraId="4F1BAB74" w14:textId="77777777" w:rsidR="00AC08CA" w:rsidRPr="00B3028A" w:rsidRDefault="00AC08CA" w:rsidP="00401041">
            <w:pPr>
              <w:numPr>
                <w:ilvl w:val="0"/>
                <w:numId w:val="19"/>
              </w:numPr>
              <w:autoSpaceDE w:val="0"/>
              <w:autoSpaceDN w:val="0"/>
              <w:adjustRightInd w:val="0"/>
              <w:spacing w:before="120" w:after="120"/>
              <w:rPr>
                <w:rFonts w:cs="Arial"/>
                <w:color w:val="000000"/>
              </w:rPr>
            </w:pPr>
            <w:r w:rsidRPr="00B3028A">
              <w:rPr>
                <w:rFonts w:cs="Arial"/>
                <w:color w:val="000000"/>
              </w:rPr>
              <w:t>general pharmaceutical costs</w:t>
            </w:r>
          </w:p>
          <w:p w14:paraId="738D58BB" w14:textId="77777777" w:rsidR="00AC08CA" w:rsidRPr="00B3028A" w:rsidRDefault="00826465" w:rsidP="00401041">
            <w:pPr>
              <w:numPr>
                <w:ilvl w:val="0"/>
                <w:numId w:val="19"/>
              </w:numPr>
              <w:autoSpaceDE w:val="0"/>
              <w:autoSpaceDN w:val="0"/>
              <w:adjustRightInd w:val="0"/>
              <w:spacing w:before="120" w:after="120"/>
              <w:rPr>
                <w:rFonts w:cs="Arial"/>
                <w:color w:val="000000"/>
              </w:rPr>
            </w:pPr>
            <w:r>
              <w:rPr>
                <w:rFonts w:cs="Arial"/>
                <w:color w:val="000000"/>
              </w:rPr>
              <w:t>entertainment.</w:t>
            </w:r>
          </w:p>
          <w:p w14:paraId="1091E4BD" w14:textId="77777777" w:rsidR="00AC08CA" w:rsidRPr="00B3028A" w:rsidRDefault="00AC08CA" w:rsidP="00401041">
            <w:pPr>
              <w:autoSpaceDE w:val="0"/>
              <w:autoSpaceDN w:val="0"/>
              <w:adjustRightInd w:val="0"/>
              <w:spacing w:before="120" w:after="120"/>
              <w:rPr>
                <w:rFonts w:cs="Arial"/>
                <w:color w:val="000000"/>
              </w:rPr>
            </w:pPr>
          </w:p>
        </w:tc>
      </w:tr>
    </w:tbl>
    <w:p w14:paraId="64F3B46B" w14:textId="77777777" w:rsidR="00E13B6C" w:rsidRPr="00401041" w:rsidRDefault="00495F52" w:rsidP="00401041">
      <w:pPr>
        <w:autoSpaceDE w:val="0"/>
        <w:autoSpaceDN w:val="0"/>
        <w:adjustRightInd w:val="0"/>
        <w:spacing w:before="120" w:after="240"/>
        <w:jc w:val="both"/>
        <w:rPr>
          <w:rFonts w:cs="Arial"/>
          <w:color w:val="000000"/>
        </w:rPr>
      </w:pPr>
      <w:r w:rsidRPr="00B3028A">
        <w:rPr>
          <w:rFonts w:cs="Arial"/>
          <w:color w:val="000000"/>
        </w:rPr>
        <w:t>The guardianship allowance contributes to the cost of provid</w:t>
      </w:r>
      <w:r w:rsidR="009177C9">
        <w:rPr>
          <w:rFonts w:cs="Arial"/>
          <w:color w:val="000000"/>
        </w:rPr>
        <w:t xml:space="preserve">ing care for children </w:t>
      </w:r>
      <w:r w:rsidRPr="00B3028A">
        <w:rPr>
          <w:rFonts w:cs="Arial"/>
          <w:color w:val="000000"/>
        </w:rPr>
        <w:t xml:space="preserve">who are unable to live with their parents. It is </w:t>
      </w:r>
      <w:r w:rsidR="000A3675">
        <w:rPr>
          <w:rFonts w:cs="Arial"/>
          <w:color w:val="000000"/>
        </w:rPr>
        <w:t>paid</w:t>
      </w:r>
      <w:r w:rsidRPr="00B3028A">
        <w:rPr>
          <w:rFonts w:cs="Arial"/>
          <w:color w:val="000000"/>
        </w:rPr>
        <w:t xml:space="preserve"> in recognition of costs associated with raising children and enables guardians to meet their needs</w:t>
      </w:r>
      <w:r w:rsidR="00401041">
        <w:rPr>
          <w:rFonts w:cs="Arial"/>
          <w:color w:val="000000"/>
        </w:rPr>
        <w:t>.</w:t>
      </w:r>
    </w:p>
    <w:p w14:paraId="745D558B" w14:textId="77777777" w:rsidR="00495F52" w:rsidRPr="00501B5B" w:rsidRDefault="00F95205" w:rsidP="00401041">
      <w:pPr>
        <w:pStyle w:val="GTFHeading"/>
        <w:spacing w:before="120" w:after="120"/>
      </w:pPr>
      <w:r w:rsidRPr="00501B5B">
        <w:t>Guardianship</w:t>
      </w:r>
      <w:r w:rsidR="00495F52" w:rsidRPr="00501B5B">
        <w:t xml:space="preserve"> standard care and care </w:t>
      </w:r>
      <w:r w:rsidRPr="00501B5B">
        <w:t xml:space="preserve">+1 and </w:t>
      </w:r>
      <w:r w:rsidR="00495F52" w:rsidRPr="00501B5B">
        <w:t xml:space="preserve">care </w:t>
      </w:r>
      <w:r w:rsidRPr="00501B5B">
        <w:t>+2 allowances</w:t>
      </w:r>
    </w:p>
    <w:p w14:paraId="3BA7AC2F" w14:textId="77777777" w:rsidR="00495F52" w:rsidRDefault="00495F52" w:rsidP="00401041">
      <w:pPr>
        <w:spacing w:before="120" w:after="240"/>
      </w:pPr>
      <w:r w:rsidRPr="0057589A">
        <w:t>Guardians are eligible to receive</w:t>
      </w:r>
      <w:r w:rsidRPr="005B4BCD">
        <w:t xml:space="preserve"> </w:t>
      </w:r>
      <w:r w:rsidRPr="00B3028A">
        <w:t>the standard care allowance at a minimum. They may be eligible for a</w:t>
      </w:r>
      <w:r w:rsidR="009177C9">
        <w:t xml:space="preserve"> guardianship c</w:t>
      </w:r>
      <w:r w:rsidRPr="00B3028A">
        <w:t>are +1 or</w:t>
      </w:r>
      <w:r w:rsidR="009177C9">
        <w:t xml:space="preserve"> guardianship care +2 a</w:t>
      </w:r>
      <w:r w:rsidRPr="00B3028A">
        <w:t xml:space="preserve">llowance depending on the outcome of a special needs allowance assessment.  </w:t>
      </w:r>
      <w:r w:rsidR="000A3675">
        <w:t>This assessment can be</w:t>
      </w:r>
      <w:r w:rsidRPr="00B3028A">
        <w:t xml:space="preserve"> conducted prior to making of the guardianship order,</w:t>
      </w:r>
      <w:r w:rsidR="00F4539A" w:rsidRPr="00B3028A">
        <w:t xml:space="preserve"> and can be reviewed once the guardian has returned the annual review confirming if the child’s care needs remain the same or have changed</w:t>
      </w:r>
      <w:r w:rsidRPr="00B3028A">
        <w:t>.</w:t>
      </w:r>
    </w:p>
    <w:p w14:paraId="425BE236" w14:textId="21592D4A" w:rsidR="00F312E9" w:rsidRPr="00A06DC2" w:rsidRDefault="00F312E9" w:rsidP="00F312E9">
      <w:pPr>
        <w:spacing w:before="100" w:beforeAutospacing="1" w:after="100" w:afterAutospacing="1"/>
        <w:rPr>
          <w:rFonts w:eastAsia="Times New Roman" w:cstheme="minorHAnsi"/>
          <w:b/>
          <w:bCs/>
          <w:color w:val="70AD47" w:themeColor="accent6"/>
          <w:sz w:val="32"/>
          <w:szCs w:val="32"/>
          <w:lang w:eastAsia="en-AU"/>
        </w:rPr>
      </w:pPr>
      <w:r w:rsidRPr="00A06DC2">
        <w:rPr>
          <w:rFonts w:eastAsia="Times New Roman" w:cstheme="minorHAnsi"/>
          <w:b/>
          <w:bCs/>
          <w:color w:val="70AD47" w:themeColor="accent6"/>
          <w:sz w:val="32"/>
          <w:szCs w:val="32"/>
          <w:lang w:eastAsia="en-AU"/>
        </w:rPr>
        <w:t xml:space="preserve">Guardianship </w:t>
      </w:r>
      <w:r w:rsidR="00CA0BBD" w:rsidRPr="00A06DC2">
        <w:rPr>
          <w:rFonts w:eastAsia="Times New Roman" w:cstheme="minorHAnsi"/>
          <w:b/>
          <w:bCs/>
          <w:color w:val="70AD47" w:themeColor="accent6"/>
          <w:sz w:val="32"/>
          <w:szCs w:val="32"/>
          <w:lang w:eastAsia="en-AU"/>
        </w:rPr>
        <w:t>p</w:t>
      </w:r>
      <w:r w:rsidRPr="00A06DC2">
        <w:rPr>
          <w:rFonts w:eastAsia="Times New Roman" w:cstheme="minorHAnsi"/>
          <w:b/>
          <w:bCs/>
          <w:color w:val="70AD47" w:themeColor="accent6"/>
          <w:sz w:val="32"/>
          <w:szCs w:val="32"/>
          <w:lang w:eastAsia="en-AU"/>
        </w:rPr>
        <w:t xml:space="preserve">ost </w:t>
      </w:r>
      <w:r w:rsidR="00CA0BBD" w:rsidRPr="00A06DC2">
        <w:rPr>
          <w:rFonts w:eastAsia="Times New Roman" w:cstheme="minorHAnsi"/>
          <w:b/>
          <w:bCs/>
          <w:color w:val="70AD47" w:themeColor="accent6"/>
          <w:sz w:val="32"/>
          <w:szCs w:val="32"/>
          <w:lang w:eastAsia="en-AU"/>
        </w:rPr>
        <w:t>c</w:t>
      </w:r>
      <w:r w:rsidRPr="00A06DC2">
        <w:rPr>
          <w:rFonts w:eastAsia="Times New Roman" w:cstheme="minorHAnsi"/>
          <w:b/>
          <w:bCs/>
          <w:color w:val="70AD47" w:themeColor="accent6"/>
          <w:sz w:val="32"/>
          <w:szCs w:val="32"/>
          <w:lang w:eastAsia="en-AU"/>
        </w:rPr>
        <w:t xml:space="preserve">are </w:t>
      </w:r>
      <w:r w:rsidR="00CA0BBD" w:rsidRPr="00A06DC2">
        <w:rPr>
          <w:rFonts w:eastAsia="Times New Roman" w:cstheme="minorHAnsi"/>
          <w:b/>
          <w:bCs/>
          <w:color w:val="70AD47" w:themeColor="accent6"/>
          <w:sz w:val="32"/>
          <w:szCs w:val="32"/>
          <w:lang w:eastAsia="en-AU"/>
        </w:rPr>
        <w:t>e</w:t>
      </w:r>
      <w:r w:rsidRPr="00A06DC2">
        <w:rPr>
          <w:rFonts w:eastAsia="Times New Roman" w:cstheme="minorHAnsi"/>
          <w:b/>
          <w:bCs/>
          <w:color w:val="70AD47" w:themeColor="accent6"/>
          <w:sz w:val="32"/>
          <w:szCs w:val="32"/>
          <w:lang w:eastAsia="en-AU"/>
        </w:rPr>
        <w:t xml:space="preserve">ducation </w:t>
      </w:r>
      <w:r w:rsidR="00CA0BBD" w:rsidRPr="00A06DC2">
        <w:rPr>
          <w:rFonts w:eastAsia="Times New Roman" w:cstheme="minorHAnsi"/>
          <w:b/>
          <w:bCs/>
          <w:color w:val="70AD47" w:themeColor="accent6"/>
          <w:sz w:val="32"/>
          <w:szCs w:val="32"/>
          <w:lang w:eastAsia="en-AU"/>
        </w:rPr>
        <w:t>s</w:t>
      </w:r>
      <w:r w:rsidRPr="00A06DC2">
        <w:rPr>
          <w:rFonts w:eastAsia="Times New Roman" w:cstheme="minorHAnsi"/>
          <w:b/>
          <w:bCs/>
          <w:color w:val="70AD47" w:themeColor="accent6"/>
          <w:sz w:val="32"/>
          <w:szCs w:val="32"/>
          <w:lang w:eastAsia="en-AU"/>
        </w:rPr>
        <w:t xml:space="preserve">upport </w:t>
      </w:r>
    </w:p>
    <w:p w14:paraId="6BA4ACF1" w14:textId="0D758318" w:rsidR="00AE0B0B" w:rsidRPr="00A06DC2" w:rsidRDefault="00F4708B" w:rsidP="00AE0B0B">
      <w:pPr>
        <w:pStyle w:val="ListBullet1"/>
        <w:numPr>
          <w:ilvl w:val="0"/>
          <w:numId w:val="0"/>
        </w:numPr>
        <w:rPr>
          <w:rFonts w:asciiTheme="minorHAnsi" w:eastAsiaTheme="minorEastAsia" w:hAnsiTheme="minorHAnsi" w:cstheme="minorHAnsi"/>
          <w:color w:val="000000"/>
          <w:sz w:val="24"/>
          <w:szCs w:val="24"/>
          <w:lang w:eastAsia="en-AU"/>
        </w:rPr>
      </w:pPr>
      <w:r w:rsidRPr="00A06DC2">
        <w:rPr>
          <w:rStyle w:val="cf01"/>
          <w:rFonts w:asciiTheme="minorHAnsi" w:hAnsiTheme="minorHAnsi" w:cstheme="minorHAnsi"/>
          <w:bCs/>
          <w:sz w:val="24"/>
          <w:szCs w:val="24"/>
        </w:rPr>
        <w:t xml:space="preserve">A guardianship order and associated financial support ceases the day the young person turns 18. Subject to approval, guardians of young people </w:t>
      </w:r>
      <w:r w:rsidR="0080192C" w:rsidRPr="00A06DC2">
        <w:rPr>
          <w:rStyle w:val="cf01"/>
          <w:rFonts w:asciiTheme="minorHAnsi" w:hAnsiTheme="minorHAnsi" w:cstheme="minorHAnsi"/>
          <w:bCs/>
          <w:sz w:val="24"/>
          <w:szCs w:val="24"/>
        </w:rPr>
        <w:t xml:space="preserve">who turn 18, are </w:t>
      </w:r>
      <w:r w:rsidRPr="00A06DC2">
        <w:rPr>
          <w:rStyle w:val="cf01"/>
          <w:rFonts w:asciiTheme="minorHAnsi" w:hAnsiTheme="minorHAnsi" w:cstheme="minorHAnsi"/>
          <w:bCs/>
          <w:sz w:val="24"/>
          <w:szCs w:val="24"/>
        </w:rPr>
        <w:t xml:space="preserve">completing </w:t>
      </w:r>
      <w:r w:rsidR="00CA0BBD" w:rsidRPr="00A06DC2">
        <w:rPr>
          <w:rStyle w:val="cf01"/>
          <w:rFonts w:asciiTheme="minorHAnsi" w:hAnsiTheme="minorHAnsi" w:cstheme="minorHAnsi"/>
          <w:bCs/>
          <w:sz w:val="24"/>
          <w:szCs w:val="24"/>
        </w:rPr>
        <w:t>y</w:t>
      </w:r>
      <w:r w:rsidRPr="00A06DC2">
        <w:rPr>
          <w:rStyle w:val="cf01"/>
          <w:rFonts w:asciiTheme="minorHAnsi" w:hAnsiTheme="minorHAnsi" w:cstheme="minorHAnsi"/>
          <w:bCs/>
          <w:sz w:val="24"/>
          <w:szCs w:val="24"/>
        </w:rPr>
        <w:t xml:space="preserve">ear 12 or equivalent study on a full-time basis and who continue to reside with their guardian may be eligible to receive the </w:t>
      </w:r>
      <w:r w:rsidR="00CA0BBD" w:rsidRPr="00A06DC2">
        <w:rPr>
          <w:rStyle w:val="cf01"/>
          <w:rFonts w:asciiTheme="minorHAnsi" w:hAnsiTheme="minorHAnsi" w:cstheme="minorHAnsi"/>
          <w:bCs/>
          <w:sz w:val="24"/>
          <w:szCs w:val="24"/>
        </w:rPr>
        <w:t>g</w:t>
      </w:r>
      <w:r w:rsidRPr="00A06DC2">
        <w:rPr>
          <w:rStyle w:val="cf01"/>
          <w:rFonts w:asciiTheme="minorHAnsi" w:hAnsiTheme="minorHAnsi" w:cstheme="minorHAnsi"/>
          <w:bCs/>
          <w:sz w:val="24"/>
          <w:szCs w:val="24"/>
        </w:rPr>
        <w:t xml:space="preserve">uardianship </w:t>
      </w:r>
      <w:r w:rsidR="00CA0BBD" w:rsidRPr="00A06DC2">
        <w:rPr>
          <w:rStyle w:val="cf01"/>
          <w:rFonts w:asciiTheme="minorHAnsi" w:hAnsiTheme="minorHAnsi" w:cstheme="minorHAnsi"/>
          <w:bCs/>
          <w:sz w:val="24"/>
          <w:szCs w:val="24"/>
        </w:rPr>
        <w:t>p</w:t>
      </w:r>
      <w:r w:rsidRPr="00A06DC2">
        <w:rPr>
          <w:rStyle w:val="cf01"/>
          <w:rFonts w:asciiTheme="minorHAnsi" w:hAnsiTheme="minorHAnsi" w:cstheme="minorHAnsi"/>
          <w:bCs/>
          <w:sz w:val="24"/>
          <w:szCs w:val="24"/>
        </w:rPr>
        <w:t xml:space="preserve">ost </w:t>
      </w:r>
      <w:r w:rsidR="00CA0BBD" w:rsidRPr="00A06DC2">
        <w:rPr>
          <w:rStyle w:val="cf01"/>
          <w:rFonts w:asciiTheme="minorHAnsi" w:hAnsiTheme="minorHAnsi" w:cstheme="minorHAnsi"/>
          <w:bCs/>
          <w:sz w:val="24"/>
          <w:szCs w:val="24"/>
        </w:rPr>
        <w:t>c</w:t>
      </w:r>
      <w:r w:rsidRPr="00A06DC2">
        <w:rPr>
          <w:rStyle w:val="cf01"/>
          <w:rFonts w:asciiTheme="minorHAnsi" w:hAnsiTheme="minorHAnsi" w:cstheme="minorHAnsi"/>
          <w:bCs/>
          <w:sz w:val="24"/>
          <w:szCs w:val="24"/>
        </w:rPr>
        <w:t>are education</w:t>
      </w:r>
      <w:r w:rsidR="00CA0BBD" w:rsidRPr="00A06DC2">
        <w:rPr>
          <w:rStyle w:val="cf01"/>
          <w:rFonts w:asciiTheme="minorHAnsi" w:hAnsiTheme="minorHAnsi" w:cstheme="minorHAnsi"/>
          <w:bCs/>
          <w:sz w:val="24"/>
          <w:szCs w:val="24"/>
        </w:rPr>
        <w:t xml:space="preserve"> s</w:t>
      </w:r>
      <w:r w:rsidRPr="00A06DC2">
        <w:rPr>
          <w:rStyle w:val="cf01"/>
          <w:rFonts w:asciiTheme="minorHAnsi" w:hAnsiTheme="minorHAnsi" w:cstheme="minorHAnsi"/>
          <w:bCs/>
          <w:sz w:val="24"/>
          <w:szCs w:val="24"/>
        </w:rPr>
        <w:t>upport allowance.</w:t>
      </w:r>
      <w:r w:rsidRPr="00A06DC2">
        <w:rPr>
          <w:rFonts w:asciiTheme="minorHAnsi" w:hAnsiTheme="minorHAnsi" w:cstheme="minorHAnsi"/>
          <w:color w:val="000000"/>
          <w:sz w:val="24"/>
          <w:szCs w:val="24"/>
        </w:rPr>
        <w:t xml:space="preserve"> </w:t>
      </w:r>
      <w:r w:rsidRPr="00A06DC2">
        <w:rPr>
          <w:rFonts w:asciiTheme="minorHAnsi" w:hAnsiTheme="minorHAnsi" w:cstheme="minorHAnsi"/>
          <w:sz w:val="24"/>
          <w:szCs w:val="24"/>
          <w:lang w:val="en-AU"/>
        </w:rPr>
        <w:t xml:space="preserve">Higher guardianship allowance +1 or +2 rates may continue where a </w:t>
      </w:r>
      <w:r w:rsidR="00CA0BBD" w:rsidRPr="00A06DC2">
        <w:rPr>
          <w:rFonts w:asciiTheme="minorHAnsi" w:hAnsiTheme="minorHAnsi" w:cstheme="minorHAnsi"/>
          <w:sz w:val="24"/>
          <w:szCs w:val="24"/>
          <w:lang w:val="en-AU"/>
        </w:rPr>
        <w:t>s</w:t>
      </w:r>
      <w:r w:rsidRPr="00A06DC2">
        <w:rPr>
          <w:rFonts w:asciiTheme="minorHAnsi" w:hAnsiTheme="minorHAnsi" w:cstheme="minorHAnsi"/>
          <w:sz w:val="24"/>
          <w:szCs w:val="24"/>
          <w:lang w:val="en-AU"/>
        </w:rPr>
        <w:t xml:space="preserve">pecial </w:t>
      </w:r>
      <w:r w:rsidR="00CA0BBD" w:rsidRPr="00A06DC2">
        <w:rPr>
          <w:rFonts w:asciiTheme="minorHAnsi" w:hAnsiTheme="minorHAnsi" w:cstheme="minorHAnsi"/>
          <w:sz w:val="24"/>
          <w:szCs w:val="24"/>
          <w:lang w:val="en-AU"/>
        </w:rPr>
        <w:t>n</w:t>
      </w:r>
      <w:r w:rsidRPr="00A06DC2">
        <w:rPr>
          <w:rFonts w:asciiTheme="minorHAnsi" w:hAnsiTheme="minorHAnsi" w:cstheme="minorHAnsi"/>
          <w:sz w:val="24"/>
          <w:szCs w:val="24"/>
          <w:lang w:val="en-AU"/>
        </w:rPr>
        <w:t xml:space="preserve">eeds </w:t>
      </w:r>
      <w:r w:rsidR="00CA0BBD" w:rsidRPr="00A06DC2">
        <w:rPr>
          <w:rFonts w:asciiTheme="minorHAnsi" w:hAnsiTheme="minorHAnsi" w:cstheme="minorHAnsi"/>
          <w:sz w:val="24"/>
          <w:szCs w:val="24"/>
          <w:lang w:val="en-AU"/>
        </w:rPr>
        <w:t>a</w:t>
      </w:r>
      <w:r w:rsidRPr="00A06DC2">
        <w:rPr>
          <w:rFonts w:asciiTheme="minorHAnsi" w:hAnsiTheme="minorHAnsi" w:cstheme="minorHAnsi"/>
          <w:sz w:val="24"/>
          <w:szCs w:val="24"/>
          <w:lang w:val="en-AU"/>
        </w:rPr>
        <w:t xml:space="preserve">ssessment recommends.   </w:t>
      </w:r>
    </w:p>
    <w:p w14:paraId="278B83BA" w14:textId="77777777" w:rsidR="00AE0B0B" w:rsidRPr="00A06DC2" w:rsidRDefault="00AE0B0B" w:rsidP="00AE0B0B">
      <w:pPr>
        <w:pStyle w:val="ListBullet1"/>
        <w:numPr>
          <w:ilvl w:val="0"/>
          <w:numId w:val="0"/>
        </w:numPr>
        <w:rPr>
          <w:rFonts w:asciiTheme="minorHAnsi" w:eastAsiaTheme="minorEastAsia" w:hAnsiTheme="minorHAnsi" w:cstheme="minorHAnsi"/>
          <w:color w:val="000000"/>
          <w:sz w:val="24"/>
          <w:szCs w:val="24"/>
          <w:lang w:eastAsia="en-AU"/>
        </w:rPr>
      </w:pPr>
    </w:p>
    <w:p w14:paraId="2E4938E2" w14:textId="11479235" w:rsidR="00AE0B0B" w:rsidRDefault="00AE0B0B" w:rsidP="00AE0B0B">
      <w:pPr>
        <w:pStyle w:val="ListBullet1"/>
        <w:numPr>
          <w:ilvl w:val="0"/>
          <w:numId w:val="0"/>
        </w:numPr>
        <w:rPr>
          <w:rFonts w:eastAsiaTheme="minorEastAsia" w:cstheme="minorHAnsi"/>
          <w:color w:val="000000"/>
          <w:lang w:eastAsia="en-AU"/>
        </w:rPr>
      </w:pPr>
      <w:r w:rsidRPr="00A06DC2">
        <w:rPr>
          <w:rFonts w:asciiTheme="minorHAnsi" w:eastAsiaTheme="minorEastAsia" w:hAnsiTheme="minorHAnsi" w:cstheme="minorHAnsi"/>
          <w:color w:val="000000"/>
          <w:sz w:val="24"/>
          <w:szCs w:val="24"/>
          <w:lang w:eastAsia="en-AU"/>
        </w:rPr>
        <w:t xml:space="preserve">If known at the time, the financial plan should include </w:t>
      </w:r>
      <w:r w:rsidR="00CA0BBD" w:rsidRPr="00A06DC2">
        <w:rPr>
          <w:rFonts w:asciiTheme="minorHAnsi" w:eastAsiaTheme="minorEastAsia" w:hAnsiTheme="minorHAnsi" w:cstheme="minorHAnsi"/>
          <w:color w:val="000000"/>
          <w:sz w:val="24"/>
          <w:szCs w:val="24"/>
          <w:lang w:eastAsia="en-AU"/>
        </w:rPr>
        <w:t>g</w:t>
      </w:r>
      <w:r w:rsidRPr="00A06DC2">
        <w:rPr>
          <w:rFonts w:asciiTheme="minorHAnsi" w:eastAsiaTheme="minorEastAsia" w:hAnsiTheme="minorHAnsi" w:cstheme="minorHAnsi"/>
          <w:color w:val="000000"/>
          <w:sz w:val="24"/>
          <w:szCs w:val="24"/>
          <w:lang w:eastAsia="en-AU"/>
        </w:rPr>
        <w:t xml:space="preserve">uardianship </w:t>
      </w:r>
      <w:r w:rsidR="00CA0BBD" w:rsidRPr="00A06DC2">
        <w:rPr>
          <w:rFonts w:asciiTheme="minorHAnsi" w:eastAsiaTheme="minorEastAsia" w:hAnsiTheme="minorHAnsi" w:cstheme="minorHAnsi"/>
          <w:color w:val="000000"/>
          <w:sz w:val="24"/>
          <w:szCs w:val="24"/>
          <w:lang w:eastAsia="en-AU"/>
        </w:rPr>
        <w:t>p</w:t>
      </w:r>
      <w:r w:rsidRPr="00A06DC2">
        <w:rPr>
          <w:rFonts w:asciiTheme="minorHAnsi" w:eastAsiaTheme="minorEastAsia" w:hAnsiTheme="minorHAnsi" w:cstheme="minorHAnsi"/>
          <w:color w:val="000000"/>
          <w:sz w:val="24"/>
          <w:szCs w:val="24"/>
          <w:lang w:eastAsia="en-AU"/>
        </w:rPr>
        <w:t xml:space="preserve">ost </w:t>
      </w:r>
      <w:r w:rsidR="00CA0BBD" w:rsidRPr="00A06DC2">
        <w:rPr>
          <w:rFonts w:asciiTheme="minorHAnsi" w:eastAsiaTheme="minorEastAsia" w:hAnsiTheme="minorHAnsi" w:cstheme="minorHAnsi"/>
          <w:color w:val="000000"/>
          <w:sz w:val="24"/>
          <w:szCs w:val="24"/>
          <w:lang w:eastAsia="en-AU"/>
        </w:rPr>
        <w:t>c</w:t>
      </w:r>
      <w:r w:rsidRPr="00A06DC2">
        <w:rPr>
          <w:rFonts w:asciiTheme="minorHAnsi" w:eastAsiaTheme="minorEastAsia" w:hAnsiTheme="minorHAnsi" w:cstheme="minorHAnsi"/>
          <w:color w:val="000000"/>
          <w:sz w:val="24"/>
          <w:szCs w:val="24"/>
          <w:lang w:eastAsia="en-AU"/>
        </w:rPr>
        <w:t xml:space="preserve">are </w:t>
      </w:r>
      <w:r w:rsidR="00CA0BBD" w:rsidRPr="00A06DC2">
        <w:rPr>
          <w:rFonts w:asciiTheme="minorHAnsi" w:eastAsiaTheme="minorEastAsia" w:hAnsiTheme="minorHAnsi" w:cstheme="minorHAnsi"/>
          <w:color w:val="000000"/>
          <w:sz w:val="24"/>
          <w:szCs w:val="24"/>
          <w:lang w:eastAsia="en-AU"/>
        </w:rPr>
        <w:t>e</w:t>
      </w:r>
      <w:r w:rsidRPr="00A06DC2">
        <w:rPr>
          <w:rFonts w:asciiTheme="minorHAnsi" w:eastAsiaTheme="minorEastAsia" w:hAnsiTheme="minorHAnsi" w:cstheme="minorHAnsi"/>
          <w:color w:val="000000"/>
          <w:sz w:val="24"/>
          <w:szCs w:val="24"/>
          <w:lang w:eastAsia="en-AU"/>
        </w:rPr>
        <w:t xml:space="preserve">ducation </w:t>
      </w:r>
      <w:r w:rsidR="00CA0BBD" w:rsidRPr="00A06DC2">
        <w:rPr>
          <w:rFonts w:asciiTheme="minorHAnsi" w:eastAsiaTheme="minorEastAsia" w:hAnsiTheme="minorHAnsi" w:cstheme="minorHAnsi"/>
          <w:color w:val="000000"/>
          <w:sz w:val="24"/>
          <w:szCs w:val="24"/>
          <w:lang w:eastAsia="en-AU"/>
        </w:rPr>
        <w:t>s</w:t>
      </w:r>
      <w:r w:rsidRPr="00A06DC2">
        <w:rPr>
          <w:rFonts w:asciiTheme="minorHAnsi" w:eastAsiaTheme="minorEastAsia" w:hAnsiTheme="minorHAnsi" w:cstheme="minorHAnsi"/>
          <w:color w:val="000000"/>
          <w:sz w:val="24"/>
          <w:szCs w:val="24"/>
          <w:lang w:eastAsia="en-AU"/>
        </w:rPr>
        <w:t>upport allowance. If a request for Guardianship Post Care Education Support is received after a final order has been made, then an out-of-guidelines submission for approval from the appropriate delegate level will be required.</w:t>
      </w:r>
    </w:p>
    <w:p w14:paraId="2A855620" w14:textId="77777777" w:rsidR="00B3028A" w:rsidRPr="00501B5B" w:rsidRDefault="00B3028A" w:rsidP="00401041">
      <w:pPr>
        <w:pStyle w:val="GTFHeading"/>
        <w:spacing w:before="120" w:after="120"/>
      </w:pPr>
      <w:r w:rsidRPr="00501B5B">
        <w:lastRenderedPageBreak/>
        <w:t>Teenage Education Payment (TEP)</w:t>
      </w:r>
    </w:p>
    <w:p w14:paraId="5845D54D" w14:textId="77777777" w:rsidR="00B3028A" w:rsidRPr="00501B5B" w:rsidRDefault="00B3028A" w:rsidP="00401041">
      <w:pPr>
        <w:autoSpaceDE w:val="0"/>
        <w:autoSpaceDN w:val="0"/>
        <w:adjustRightInd w:val="0"/>
        <w:snapToGrid w:val="0"/>
        <w:spacing w:before="120" w:after="120"/>
        <w:ind w:right="1"/>
      </w:pPr>
      <w:r w:rsidRPr="00501B5B">
        <w:rPr>
          <w:rFonts w:eastAsia="Times New Roman" w:cs="Arial"/>
          <w:color w:val="000000"/>
          <w:spacing w:val="-1"/>
          <w:szCs w:val="24"/>
        </w:rPr>
        <w:t>The TEP is a p</w:t>
      </w:r>
      <w:r w:rsidRPr="00501B5B">
        <w:rPr>
          <w:rFonts w:eastAsia="Times New Roman" w:cs="Arial"/>
          <w:color w:val="000000"/>
          <w:szCs w:val="24"/>
        </w:rPr>
        <w:t xml:space="preserve">ayment made to guardians who care for young people who are </w:t>
      </w:r>
      <w:r w:rsidRPr="00501B5B">
        <w:rPr>
          <w:rFonts w:eastAsia="Times New Roman" w:cs="Arial"/>
          <w:color w:val="000000"/>
          <w:spacing w:val="-1"/>
          <w:szCs w:val="24"/>
        </w:rPr>
        <w:t>16 or 17 years of age who are attending educati</w:t>
      </w:r>
      <w:r w:rsidRPr="00501B5B">
        <w:rPr>
          <w:rFonts w:eastAsia="Times New Roman" w:cs="Arial"/>
          <w:color w:val="000000"/>
          <w:szCs w:val="24"/>
        </w:rPr>
        <w:t>on or training in NS</w:t>
      </w:r>
      <w:r w:rsidRPr="00501B5B">
        <w:rPr>
          <w:rFonts w:eastAsia="Times New Roman" w:cs="Arial"/>
          <w:color w:val="000000"/>
          <w:spacing w:val="6"/>
          <w:szCs w:val="24"/>
        </w:rPr>
        <w:t>W</w:t>
      </w:r>
      <w:r w:rsidRPr="00501B5B">
        <w:rPr>
          <w:rFonts w:eastAsia="Times New Roman" w:cs="Arial"/>
          <w:color w:val="000000"/>
          <w:szCs w:val="24"/>
        </w:rPr>
        <w:t xml:space="preserve"> on a full-time or part-time basis.</w:t>
      </w:r>
    </w:p>
    <w:p w14:paraId="0A14D659" w14:textId="77777777" w:rsidR="00B3028A" w:rsidRPr="00501B5B" w:rsidRDefault="00B3028A" w:rsidP="00401041">
      <w:pPr>
        <w:autoSpaceDE w:val="0"/>
        <w:autoSpaceDN w:val="0"/>
        <w:adjustRightInd w:val="0"/>
        <w:snapToGrid w:val="0"/>
        <w:spacing w:before="120" w:after="120"/>
        <w:ind w:right="1"/>
        <w:rPr>
          <w:rFonts w:eastAsia="Times New Roman" w:cs="Arial"/>
          <w:color w:val="000000"/>
          <w:szCs w:val="24"/>
        </w:rPr>
      </w:pPr>
      <w:r w:rsidRPr="00501B5B">
        <w:rPr>
          <w:rFonts w:eastAsia="Times New Roman" w:cs="Arial"/>
          <w:color w:val="000000"/>
          <w:szCs w:val="24"/>
        </w:rPr>
        <w:t xml:space="preserve">To be eligible for this payment the guardian must demonstrate eligibility to </w:t>
      </w:r>
      <w:r w:rsidRPr="00501B5B">
        <w:rPr>
          <w:rFonts w:eastAsia="Times New Roman" w:cs="Arial"/>
          <w:color w:val="000000"/>
          <w:spacing w:val="-1"/>
          <w:szCs w:val="24"/>
        </w:rPr>
        <w:t>receive Family</w:t>
      </w:r>
      <w:r w:rsidRPr="00501B5B">
        <w:rPr>
          <w:rFonts w:eastAsia="Times New Roman" w:cs="Arial"/>
          <w:color w:val="000000"/>
          <w:szCs w:val="24"/>
        </w:rPr>
        <w:t xml:space="preserve"> Tax Benefit Part A and provide evidence of the young person’s engagement in education or training on a six-monthly basis.</w:t>
      </w:r>
    </w:p>
    <w:p w14:paraId="5C6FD2F8" w14:textId="77777777" w:rsidR="00B3028A" w:rsidRDefault="00B3028A" w:rsidP="00401041">
      <w:pPr>
        <w:autoSpaceDE w:val="0"/>
        <w:autoSpaceDN w:val="0"/>
        <w:adjustRightInd w:val="0"/>
        <w:snapToGrid w:val="0"/>
        <w:spacing w:before="120" w:after="120"/>
        <w:ind w:right="40"/>
        <w:jc w:val="both"/>
        <w:rPr>
          <w:rFonts w:eastAsia="Times New Roman" w:cs="Arial"/>
          <w:color w:val="000000"/>
          <w:szCs w:val="24"/>
        </w:rPr>
      </w:pPr>
      <w:r w:rsidRPr="00501B5B">
        <w:rPr>
          <w:rFonts w:eastAsia="Times New Roman" w:cs="Arial"/>
          <w:color w:val="000000"/>
          <w:spacing w:val="-2"/>
          <w:szCs w:val="24"/>
        </w:rPr>
        <w:t>Guard</w:t>
      </w:r>
      <w:r w:rsidRPr="00501B5B">
        <w:rPr>
          <w:rFonts w:eastAsia="Times New Roman" w:cs="Arial"/>
          <w:color w:val="000000"/>
          <w:spacing w:val="-1"/>
          <w:szCs w:val="24"/>
        </w:rPr>
        <w:t>ians will received a TEP application form when a young person turns 15</w:t>
      </w:r>
      <w:r w:rsidRPr="00501B5B">
        <w:rPr>
          <w:rFonts w:eastAsia="Times New Roman" w:cs="Arial"/>
          <w:color w:val="000000"/>
          <w:szCs w:val="24"/>
        </w:rPr>
        <w:t xml:space="preserve"> and six months with further details about applying for this payment.</w:t>
      </w:r>
    </w:p>
    <w:p w14:paraId="3D88E31C" w14:textId="77777777" w:rsidR="00F4539A" w:rsidRPr="00401041" w:rsidRDefault="00F4539A" w:rsidP="00401041">
      <w:pPr>
        <w:pStyle w:val="GTFHeading"/>
        <w:spacing w:before="120" w:after="120"/>
      </w:pPr>
      <w:r w:rsidRPr="0057589A">
        <w:t xml:space="preserve">Annual review </w:t>
      </w:r>
    </w:p>
    <w:p w14:paraId="477D88DB" w14:textId="77777777" w:rsidR="00F4539A" w:rsidRPr="00B3028A" w:rsidRDefault="00F4539A" w:rsidP="00401041">
      <w:pPr>
        <w:spacing w:before="120" w:after="120"/>
      </w:pPr>
      <w:r w:rsidRPr="00B3028A">
        <w:t xml:space="preserve">Guardians who receive an allowance must complete the </w:t>
      </w:r>
      <w:r w:rsidR="009177C9">
        <w:t>g</w:t>
      </w:r>
      <w:r w:rsidRPr="00B3028A">
        <w:t xml:space="preserve">uardianship </w:t>
      </w:r>
      <w:r w:rsidR="009177C9">
        <w:t>a</w:t>
      </w:r>
      <w:r w:rsidRPr="00B3028A">
        <w:t xml:space="preserve">nnual </w:t>
      </w:r>
      <w:r w:rsidR="009177C9">
        <w:t>r</w:t>
      </w:r>
      <w:r w:rsidRPr="00B3028A">
        <w:t xml:space="preserve">eview </w:t>
      </w:r>
      <w:r w:rsidR="009177C9">
        <w:t>r</w:t>
      </w:r>
      <w:r w:rsidRPr="00B3028A">
        <w:t xml:space="preserve">eport each year, confirming that: </w:t>
      </w:r>
    </w:p>
    <w:p w14:paraId="35F811AD" w14:textId="77777777" w:rsidR="00F4539A" w:rsidRPr="00B3028A" w:rsidRDefault="00F4539A" w:rsidP="00401041">
      <w:pPr>
        <w:pStyle w:val="ListParagraph"/>
        <w:numPr>
          <w:ilvl w:val="0"/>
          <w:numId w:val="22"/>
        </w:numPr>
        <w:contextualSpacing w:val="0"/>
      </w:pPr>
      <w:r w:rsidRPr="00B3028A">
        <w:t xml:space="preserve">the child or young person remains in their full-time care </w:t>
      </w:r>
    </w:p>
    <w:p w14:paraId="08CAE4B4" w14:textId="77777777" w:rsidR="00F4539A" w:rsidRPr="00B3028A" w:rsidRDefault="00F4539A" w:rsidP="00401041">
      <w:pPr>
        <w:pStyle w:val="ListParagraph"/>
        <w:numPr>
          <w:ilvl w:val="0"/>
          <w:numId w:val="22"/>
        </w:numPr>
        <w:contextualSpacing w:val="0"/>
      </w:pPr>
      <w:r w:rsidRPr="00B3028A">
        <w:t xml:space="preserve">the parents are not residing in the home </w:t>
      </w:r>
    </w:p>
    <w:p w14:paraId="6AB49279" w14:textId="77777777" w:rsidR="00F4539A" w:rsidRPr="00B3028A" w:rsidRDefault="00F4539A" w:rsidP="00401041">
      <w:pPr>
        <w:pStyle w:val="ListParagraph"/>
        <w:numPr>
          <w:ilvl w:val="0"/>
          <w:numId w:val="22"/>
        </w:numPr>
        <w:contextualSpacing w:val="0"/>
      </w:pPr>
      <w:r w:rsidRPr="00B3028A">
        <w:t xml:space="preserve">they will advise DCJ if any changes in circumstances occur. </w:t>
      </w:r>
    </w:p>
    <w:p w14:paraId="2C6417EE" w14:textId="77777777" w:rsidR="00E7621A" w:rsidRPr="00B3028A" w:rsidRDefault="00E7621A" w:rsidP="00401041">
      <w:pPr>
        <w:spacing w:before="120" w:after="120"/>
      </w:pPr>
      <w:r w:rsidRPr="00B3028A">
        <w:t xml:space="preserve">The annual review must be returned to DCJ within 21 days for the continuation of the guardianship allowance. </w:t>
      </w:r>
    </w:p>
    <w:p w14:paraId="16F6D57D" w14:textId="77777777" w:rsidR="00401041" w:rsidRDefault="00F4539A" w:rsidP="00401041">
      <w:pPr>
        <w:spacing w:before="120" w:after="120"/>
      </w:pPr>
      <w:r w:rsidRPr="00B3028A">
        <w:t xml:space="preserve">If the guardian is requesting the continuation of a </w:t>
      </w:r>
      <w:r w:rsidR="009177C9">
        <w:t>g</w:t>
      </w:r>
      <w:r w:rsidRPr="00B3028A">
        <w:t xml:space="preserve">uardianship </w:t>
      </w:r>
      <w:r w:rsidR="009177C9">
        <w:t>c</w:t>
      </w:r>
      <w:r w:rsidRPr="00B3028A">
        <w:t xml:space="preserve">are +1 or </w:t>
      </w:r>
      <w:r w:rsidR="009177C9">
        <w:t>g</w:t>
      </w:r>
      <w:r w:rsidRPr="00B3028A">
        <w:t xml:space="preserve">uardianship </w:t>
      </w:r>
      <w:r w:rsidR="009177C9">
        <w:t>c</w:t>
      </w:r>
      <w:r w:rsidRPr="00B3028A">
        <w:t xml:space="preserve">are +2 allowance, the guardian must provide supporting evidence (e.g. a medical or specialist report) that the higher needs of the child continue. </w:t>
      </w:r>
    </w:p>
    <w:p w14:paraId="1668CF97" w14:textId="77777777" w:rsidR="00E7621A" w:rsidRPr="00B3028A" w:rsidRDefault="00F4539A" w:rsidP="00401041">
      <w:pPr>
        <w:spacing w:before="120" w:after="120"/>
      </w:pPr>
      <w:r w:rsidRPr="00B3028A">
        <w:t xml:space="preserve">In these cases DCJ may approve continuing payment of the allowance or may elect to assign the review of the allowance as a casework task and complete a special needs assessment (SNA). An SNA must be completed in any instance where the guardian indicates that an increased allowance rate may be required. </w:t>
      </w:r>
    </w:p>
    <w:p w14:paraId="4DF089A7" w14:textId="77777777" w:rsidR="00E7621A" w:rsidRPr="00B3028A" w:rsidRDefault="00E7621A" w:rsidP="00401041">
      <w:pPr>
        <w:spacing w:before="120" w:after="240"/>
      </w:pPr>
      <w:r w:rsidRPr="00B3028A">
        <w:t>The annual review is sent to the guardian by post, so it is important that guardians keep their contact details up-to-date with DCJ. In the event the guardian intends to travel around the time the annual review is usually completed, they should contact their local CSC prior to trav</w:t>
      </w:r>
      <w:r w:rsidR="009177C9">
        <w:t>el to complete the review early to ensure the guardianship allowance continues to be paid.</w:t>
      </w:r>
      <w:r w:rsidRPr="00B3028A">
        <w:t xml:space="preserve"> </w:t>
      </w:r>
    </w:p>
    <w:p w14:paraId="1FDDB58B" w14:textId="77777777" w:rsidR="00F4539A" w:rsidRPr="00401041" w:rsidRDefault="00F4539A" w:rsidP="00401041">
      <w:pPr>
        <w:pStyle w:val="GTFHeading"/>
        <w:spacing w:before="120" w:after="120"/>
      </w:pPr>
      <w:r w:rsidRPr="00B3028A">
        <w:t xml:space="preserve">Parents living in the home </w:t>
      </w:r>
    </w:p>
    <w:p w14:paraId="178A623A" w14:textId="77777777" w:rsidR="00671E27" w:rsidRPr="00B3028A" w:rsidRDefault="00E7621A" w:rsidP="00401041">
      <w:pPr>
        <w:spacing w:before="120" w:after="120"/>
      </w:pPr>
      <w:r w:rsidRPr="00B3028A">
        <w:t xml:space="preserve">If the child’s parents are living in the home, the guardian must advise DCJ immediately. </w:t>
      </w:r>
      <w:r w:rsidR="00F4539A" w:rsidRPr="00B3028A">
        <w:t xml:space="preserve">Upon advice that a parent is residing in the guardians’ home, a guardianship annual review is triggered. </w:t>
      </w:r>
    </w:p>
    <w:p w14:paraId="32E6FE8C" w14:textId="77777777" w:rsidR="00F4539A" w:rsidRPr="00401041" w:rsidRDefault="00F4539A" w:rsidP="00401041">
      <w:pPr>
        <w:spacing w:before="120" w:after="240"/>
      </w:pPr>
      <w:r w:rsidRPr="00B3028A">
        <w:t xml:space="preserve">DCJ’s priority is to assess any safety risk and to determine whether the guardians are continuing to provide parenting. As an outcome of this review, a decision may need to be made about whether the current order remains appropriate, and whether the allowance should be </w:t>
      </w:r>
      <w:r w:rsidR="008D2F33">
        <w:t>ceased</w:t>
      </w:r>
      <w:r w:rsidRPr="00B3028A">
        <w:t xml:space="preserve">. </w:t>
      </w:r>
    </w:p>
    <w:p w14:paraId="3DB8FD53" w14:textId="77777777" w:rsidR="00AE0B0B" w:rsidRDefault="00AE0B0B" w:rsidP="00401041">
      <w:pPr>
        <w:pStyle w:val="GTFHeading"/>
        <w:spacing w:before="120" w:after="120"/>
      </w:pPr>
    </w:p>
    <w:p w14:paraId="62C01288" w14:textId="197878A4" w:rsidR="00F4539A" w:rsidRPr="00B3028A" w:rsidRDefault="00F4539A" w:rsidP="00401041">
      <w:pPr>
        <w:pStyle w:val="GTFHeading"/>
        <w:spacing w:before="120" w:after="120"/>
      </w:pPr>
      <w:r w:rsidRPr="00B3028A">
        <w:lastRenderedPageBreak/>
        <w:t>Payment</w:t>
      </w:r>
      <w:r w:rsidR="009177C9">
        <w:t>s</w:t>
      </w:r>
      <w:r w:rsidRPr="00B3028A">
        <w:t xml:space="preserve"> for children who move interstate </w:t>
      </w:r>
    </w:p>
    <w:p w14:paraId="7D93C4CB" w14:textId="77777777" w:rsidR="00F4539A" w:rsidRPr="00501B5B" w:rsidRDefault="00F4539A" w:rsidP="00401041">
      <w:pPr>
        <w:spacing w:before="120" w:after="120"/>
      </w:pPr>
      <w:r w:rsidRPr="00934B52">
        <w:t xml:space="preserve">Where DCJ has made the decision to place the child </w:t>
      </w:r>
      <w:r w:rsidRPr="00501B5B">
        <w:t xml:space="preserve">with a guardian who resides outside NSW, or has supported an authorised carer to move with the child interstate prior to seeking a guardianship order, DCJ will remain responsible for any allowance. </w:t>
      </w:r>
    </w:p>
    <w:p w14:paraId="28F19456" w14:textId="77777777" w:rsidR="00F4539A" w:rsidRPr="00501B5B" w:rsidRDefault="00F4539A" w:rsidP="00401041">
      <w:pPr>
        <w:spacing w:before="120" w:after="120"/>
      </w:pPr>
      <w:r w:rsidRPr="00501B5B">
        <w:t xml:space="preserve">Where a guardian makes the decision to move outside NSW, the allowance will continue for a period of </w:t>
      </w:r>
      <w:r w:rsidRPr="00501B5B">
        <w:rPr>
          <w:b/>
          <w:bCs/>
        </w:rPr>
        <w:t xml:space="preserve">three months </w:t>
      </w:r>
      <w:r w:rsidRPr="00501B5B">
        <w:t>while the guardian and child make the transition from NSW. The continuation of a guardianship allowance beyond this time requires approval from the</w:t>
      </w:r>
      <w:r w:rsidR="009177C9">
        <w:t xml:space="preserve"> DCJ</w:t>
      </w:r>
      <w:r w:rsidRPr="00934B52">
        <w:t xml:space="preserve"> Executive District Director (EDD). This is particularly relevant for guardian families living in border towns. </w:t>
      </w:r>
    </w:p>
    <w:p w14:paraId="56D472FE" w14:textId="77777777" w:rsidR="00F4539A" w:rsidRPr="00501B5B" w:rsidRDefault="00F4539A" w:rsidP="00401041">
      <w:pPr>
        <w:spacing w:before="120" w:after="120"/>
      </w:pPr>
    </w:p>
    <w:p w14:paraId="2F4C6C9E" w14:textId="77777777" w:rsidR="00F4539A" w:rsidRPr="00B3028A" w:rsidRDefault="00F4539A" w:rsidP="00401041">
      <w:pPr>
        <w:spacing w:before="120" w:after="120"/>
      </w:pPr>
      <w:r w:rsidRPr="00501B5B">
        <w:t xml:space="preserve">Upon the return of a child and guardian to NSW, the guardian may seek reinstatement of the guardianship allowance if: </w:t>
      </w:r>
    </w:p>
    <w:p w14:paraId="21EFA3EB" w14:textId="77777777" w:rsidR="00F4539A" w:rsidRPr="00501B5B" w:rsidRDefault="00F4539A" w:rsidP="00401041">
      <w:pPr>
        <w:pStyle w:val="ListParagraph"/>
        <w:numPr>
          <w:ilvl w:val="0"/>
          <w:numId w:val="23"/>
        </w:numPr>
        <w:contextualSpacing w:val="0"/>
      </w:pPr>
      <w:r w:rsidRPr="00934B52">
        <w:t xml:space="preserve">the guardianship allowance ceased after leaving NSW </w:t>
      </w:r>
    </w:p>
    <w:p w14:paraId="017042E5" w14:textId="77777777" w:rsidR="00F4539A" w:rsidRPr="00501B5B" w:rsidRDefault="00F4539A" w:rsidP="00401041">
      <w:pPr>
        <w:pStyle w:val="ListParagraph"/>
        <w:numPr>
          <w:ilvl w:val="0"/>
          <w:numId w:val="23"/>
        </w:numPr>
        <w:contextualSpacing w:val="0"/>
      </w:pPr>
      <w:r w:rsidRPr="00501B5B">
        <w:t xml:space="preserve">the guardian intends to remain in NSW </w:t>
      </w:r>
    </w:p>
    <w:p w14:paraId="4AC2FA79" w14:textId="77777777" w:rsidR="00F4539A" w:rsidRPr="00501B5B" w:rsidRDefault="00F4539A" w:rsidP="00401041">
      <w:pPr>
        <w:pStyle w:val="ListParagraph"/>
        <w:numPr>
          <w:ilvl w:val="0"/>
          <w:numId w:val="23"/>
        </w:numPr>
        <w:contextualSpacing w:val="0"/>
      </w:pPr>
      <w:r w:rsidRPr="00501B5B">
        <w:t xml:space="preserve">the completion of the Guardianship Annual Review satisfies the criteria for the allowance to resume </w:t>
      </w:r>
    </w:p>
    <w:p w14:paraId="350FBF0A" w14:textId="77777777" w:rsidR="00F4539A" w:rsidRPr="00401041" w:rsidRDefault="00F4539A" w:rsidP="00401041">
      <w:pPr>
        <w:pStyle w:val="ListParagraph"/>
        <w:numPr>
          <w:ilvl w:val="0"/>
          <w:numId w:val="23"/>
        </w:numPr>
        <w:contextualSpacing w:val="0"/>
      </w:pPr>
      <w:r w:rsidRPr="00501B5B">
        <w:t xml:space="preserve">the guardian supplies evidence that the child or young person will be financially disadvantaged without the allowance (given they did not receive the allowance whilst interstate or overseas). </w:t>
      </w:r>
    </w:p>
    <w:p w14:paraId="3820A1B9" w14:textId="77777777" w:rsidR="00E13B6C" w:rsidRPr="00501B5B" w:rsidRDefault="00F4539A" w:rsidP="00401041">
      <w:pPr>
        <w:spacing w:before="120" w:after="240"/>
      </w:pPr>
      <w:r w:rsidRPr="00B3028A">
        <w:t>Any contingencies outlined in the child’s approved financial plan may also be reinstated if the child</w:t>
      </w:r>
      <w:r w:rsidR="00671E27" w:rsidRPr="00B3028A">
        <w:t xml:space="preserve"> </w:t>
      </w:r>
      <w:r w:rsidRPr="00B3028A">
        <w:t xml:space="preserve">would otherwise be disadvantaged. </w:t>
      </w:r>
    </w:p>
    <w:p w14:paraId="56E90DCC" w14:textId="77777777" w:rsidR="00F95205" w:rsidRPr="00501B5B" w:rsidRDefault="00F95205" w:rsidP="00401041">
      <w:pPr>
        <w:pStyle w:val="GTFHeading"/>
        <w:spacing w:before="120" w:after="120"/>
        <w:rPr>
          <w:sz w:val="40"/>
        </w:rPr>
      </w:pPr>
      <w:r w:rsidRPr="00501B5B">
        <w:rPr>
          <w:sz w:val="40"/>
        </w:rPr>
        <w:t xml:space="preserve">Guardianship </w:t>
      </w:r>
      <w:r w:rsidR="00B3028A" w:rsidRPr="00501B5B">
        <w:rPr>
          <w:sz w:val="40"/>
        </w:rPr>
        <w:t>s</w:t>
      </w:r>
      <w:r w:rsidRPr="00501B5B">
        <w:rPr>
          <w:sz w:val="40"/>
        </w:rPr>
        <w:t>upport payments</w:t>
      </w:r>
    </w:p>
    <w:p w14:paraId="45C331E9" w14:textId="77777777" w:rsidR="00D774CB" w:rsidRDefault="00F95205" w:rsidP="00401041">
      <w:pPr>
        <w:autoSpaceDE w:val="0"/>
        <w:autoSpaceDN w:val="0"/>
        <w:adjustRightInd w:val="0"/>
        <w:snapToGrid w:val="0"/>
        <w:spacing w:before="120" w:after="120"/>
        <w:ind w:right="1"/>
        <w:rPr>
          <w:rFonts w:eastAsia="Times New Roman" w:cs="Arial"/>
          <w:color w:val="000000"/>
          <w:szCs w:val="24"/>
        </w:rPr>
      </w:pPr>
      <w:r w:rsidRPr="00501B5B">
        <w:rPr>
          <w:rFonts w:eastAsia="Times New Roman" w:cs="Arial"/>
          <w:color w:val="000000"/>
          <w:szCs w:val="24"/>
        </w:rPr>
        <w:t xml:space="preserve">Guardianship </w:t>
      </w:r>
      <w:r w:rsidR="00D774CB">
        <w:rPr>
          <w:rFonts w:eastAsia="Times New Roman" w:cs="Arial"/>
          <w:color w:val="000000"/>
          <w:szCs w:val="24"/>
        </w:rPr>
        <w:t>s</w:t>
      </w:r>
      <w:r w:rsidRPr="00501B5B">
        <w:rPr>
          <w:rFonts w:eastAsia="Times New Roman" w:cs="Arial"/>
          <w:color w:val="000000"/>
          <w:szCs w:val="24"/>
        </w:rPr>
        <w:t>upport payments are available where the payment has been agreed upon and approved in the child</w:t>
      </w:r>
      <w:r w:rsidR="00D774CB">
        <w:rPr>
          <w:rFonts w:eastAsia="Times New Roman" w:cs="Arial"/>
          <w:color w:val="000000"/>
          <w:szCs w:val="24"/>
        </w:rPr>
        <w:t xml:space="preserve">’s last </w:t>
      </w:r>
      <w:r w:rsidRPr="00501B5B">
        <w:rPr>
          <w:rFonts w:eastAsia="Times New Roman" w:cs="Arial"/>
          <w:color w:val="000000"/>
          <w:szCs w:val="24"/>
        </w:rPr>
        <w:t>case plan</w:t>
      </w:r>
      <w:r w:rsidR="00D774CB">
        <w:rPr>
          <w:rFonts w:eastAsia="Times New Roman" w:cs="Arial"/>
          <w:color w:val="000000"/>
          <w:szCs w:val="24"/>
        </w:rPr>
        <w:t xml:space="preserve"> or</w:t>
      </w:r>
      <w:r w:rsidRPr="00501B5B">
        <w:rPr>
          <w:rFonts w:eastAsia="Times New Roman" w:cs="Arial"/>
          <w:color w:val="000000"/>
          <w:szCs w:val="24"/>
        </w:rPr>
        <w:t xml:space="preserve"> guardianship financial plan</w:t>
      </w:r>
      <w:r w:rsidR="00A766D1" w:rsidRPr="00501B5B">
        <w:rPr>
          <w:rFonts w:eastAsia="Times New Roman" w:cs="Arial"/>
          <w:color w:val="000000"/>
          <w:szCs w:val="24"/>
        </w:rPr>
        <w:t xml:space="preserve"> prior to final orders</w:t>
      </w:r>
      <w:r w:rsidR="00D774CB">
        <w:rPr>
          <w:rFonts w:eastAsia="Times New Roman" w:cs="Arial"/>
          <w:color w:val="000000"/>
          <w:szCs w:val="24"/>
        </w:rPr>
        <w:t xml:space="preserve"> being made.</w:t>
      </w:r>
      <w:r w:rsidR="00045743">
        <w:rPr>
          <w:rFonts w:eastAsia="Times New Roman" w:cs="Arial"/>
          <w:color w:val="000000"/>
          <w:szCs w:val="24"/>
        </w:rPr>
        <w:t xml:space="preserve"> </w:t>
      </w:r>
    </w:p>
    <w:p w14:paraId="6C5E9993" w14:textId="77777777" w:rsidR="00045743" w:rsidRDefault="00E41F59" w:rsidP="00401041">
      <w:pPr>
        <w:autoSpaceDE w:val="0"/>
        <w:autoSpaceDN w:val="0"/>
        <w:adjustRightInd w:val="0"/>
        <w:snapToGrid w:val="0"/>
        <w:spacing w:before="120" w:after="120"/>
        <w:ind w:right="1"/>
        <w:rPr>
          <w:rFonts w:eastAsia="Times New Roman" w:cs="Arial"/>
          <w:color w:val="000000"/>
          <w:szCs w:val="24"/>
        </w:rPr>
      </w:pPr>
      <w:r>
        <w:rPr>
          <w:rFonts w:eastAsia="Times New Roman" w:cs="Arial"/>
          <w:color w:val="000000"/>
          <w:szCs w:val="24"/>
        </w:rPr>
        <w:t>If approved, t</w:t>
      </w:r>
      <w:r w:rsidR="00045743">
        <w:rPr>
          <w:rFonts w:eastAsia="Times New Roman" w:cs="Arial"/>
          <w:color w:val="000000"/>
          <w:szCs w:val="24"/>
        </w:rPr>
        <w:t>hese</w:t>
      </w:r>
      <w:r>
        <w:rPr>
          <w:rFonts w:eastAsia="Times New Roman" w:cs="Arial"/>
          <w:color w:val="000000"/>
          <w:szCs w:val="24"/>
        </w:rPr>
        <w:t xml:space="preserve"> support payments</w:t>
      </w:r>
      <w:r w:rsidR="000A3675">
        <w:rPr>
          <w:rFonts w:eastAsia="Times New Roman" w:cs="Arial"/>
          <w:color w:val="000000"/>
          <w:szCs w:val="24"/>
        </w:rPr>
        <w:t xml:space="preserve"> are paid in addition t</w:t>
      </w:r>
      <w:r w:rsidR="00045743">
        <w:rPr>
          <w:rFonts w:eastAsia="Times New Roman" w:cs="Arial"/>
          <w:color w:val="000000"/>
          <w:szCs w:val="24"/>
        </w:rPr>
        <w:t>o any guardianship allowance</w:t>
      </w:r>
      <w:r>
        <w:rPr>
          <w:rFonts w:eastAsia="Times New Roman" w:cs="Arial"/>
          <w:color w:val="000000"/>
          <w:szCs w:val="24"/>
        </w:rPr>
        <w:t>.</w:t>
      </w:r>
    </w:p>
    <w:p w14:paraId="043685C1" w14:textId="77777777" w:rsidR="00D774CB" w:rsidRPr="00401041" w:rsidRDefault="001144DB" w:rsidP="00401041">
      <w:pPr>
        <w:autoSpaceDE w:val="0"/>
        <w:autoSpaceDN w:val="0"/>
        <w:adjustRightInd w:val="0"/>
        <w:snapToGrid w:val="0"/>
        <w:spacing w:before="120" w:after="240"/>
        <w:rPr>
          <w:rFonts w:eastAsia="Times New Roman" w:cs="Arial"/>
          <w:color w:val="000000"/>
          <w:szCs w:val="24"/>
        </w:rPr>
      </w:pPr>
      <w:r>
        <w:rPr>
          <w:rFonts w:eastAsia="Times New Roman" w:cs="Arial"/>
          <w:color w:val="000000"/>
          <w:szCs w:val="24"/>
        </w:rPr>
        <w:t>The payments that a guardian may be able to access will depend on how they came to be a guardian and the documentation that was prepared prior to the guardianship order being made. For example, if they transitioned to guardianship on 29 October 2014, or have had their guardianship order made after this date.</w:t>
      </w:r>
      <w:bookmarkStart w:id="0" w:name="_Toc34742550"/>
    </w:p>
    <w:p w14:paraId="3AB5FF93" w14:textId="77777777" w:rsidR="00D774CB" w:rsidRPr="00501B5B" w:rsidRDefault="00D774CB" w:rsidP="00401041">
      <w:pPr>
        <w:pStyle w:val="Heading2"/>
        <w:spacing w:before="120" w:after="120" w:line="240" w:lineRule="auto"/>
        <w:rPr>
          <w:sz w:val="40"/>
        </w:rPr>
      </w:pPr>
      <w:r w:rsidRPr="00501B5B">
        <w:rPr>
          <w:sz w:val="40"/>
        </w:rPr>
        <w:t>Carers who transitioned to guardianship on 29 October 2014</w:t>
      </w:r>
      <w:bookmarkEnd w:id="0"/>
      <w:r w:rsidRPr="00501B5B">
        <w:rPr>
          <w:sz w:val="40"/>
        </w:rPr>
        <w:t xml:space="preserve"> </w:t>
      </w:r>
    </w:p>
    <w:p w14:paraId="731A88A9" w14:textId="77777777" w:rsidR="00D774CB" w:rsidRPr="00F43BF2" w:rsidRDefault="00D774CB" w:rsidP="00401041">
      <w:pPr>
        <w:spacing w:before="120" w:after="120"/>
        <w:rPr>
          <w:rFonts w:cs="Arial"/>
          <w:b/>
          <w:color w:val="000000"/>
          <w:u w:val="single"/>
        </w:rPr>
      </w:pPr>
      <w:r>
        <w:rPr>
          <w:rFonts w:cs="Arial"/>
          <w:color w:val="000000"/>
        </w:rPr>
        <w:t xml:space="preserve">DCJ </w:t>
      </w:r>
      <w:r w:rsidRPr="00C664D4">
        <w:rPr>
          <w:rFonts w:cs="Arial"/>
          <w:color w:val="000000"/>
        </w:rPr>
        <w:t xml:space="preserve">made a commitment </w:t>
      </w:r>
      <w:r>
        <w:rPr>
          <w:rFonts w:cs="Arial"/>
          <w:color w:val="000000"/>
        </w:rPr>
        <w:t>that there would be no disadvantage to guardians as a result of the transition of their orders from Parental Responsibility to a Relative (PRR). This was achieved by ensuring that previously agreed contingency payments remained in place.</w:t>
      </w:r>
    </w:p>
    <w:p w14:paraId="5BF9A890" w14:textId="77777777" w:rsidR="00D774CB" w:rsidRDefault="00D774CB" w:rsidP="00401041">
      <w:pPr>
        <w:spacing w:before="120" w:after="120"/>
        <w:rPr>
          <w:rFonts w:cs="Arial"/>
          <w:color w:val="000000"/>
        </w:rPr>
      </w:pPr>
      <w:r>
        <w:rPr>
          <w:rFonts w:cs="Arial"/>
          <w:color w:val="000000"/>
        </w:rPr>
        <w:t>DCJ</w:t>
      </w:r>
      <w:r w:rsidRPr="00C664D4">
        <w:rPr>
          <w:rFonts w:cs="Arial"/>
          <w:color w:val="000000"/>
        </w:rPr>
        <w:t xml:space="preserve"> will continue to provide </w:t>
      </w:r>
      <w:r>
        <w:rPr>
          <w:rFonts w:cs="Arial"/>
          <w:color w:val="000000"/>
        </w:rPr>
        <w:t>contingency</w:t>
      </w:r>
      <w:r w:rsidRPr="00C664D4">
        <w:rPr>
          <w:rFonts w:cs="Arial"/>
          <w:color w:val="000000"/>
        </w:rPr>
        <w:t xml:space="preserve"> support </w:t>
      </w:r>
      <w:r>
        <w:rPr>
          <w:rFonts w:cs="Arial"/>
          <w:color w:val="000000"/>
        </w:rPr>
        <w:t>to transitioned guardians in line with</w:t>
      </w:r>
      <w:r w:rsidRPr="00C664D4">
        <w:rPr>
          <w:rFonts w:cs="Arial"/>
          <w:color w:val="000000"/>
        </w:rPr>
        <w:t xml:space="preserve"> </w:t>
      </w:r>
      <w:r>
        <w:rPr>
          <w:rFonts w:cs="Arial"/>
          <w:color w:val="000000"/>
        </w:rPr>
        <w:t xml:space="preserve">the </w:t>
      </w:r>
      <w:r w:rsidRPr="00C664D4">
        <w:rPr>
          <w:rFonts w:cs="Arial"/>
          <w:color w:val="000000"/>
        </w:rPr>
        <w:t xml:space="preserve">expenditure </w:t>
      </w:r>
      <w:r>
        <w:rPr>
          <w:rFonts w:cs="Arial"/>
          <w:color w:val="000000"/>
        </w:rPr>
        <w:t xml:space="preserve">that </w:t>
      </w:r>
      <w:r w:rsidRPr="00C664D4">
        <w:rPr>
          <w:rFonts w:cs="Arial"/>
          <w:color w:val="000000"/>
        </w:rPr>
        <w:t xml:space="preserve">was approved in the </w:t>
      </w:r>
      <w:r>
        <w:rPr>
          <w:rFonts w:cs="Arial"/>
          <w:color w:val="000000"/>
        </w:rPr>
        <w:t>child’s last approved case p</w:t>
      </w:r>
      <w:r w:rsidRPr="00C664D4">
        <w:rPr>
          <w:rFonts w:cs="Arial"/>
          <w:color w:val="000000"/>
        </w:rPr>
        <w:t>lan</w:t>
      </w:r>
      <w:r>
        <w:rPr>
          <w:rFonts w:cs="Arial"/>
          <w:color w:val="000000"/>
        </w:rPr>
        <w:t xml:space="preserve"> or as part of the financial commitments in the care plan lodged as part of the court order.</w:t>
      </w:r>
    </w:p>
    <w:p w14:paraId="13C48F2E" w14:textId="77777777" w:rsidR="00543A33" w:rsidRDefault="00543A33" w:rsidP="00543A33">
      <w:pPr>
        <w:spacing w:before="120" w:after="120"/>
        <w:rPr>
          <w:rFonts w:cs="Arial"/>
          <w:color w:val="000000"/>
        </w:rPr>
      </w:pPr>
      <w:r>
        <w:rPr>
          <w:rFonts w:cs="Arial"/>
          <w:color w:val="000000"/>
        </w:rPr>
        <w:lastRenderedPageBreak/>
        <w:t>Transitioned guardians do not have their contingency support payments reviewed, and there is no requirement on DCJ to initiate a review. Eligibility for a continuing allowance is assessed at the time of annual review as outlined in the previous section.</w:t>
      </w:r>
    </w:p>
    <w:p w14:paraId="76B59CA4" w14:textId="77777777" w:rsidR="00543A33" w:rsidRDefault="00543A33" w:rsidP="00543A33">
      <w:pPr>
        <w:spacing w:before="120" w:after="120"/>
        <w:rPr>
          <w:rFonts w:cs="Arial"/>
          <w:color w:val="000000"/>
        </w:rPr>
      </w:pPr>
      <w:r>
        <w:rPr>
          <w:rFonts w:cs="Arial"/>
          <w:color w:val="000000"/>
        </w:rPr>
        <w:t>If there was no case plan or an outdated case plan prior to transition, or if a transitioned guardian seeks a review of contingency support payments, DCJ may be able to develop a financial plan in line with the supports that transitioned guardians are eligible to receive. Transitioned guardians should discuss with the</w:t>
      </w:r>
      <w:r w:rsidR="003B6BA6">
        <w:rPr>
          <w:rFonts w:cs="Arial"/>
          <w:color w:val="000000"/>
        </w:rPr>
        <w:t>ir</w:t>
      </w:r>
      <w:r>
        <w:rPr>
          <w:rFonts w:cs="Arial"/>
          <w:color w:val="000000"/>
        </w:rPr>
        <w:t xml:space="preserve"> local CSC. </w:t>
      </w:r>
    </w:p>
    <w:p w14:paraId="304743FA" w14:textId="77777777" w:rsidR="00401041" w:rsidRDefault="00482B56" w:rsidP="00401041">
      <w:pPr>
        <w:spacing w:before="120" w:after="120"/>
      </w:pPr>
      <w:r>
        <w:rPr>
          <w:rFonts w:cs="Arial"/>
          <w:color w:val="000000"/>
        </w:rPr>
        <w:t xml:space="preserve">The guardian will be required to provide evidence that </w:t>
      </w:r>
      <w:r w:rsidR="0057589A">
        <w:rPr>
          <w:rFonts w:cs="Arial"/>
          <w:color w:val="000000"/>
        </w:rPr>
        <w:t>the support is needed and cannot be sourced privately through local services, that there are exceptional circumstances or that the child in their care would be otherwise disadvantaged without the support.</w:t>
      </w:r>
    </w:p>
    <w:p w14:paraId="3907A629" w14:textId="77777777" w:rsidR="0057589A" w:rsidRPr="0057589A" w:rsidRDefault="0057589A" w:rsidP="00401041">
      <w:pPr>
        <w:spacing w:before="120" w:after="120"/>
      </w:pPr>
      <w:r w:rsidRPr="0057589A">
        <w:t xml:space="preserve">Guardianship support for </w:t>
      </w:r>
      <w:r w:rsidRPr="0057589A">
        <w:rPr>
          <w:b/>
          <w:bCs/>
        </w:rPr>
        <w:t xml:space="preserve">transitioned guardians </w:t>
      </w:r>
      <w:r w:rsidRPr="0057589A">
        <w:t xml:space="preserve">may include: </w:t>
      </w:r>
    </w:p>
    <w:p w14:paraId="757E52A6" w14:textId="77777777" w:rsidR="0057589A" w:rsidRDefault="0057589A" w:rsidP="00401041">
      <w:pPr>
        <w:pStyle w:val="ListParagraph"/>
        <w:numPr>
          <w:ilvl w:val="0"/>
          <w:numId w:val="25"/>
        </w:numPr>
        <w:spacing w:before="120" w:after="120"/>
        <w:contextualSpacing w:val="0"/>
        <w:sectPr w:rsidR="0057589A" w:rsidSect="00401041">
          <w:headerReference w:type="default" r:id="rId9"/>
          <w:footerReference w:type="default" r:id="rId10"/>
          <w:pgSz w:w="11906" w:h="16838"/>
          <w:pgMar w:top="1304" w:right="851" w:bottom="1134" w:left="851" w:header="142" w:footer="391" w:gutter="0"/>
          <w:cols w:space="708"/>
          <w:docGrid w:linePitch="360"/>
        </w:sectPr>
      </w:pPr>
    </w:p>
    <w:p w14:paraId="0A35AFC1" w14:textId="77777777" w:rsidR="0057589A" w:rsidRPr="0057589A" w:rsidRDefault="0057589A" w:rsidP="00401041">
      <w:pPr>
        <w:pStyle w:val="ListParagraph"/>
        <w:numPr>
          <w:ilvl w:val="0"/>
          <w:numId w:val="25"/>
        </w:numPr>
        <w:contextualSpacing w:val="0"/>
      </w:pPr>
      <w:r w:rsidRPr="0057589A">
        <w:t xml:space="preserve">Maintaining identity and culture </w:t>
      </w:r>
    </w:p>
    <w:p w14:paraId="48A445EC" w14:textId="77777777" w:rsidR="0057589A" w:rsidRPr="0057589A" w:rsidRDefault="0057589A" w:rsidP="00401041">
      <w:pPr>
        <w:pStyle w:val="ListParagraph"/>
        <w:numPr>
          <w:ilvl w:val="0"/>
          <w:numId w:val="25"/>
        </w:numPr>
        <w:contextualSpacing w:val="0"/>
      </w:pPr>
      <w:r w:rsidRPr="0057589A">
        <w:t xml:space="preserve">Kin/relative carer assessment </w:t>
      </w:r>
    </w:p>
    <w:p w14:paraId="611B3B29" w14:textId="77777777" w:rsidR="0057589A" w:rsidRPr="0057589A" w:rsidRDefault="0057589A" w:rsidP="00401041">
      <w:pPr>
        <w:pStyle w:val="ListParagraph"/>
        <w:numPr>
          <w:ilvl w:val="0"/>
          <w:numId w:val="25"/>
        </w:numPr>
        <w:contextualSpacing w:val="0"/>
      </w:pPr>
      <w:r w:rsidRPr="0057589A">
        <w:t xml:space="preserve">Long-term establishment costs </w:t>
      </w:r>
    </w:p>
    <w:p w14:paraId="6CB97839" w14:textId="77777777" w:rsidR="0057589A" w:rsidRPr="0057589A" w:rsidRDefault="0057589A" w:rsidP="00401041">
      <w:pPr>
        <w:pStyle w:val="ListParagraph"/>
        <w:numPr>
          <w:ilvl w:val="0"/>
          <w:numId w:val="25"/>
        </w:numPr>
        <w:contextualSpacing w:val="0"/>
      </w:pPr>
      <w:r w:rsidRPr="0057589A">
        <w:t xml:space="preserve">Teenage Education Payment (TEP) </w:t>
      </w:r>
    </w:p>
    <w:p w14:paraId="224604DE" w14:textId="77777777" w:rsidR="0057589A" w:rsidRPr="0057589A" w:rsidRDefault="0057589A" w:rsidP="00401041">
      <w:pPr>
        <w:pStyle w:val="ListParagraph"/>
        <w:numPr>
          <w:ilvl w:val="0"/>
          <w:numId w:val="25"/>
        </w:numPr>
        <w:contextualSpacing w:val="0"/>
      </w:pPr>
      <w:r w:rsidRPr="0057589A">
        <w:t xml:space="preserve">Out-of-guidelines payment </w:t>
      </w:r>
    </w:p>
    <w:p w14:paraId="73356A53" w14:textId="77777777" w:rsidR="0057589A" w:rsidRPr="0057589A" w:rsidRDefault="0057589A" w:rsidP="00401041">
      <w:pPr>
        <w:pStyle w:val="ListParagraph"/>
        <w:numPr>
          <w:ilvl w:val="0"/>
          <w:numId w:val="25"/>
        </w:numPr>
        <w:contextualSpacing w:val="0"/>
      </w:pPr>
      <w:r w:rsidRPr="0057589A">
        <w:t xml:space="preserve">Respite/support workers </w:t>
      </w:r>
    </w:p>
    <w:p w14:paraId="633CDC66" w14:textId="77777777" w:rsidR="0057589A" w:rsidRPr="0057589A" w:rsidRDefault="0057589A" w:rsidP="00401041">
      <w:pPr>
        <w:pStyle w:val="ListParagraph"/>
        <w:numPr>
          <w:ilvl w:val="0"/>
          <w:numId w:val="25"/>
        </w:numPr>
        <w:contextualSpacing w:val="0"/>
      </w:pPr>
      <w:r w:rsidRPr="0057589A">
        <w:t xml:space="preserve">Travel (excluding holidays) </w:t>
      </w:r>
    </w:p>
    <w:p w14:paraId="30E024C6" w14:textId="77777777" w:rsidR="0057589A" w:rsidRPr="0057589A" w:rsidRDefault="0057589A" w:rsidP="00401041">
      <w:pPr>
        <w:pStyle w:val="ListParagraph"/>
        <w:numPr>
          <w:ilvl w:val="0"/>
          <w:numId w:val="25"/>
        </w:numPr>
        <w:contextualSpacing w:val="0"/>
      </w:pPr>
      <w:r w:rsidRPr="0057589A">
        <w:t xml:space="preserve">Back payment (&lt;13 wks.) </w:t>
      </w:r>
    </w:p>
    <w:p w14:paraId="21EF931A" w14:textId="77777777" w:rsidR="0057589A" w:rsidRPr="0057589A" w:rsidRDefault="0057589A" w:rsidP="00401041">
      <w:pPr>
        <w:pStyle w:val="ListParagraph"/>
        <w:numPr>
          <w:ilvl w:val="0"/>
          <w:numId w:val="25"/>
        </w:numPr>
        <w:contextualSpacing w:val="0"/>
      </w:pPr>
      <w:r w:rsidRPr="0057589A">
        <w:t xml:space="preserve">Professional reports </w:t>
      </w:r>
    </w:p>
    <w:p w14:paraId="7EEB17BF" w14:textId="77777777" w:rsidR="0057589A" w:rsidRPr="0057589A" w:rsidRDefault="0057589A" w:rsidP="00401041">
      <w:pPr>
        <w:pStyle w:val="ListParagraph"/>
        <w:numPr>
          <w:ilvl w:val="0"/>
          <w:numId w:val="25"/>
        </w:numPr>
        <w:contextualSpacing w:val="0"/>
      </w:pPr>
      <w:r w:rsidRPr="0057589A">
        <w:t xml:space="preserve">Professional therapy </w:t>
      </w:r>
    </w:p>
    <w:p w14:paraId="1BFAE948" w14:textId="77777777" w:rsidR="0057589A" w:rsidRPr="0057589A" w:rsidRDefault="0057589A" w:rsidP="00401041">
      <w:pPr>
        <w:pStyle w:val="ListParagraph"/>
        <w:numPr>
          <w:ilvl w:val="0"/>
          <w:numId w:val="25"/>
        </w:numPr>
        <w:contextualSpacing w:val="0"/>
      </w:pPr>
      <w:r w:rsidRPr="0057589A">
        <w:t xml:space="preserve">Clothing and footwear </w:t>
      </w:r>
    </w:p>
    <w:p w14:paraId="03D44268" w14:textId="77777777" w:rsidR="0057589A" w:rsidRPr="0057589A" w:rsidRDefault="0057589A" w:rsidP="00401041">
      <w:pPr>
        <w:pStyle w:val="ListParagraph"/>
        <w:numPr>
          <w:ilvl w:val="0"/>
          <w:numId w:val="25"/>
        </w:numPr>
        <w:contextualSpacing w:val="0"/>
      </w:pPr>
      <w:r w:rsidRPr="0057589A">
        <w:t xml:space="preserve">Therapeutic camps </w:t>
      </w:r>
    </w:p>
    <w:p w14:paraId="01043BB2" w14:textId="77777777" w:rsidR="0057589A" w:rsidRPr="0057589A" w:rsidRDefault="0057589A" w:rsidP="00401041">
      <w:pPr>
        <w:pStyle w:val="ListParagraph"/>
        <w:numPr>
          <w:ilvl w:val="0"/>
          <w:numId w:val="25"/>
        </w:numPr>
        <w:contextualSpacing w:val="0"/>
      </w:pPr>
      <w:r w:rsidRPr="0057589A">
        <w:t xml:space="preserve">Removal/storage </w:t>
      </w:r>
    </w:p>
    <w:p w14:paraId="1A72B9B7" w14:textId="77777777" w:rsidR="0057589A" w:rsidRPr="0057589A" w:rsidRDefault="0057589A" w:rsidP="00401041">
      <w:pPr>
        <w:pStyle w:val="ListParagraph"/>
        <w:numPr>
          <w:ilvl w:val="0"/>
          <w:numId w:val="25"/>
        </w:numPr>
        <w:contextualSpacing w:val="0"/>
      </w:pPr>
      <w:r w:rsidRPr="0057589A">
        <w:t xml:space="preserve">Family time (contact) costs </w:t>
      </w:r>
    </w:p>
    <w:p w14:paraId="3E4B4EBD" w14:textId="77777777" w:rsidR="0057589A" w:rsidRPr="0057589A" w:rsidRDefault="0057589A" w:rsidP="00401041">
      <w:pPr>
        <w:pStyle w:val="ListParagraph"/>
        <w:numPr>
          <w:ilvl w:val="0"/>
          <w:numId w:val="25"/>
        </w:numPr>
        <w:contextualSpacing w:val="0"/>
      </w:pPr>
      <w:r w:rsidRPr="0057589A">
        <w:t xml:space="preserve">Legal costs </w:t>
      </w:r>
    </w:p>
    <w:p w14:paraId="6A1882E9" w14:textId="77777777" w:rsidR="0057589A" w:rsidRPr="0057589A" w:rsidRDefault="0057589A" w:rsidP="00401041">
      <w:pPr>
        <w:pStyle w:val="ListParagraph"/>
        <w:numPr>
          <w:ilvl w:val="0"/>
          <w:numId w:val="25"/>
        </w:numPr>
        <w:contextualSpacing w:val="0"/>
      </w:pPr>
      <w:r w:rsidRPr="0057589A">
        <w:t xml:space="preserve">Childcare </w:t>
      </w:r>
    </w:p>
    <w:p w14:paraId="4963097F" w14:textId="77777777" w:rsidR="0057589A" w:rsidRPr="0057589A" w:rsidRDefault="0057589A" w:rsidP="00401041">
      <w:pPr>
        <w:pStyle w:val="ListParagraph"/>
        <w:numPr>
          <w:ilvl w:val="0"/>
          <w:numId w:val="25"/>
        </w:numPr>
        <w:contextualSpacing w:val="0"/>
      </w:pPr>
      <w:r w:rsidRPr="0057589A">
        <w:t xml:space="preserve">Education </w:t>
      </w:r>
    </w:p>
    <w:p w14:paraId="777039B4" w14:textId="77777777" w:rsidR="0057589A" w:rsidRPr="00401041" w:rsidRDefault="00401041" w:rsidP="00401041">
      <w:pPr>
        <w:pStyle w:val="ListParagraph"/>
        <w:numPr>
          <w:ilvl w:val="0"/>
          <w:numId w:val="25"/>
        </w:numPr>
        <w:spacing w:after="240"/>
        <w:ind w:left="714" w:hanging="357"/>
        <w:contextualSpacing w:val="0"/>
        <w:sectPr w:rsidR="0057589A" w:rsidRPr="00401041" w:rsidSect="0057589A">
          <w:type w:val="continuous"/>
          <w:pgSz w:w="11906" w:h="16838"/>
          <w:pgMar w:top="1440" w:right="849" w:bottom="1440" w:left="1440" w:header="142" w:footer="391" w:gutter="0"/>
          <w:cols w:num="2" w:space="708"/>
          <w:docGrid w:linePitch="360"/>
        </w:sectPr>
      </w:pPr>
      <w:r>
        <w:t>Medical/dental.</w:t>
      </w:r>
    </w:p>
    <w:p w14:paraId="2762B62A" w14:textId="77777777" w:rsidR="00D774CB" w:rsidRPr="00501B5B" w:rsidRDefault="00D774CB" w:rsidP="00A713CB">
      <w:pPr>
        <w:pStyle w:val="GTFSubheading"/>
        <w:spacing w:before="120" w:after="120"/>
        <w:ind w:left="-567"/>
        <w:rPr>
          <w:sz w:val="40"/>
        </w:rPr>
      </w:pPr>
      <w:r w:rsidRPr="00501B5B">
        <w:rPr>
          <w:sz w:val="40"/>
        </w:rPr>
        <w:t xml:space="preserve">Carers who moved to guardianship after October 2014: </w:t>
      </w:r>
      <w:r w:rsidR="005B4BCD" w:rsidRPr="00501B5B">
        <w:rPr>
          <w:sz w:val="40"/>
        </w:rPr>
        <w:t>guardianship financial plan</w:t>
      </w:r>
      <w:r w:rsidRPr="00501B5B">
        <w:rPr>
          <w:sz w:val="40"/>
        </w:rPr>
        <w:t xml:space="preserve"> support payments</w:t>
      </w:r>
    </w:p>
    <w:p w14:paraId="10F321D5" w14:textId="77777777" w:rsidR="00D774CB" w:rsidRDefault="00D774CB" w:rsidP="00A713CB">
      <w:pPr>
        <w:autoSpaceDE w:val="0"/>
        <w:autoSpaceDN w:val="0"/>
        <w:adjustRightInd w:val="0"/>
        <w:spacing w:before="120" w:after="120"/>
        <w:ind w:left="-567"/>
        <w:jc w:val="both"/>
        <w:rPr>
          <w:rFonts w:cs="Arial"/>
          <w:color w:val="000000"/>
        </w:rPr>
      </w:pPr>
      <w:r>
        <w:rPr>
          <w:rFonts w:cs="Arial"/>
          <w:color w:val="000000"/>
        </w:rPr>
        <w:t xml:space="preserve">A </w:t>
      </w:r>
      <w:r w:rsidR="0057589A">
        <w:rPr>
          <w:rFonts w:cs="Arial"/>
          <w:color w:val="000000"/>
        </w:rPr>
        <w:t>guardianship financial p</w:t>
      </w:r>
      <w:r>
        <w:rPr>
          <w:rFonts w:cs="Arial"/>
          <w:color w:val="000000"/>
        </w:rPr>
        <w:t>lan is</w:t>
      </w:r>
      <w:r w:rsidRPr="00AE5CEE">
        <w:rPr>
          <w:rFonts w:cs="Arial"/>
          <w:color w:val="000000"/>
        </w:rPr>
        <w:t xml:space="preserve"> completed</w:t>
      </w:r>
      <w:r>
        <w:rPr>
          <w:rFonts w:cs="Arial"/>
          <w:color w:val="000000"/>
        </w:rPr>
        <w:t xml:space="preserve"> prior to</w:t>
      </w:r>
      <w:r w:rsidR="0057589A">
        <w:rPr>
          <w:rFonts w:cs="Arial"/>
          <w:color w:val="000000"/>
        </w:rPr>
        <w:t xml:space="preserve"> the</w:t>
      </w:r>
      <w:r>
        <w:rPr>
          <w:rFonts w:cs="Arial"/>
          <w:color w:val="000000"/>
        </w:rPr>
        <w:t xml:space="preserve"> making</w:t>
      </w:r>
      <w:r w:rsidR="0057589A">
        <w:rPr>
          <w:rFonts w:cs="Arial"/>
          <w:color w:val="000000"/>
        </w:rPr>
        <w:t xml:space="preserve"> of</w:t>
      </w:r>
      <w:r>
        <w:rPr>
          <w:rFonts w:cs="Arial"/>
          <w:color w:val="000000"/>
        </w:rPr>
        <w:t xml:space="preserve"> a guardianship order. The financial plan outlines </w:t>
      </w:r>
      <w:r w:rsidRPr="00AE5CEE">
        <w:rPr>
          <w:rFonts w:cs="Arial"/>
          <w:color w:val="000000"/>
        </w:rPr>
        <w:t xml:space="preserve">the type and </w:t>
      </w:r>
      <w:r>
        <w:rPr>
          <w:rFonts w:cs="Arial"/>
          <w:color w:val="000000"/>
        </w:rPr>
        <w:t>amount</w:t>
      </w:r>
      <w:r w:rsidRPr="00AE5CEE">
        <w:rPr>
          <w:rFonts w:cs="Arial"/>
          <w:color w:val="000000"/>
        </w:rPr>
        <w:t xml:space="preserve"> of guardianship support required to best meet </w:t>
      </w:r>
      <w:r w:rsidR="0057589A">
        <w:rPr>
          <w:rFonts w:cs="Arial"/>
          <w:color w:val="000000"/>
        </w:rPr>
        <w:t xml:space="preserve">the needs of the child </w:t>
      </w:r>
      <w:r w:rsidRPr="00501B5B">
        <w:rPr>
          <w:rFonts w:cs="Arial"/>
          <w:b/>
          <w:color w:val="000000"/>
        </w:rPr>
        <w:t>now and into the future</w:t>
      </w:r>
      <w:r>
        <w:rPr>
          <w:rFonts w:cs="Arial"/>
          <w:color w:val="000000"/>
        </w:rPr>
        <w:t>. This includes</w:t>
      </w:r>
      <w:r w:rsidRPr="00AE5CEE">
        <w:rPr>
          <w:rFonts w:cs="Arial"/>
          <w:color w:val="000000"/>
        </w:rPr>
        <w:t xml:space="preserve"> services already engaged</w:t>
      </w:r>
      <w:r>
        <w:rPr>
          <w:rFonts w:cs="Arial"/>
          <w:color w:val="000000"/>
        </w:rPr>
        <w:t xml:space="preserve"> and any services</w:t>
      </w:r>
      <w:r w:rsidRPr="00AE5CEE">
        <w:rPr>
          <w:rFonts w:cs="Arial"/>
          <w:color w:val="000000"/>
        </w:rPr>
        <w:t xml:space="preserve"> planned to be provided</w:t>
      </w:r>
      <w:r>
        <w:rPr>
          <w:rFonts w:cs="Arial"/>
          <w:color w:val="000000"/>
        </w:rPr>
        <w:t>.</w:t>
      </w:r>
    </w:p>
    <w:p w14:paraId="5A65A12C" w14:textId="77777777" w:rsidR="00D774CB" w:rsidRDefault="00D774CB" w:rsidP="00A713CB">
      <w:pPr>
        <w:pStyle w:val="ListParagraph"/>
        <w:spacing w:before="120" w:after="120"/>
        <w:ind w:left="-567"/>
        <w:contextualSpacing w:val="0"/>
        <w:rPr>
          <w:rFonts w:cs="Arial"/>
          <w:b/>
          <w:bCs/>
          <w:color w:val="000000"/>
        </w:rPr>
      </w:pPr>
      <w:r w:rsidRPr="002C6FCB">
        <w:rPr>
          <w:rFonts w:cs="Arial"/>
          <w:bCs/>
          <w:color w:val="000000"/>
        </w:rPr>
        <w:t>These financial support</w:t>
      </w:r>
      <w:r>
        <w:rPr>
          <w:rFonts w:cs="Arial"/>
          <w:bCs/>
          <w:color w:val="000000"/>
        </w:rPr>
        <w:t>s are</w:t>
      </w:r>
      <w:r w:rsidRPr="002C6FCB">
        <w:rPr>
          <w:rFonts w:cs="Arial"/>
          <w:bCs/>
          <w:color w:val="000000"/>
        </w:rPr>
        <w:t xml:space="preserve"> documented in the child’s </w:t>
      </w:r>
      <w:r w:rsidR="0057589A">
        <w:rPr>
          <w:rFonts w:cs="Arial"/>
          <w:bCs/>
          <w:color w:val="000000"/>
        </w:rPr>
        <w:t>c</w:t>
      </w:r>
      <w:r w:rsidRPr="002C6FCB">
        <w:rPr>
          <w:rFonts w:cs="Arial"/>
          <w:bCs/>
          <w:color w:val="000000"/>
        </w:rPr>
        <w:t xml:space="preserve">ase </w:t>
      </w:r>
      <w:r w:rsidR="0057589A">
        <w:rPr>
          <w:rFonts w:cs="Arial"/>
          <w:bCs/>
          <w:color w:val="000000"/>
        </w:rPr>
        <w:t>plan and attached to the care p</w:t>
      </w:r>
      <w:r w:rsidRPr="002C6FCB">
        <w:rPr>
          <w:rFonts w:cs="Arial"/>
          <w:bCs/>
          <w:color w:val="000000"/>
        </w:rPr>
        <w:t>lan lodged with the Children’s Court</w:t>
      </w:r>
      <w:r>
        <w:rPr>
          <w:rFonts w:cs="Arial"/>
          <w:b/>
          <w:bCs/>
          <w:color w:val="000000"/>
        </w:rPr>
        <w:t xml:space="preserve">. </w:t>
      </w:r>
      <w:r w:rsidRPr="00660600">
        <w:rPr>
          <w:rFonts w:cs="Arial"/>
          <w:bCs/>
          <w:color w:val="000000"/>
        </w:rPr>
        <w:t>Guardians have</w:t>
      </w:r>
      <w:r w:rsidR="0057589A">
        <w:rPr>
          <w:rFonts w:cs="Arial"/>
          <w:bCs/>
          <w:color w:val="000000"/>
        </w:rPr>
        <w:t xml:space="preserve"> a right to have a copy of the case plan and Children’s Court care p</w:t>
      </w:r>
      <w:r w:rsidRPr="00660600">
        <w:rPr>
          <w:rFonts w:cs="Arial"/>
          <w:bCs/>
          <w:color w:val="000000"/>
        </w:rPr>
        <w:t>lan.</w:t>
      </w:r>
    </w:p>
    <w:p w14:paraId="07E5090D" w14:textId="77777777" w:rsidR="00D774CB" w:rsidRDefault="0057589A" w:rsidP="00A713CB">
      <w:pPr>
        <w:pStyle w:val="ListParagraph"/>
        <w:spacing w:before="120" w:after="120"/>
        <w:ind w:left="-567"/>
        <w:contextualSpacing w:val="0"/>
        <w:rPr>
          <w:rFonts w:cs="Arial"/>
          <w:bCs/>
        </w:rPr>
      </w:pPr>
      <w:r>
        <w:rPr>
          <w:rFonts w:cs="Arial"/>
          <w:color w:val="000000"/>
        </w:rPr>
        <w:t>Case p</w:t>
      </w:r>
      <w:r w:rsidR="00D774CB">
        <w:rPr>
          <w:rFonts w:cs="Arial"/>
          <w:color w:val="000000"/>
        </w:rPr>
        <w:t xml:space="preserve">lans are not required after </w:t>
      </w:r>
      <w:r>
        <w:rPr>
          <w:rFonts w:cs="Arial"/>
          <w:color w:val="000000"/>
        </w:rPr>
        <w:t xml:space="preserve">a </w:t>
      </w:r>
      <w:r w:rsidR="00D774CB" w:rsidRPr="003578F6">
        <w:rPr>
          <w:rFonts w:cs="Arial"/>
          <w:color w:val="000000"/>
        </w:rPr>
        <w:t>guardianship order</w:t>
      </w:r>
      <w:r>
        <w:rPr>
          <w:rFonts w:cs="Arial"/>
          <w:color w:val="000000"/>
        </w:rPr>
        <w:t xml:space="preserve"> is made</w:t>
      </w:r>
      <w:r w:rsidR="00D774CB">
        <w:rPr>
          <w:rFonts w:cs="Arial"/>
          <w:color w:val="000000"/>
        </w:rPr>
        <w:t>, so the</w:t>
      </w:r>
      <w:r w:rsidR="00D774CB" w:rsidRPr="003578F6">
        <w:rPr>
          <w:rFonts w:cs="Arial"/>
          <w:color w:val="000000"/>
        </w:rPr>
        <w:t xml:space="preserve"> last approved case plan</w:t>
      </w:r>
      <w:r w:rsidR="00D774CB">
        <w:rPr>
          <w:rFonts w:cs="Arial"/>
          <w:color w:val="000000"/>
        </w:rPr>
        <w:t xml:space="preserve"> (together with the </w:t>
      </w:r>
      <w:r>
        <w:rPr>
          <w:rFonts w:cs="Arial"/>
          <w:color w:val="000000"/>
        </w:rPr>
        <w:t>guardianship financial p</w:t>
      </w:r>
      <w:r w:rsidR="00D774CB">
        <w:rPr>
          <w:rFonts w:cs="Arial"/>
          <w:color w:val="000000"/>
        </w:rPr>
        <w:t xml:space="preserve">lan) </w:t>
      </w:r>
      <w:r w:rsidR="00D774CB" w:rsidRPr="003578F6">
        <w:rPr>
          <w:rFonts w:cs="Arial"/>
          <w:color w:val="000000"/>
        </w:rPr>
        <w:t>is the basis for approving any expenditure for the duration of the order</w:t>
      </w:r>
      <w:r w:rsidR="00D774CB">
        <w:rPr>
          <w:rFonts w:cs="Arial"/>
          <w:color w:val="000000"/>
        </w:rPr>
        <w:t xml:space="preserve">. </w:t>
      </w:r>
    </w:p>
    <w:p w14:paraId="7898F90F" w14:textId="77777777" w:rsidR="00BB53C5" w:rsidRDefault="00D774CB" w:rsidP="00A713CB">
      <w:pPr>
        <w:autoSpaceDE w:val="0"/>
        <w:autoSpaceDN w:val="0"/>
        <w:adjustRightInd w:val="0"/>
        <w:spacing w:before="120" w:after="240"/>
        <w:ind w:left="-567"/>
        <w:jc w:val="both"/>
        <w:rPr>
          <w:rFonts w:cs="Arial"/>
          <w:color w:val="000000"/>
        </w:rPr>
      </w:pPr>
      <w:r w:rsidRPr="004E6ED0">
        <w:rPr>
          <w:rFonts w:cs="Arial"/>
          <w:b/>
          <w:color w:val="000000"/>
        </w:rPr>
        <w:t>Once a guardianship order is made the financial plan cannot be amended.</w:t>
      </w:r>
      <w:r w:rsidRPr="009155EB">
        <w:rPr>
          <w:rFonts w:cs="Arial"/>
          <w:color w:val="000000"/>
        </w:rPr>
        <w:t xml:space="preserve"> The guardianship support payments ar</w:t>
      </w:r>
      <w:r w:rsidRPr="003B33BE">
        <w:rPr>
          <w:rFonts w:cs="Arial"/>
          <w:color w:val="000000"/>
        </w:rPr>
        <w:t xml:space="preserve">e </w:t>
      </w:r>
      <w:r>
        <w:rPr>
          <w:rFonts w:cs="Arial"/>
          <w:color w:val="000000"/>
        </w:rPr>
        <w:t xml:space="preserve">released </w:t>
      </w:r>
      <w:r w:rsidRPr="003B33BE">
        <w:rPr>
          <w:rFonts w:cs="Arial"/>
          <w:color w:val="000000"/>
        </w:rPr>
        <w:t xml:space="preserve">by the </w:t>
      </w:r>
      <w:r>
        <w:rPr>
          <w:rFonts w:cs="Arial"/>
          <w:color w:val="000000"/>
        </w:rPr>
        <w:t xml:space="preserve">CSC </w:t>
      </w:r>
      <w:r w:rsidRPr="009155EB">
        <w:rPr>
          <w:rFonts w:cs="Arial"/>
          <w:color w:val="000000"/>
        </w:rPr>
        <w:t>upon receipt of an invoice from the service prov</w:t>
      </w:r>
      <w:r w:rsidR="00BB53C5">
        <w:rPr>
          <w:rFonts w:cs="Arial"/>
          <w:color w:val="000000"/>
        </w:rPr>
        <w:t xml:space="preserve">ider. Should the child </w:t>
      </w:r>
      <w:r w:rsidRPr="009155EB">
        <w:rPr>
          <w:rFonts w:cs="Arial"/>
          <w:color w:val="000000"/>
        </w:rPr>
        <w:t xml:space="preserve">not require </w:t>
      </w:r>
      <w:r>
        <w:rPr>
          <w:rFonts w:cs="Arial"/>
          <w:color w:val="000000"/>
        </w:rPr>
        <w:t xml:space="preserve">some </w:t>
      </w:r>
      <w:r w:rsidRPr="009155EB">
        <w:rPr>
          <w:rFonts w:cs="Arial"/>
          <w:color w:val="000000"/>
        </w:rPr>
        <w:t xml:space="preserve">of the anticipated </w:t>
      </w:r>
      <w:r>
        <w:rPr>
          <w:rFonts w:cs="Arial"/>
          <w:color w:val="000000"/>
        </w:rPr>
        <w:t>support services</w:t>
      </w:r>
      <w:r w:rsidR="00BB53C5">
        <w:rPr>
          <w:rFonts w:cs="Arial"/>
          <w:color w:val="000000"/>
        </w:rPr>
        <w:t>,</w:t>
      </w:r>
      <w:r w:rsidRPr="009155EB">
        <w:rPr>
          <w:rFonts w:cs="Arial"/>
          <w:color w:val="000000"/>
        </w:rPr>
        <w:t xml:space="preserve"> </w:t>
      </w:r>
      <w:r>
        <w:rPr>
          <w:rFonts w:cs="Arial"/>
          <w:color w:val="000000"/>
        </w:rPr>
        <w:t xml:space="preserve">DCJ does not release the allocated funds. </w:t>
      </w:r>
    </w:p>
    <w:p w14:paraId="013A20B3" w14:textId="77777777" w:rsidR="00AE0B0B" w:rsidRDefault="00AE0B0B" w:rsidP="00A713CB">
      <w:pPr>
        <w:pStyle w:val="GTFHeading"/>
        <w:spacing w:before="120" w:after="120"/>
        <w:ind w:left="-567"/>
      </w:pPr>
    </w:p>
    <w:p w14:paraId="1F979D47" w14:textId="7CDB3982" w:rsidR="00D774CB" w:rsidRPr="00422001" w:rsidRDefault="00D774CB" w:rsidP="00A713CB">
      <w:pPr>
        <w:pStyle w:val="GTFHeading"/>
        <w:spacing w:before="120" w:after="120"/>
        <w:ind w:left="-567"/>
      </w:pPr>
      <w:r>
        <w:lastRenderedPageBreak/>
        <w:t xml:space="preserve">What support can be included in the </w:t>
      </w:r>
      <w:r w:rsidR="005B4BCD">
        <w:t>guardianship financial p</w:t>
      </w:r>
      <w:r>
        <w:t>lan?</w:t>
      </w:r>
    </w:p>
    <w:p w14:paraId="167964C4" w14:textId="77777777" w:rsidR="00D774CB" w:rsidRDefault="00D774CB" w:rsidP="00A713CB">
      <w:pPr>
        <w:autoSpaceDE w:val="0"/>
        <w:autoSpaceDN w:val="0"/>
        <w:adjustRightInd w:val="0"/>
        <w:spacing w:before="120" w:after="120"/>
        <w:ind w:left="-567"/>
        <w:jc w:val="both"/>
        <w:rPr>
          <w:rFonts w:cs="Arial"/>
          <w:color w:val="000000"/>
        </w:rPr>
      </w:pPr>
      <w:r w:rsidRPr="00AE5CEE">
        <w:rPr>
          <w:rFonts w:cs="Arial"/>
          <w:color w:val="000000"/>
        </w:rPr>
        <w:t>A</w:t>
      </w:r>
      <w:r>
        <w:rPr>
          <w:rFonts w:cs="Arial"/>
          <w:color w:val="000000"/>
        </w:rPr>
        <w:t xml:space="preserve"> </w:t>
      </w:r>
      <w:r w:rsidR="005B4BCD">
        <w:rPr>
          <w:rFonts w:cs="Arial"/>
          <w:color w:val="000000"/>
        </w:rPr>
        <w:t>guardianship f</w:t>
      </w:r>
      <w:r>
        <w:rPr>
          <w:rFonts w:cs="Arial"/>
          <w:color w:val="000000"/>
        </w:rPr>
        <w:t>i</w:t>
      </w:r>
      <w:r w:rsidR="005B4BCD">
        <w:rPr>
          <w:rFonts w:cs="Arial"/>
          <w:color w:val="000000"/>
        </w:rPr>
        <w:t>nancial p</w:t>
      </w:r>
      <w:r>
        <w:rPr>
          <w:rFonts w:cs="Arial"/>
          <w:color w:val="000000"/>
        </w:rPr>
        <w:t>lan identifies supports required to meet the ong</w:t>
      </w:r>
      <w:r w:rsidR="005B4BCD">
        <w:rPr>
          <w:rFonts w:cs="Arial"/>
          <w:color w:val="000000"/>
        </w:rPr>
        <w:t>oing needs of the child</w:t>
      </w:r>
      <w:r>
        <w:rPr>
          <w:rFonts w:cs="Arial"/>
          <w:color w:val="000000"/>
        </w:rPr>
        <w:t>.</w:t>
      </w:r>
      <w:r w:rsidR="005B4BCD">
        <w:rPr>
          <w:rFonts w:cs="Arial"/>
          <w:color w:val="000000"/>
        </w:rPr>
        <w:t xml:space="preserve"> This </w:t>
      </w:r>
      <w:r>
        <w:rPr>
          <w:rFonts w:cs="Arial"/>
          <w:color w:val="000000"/>
        </w:rPr>
        <w:t>support</w:t>
      </w:r>
      <w:r w:rsidR="005B4BCD">
        <w:rPr>
          <w:rFonts w:cs="Arial"/>
          <w:color w:val="000000"/>
        </w:rPr>
        <w:t xml:space="preserve"> is</w:t>
      </w:r>
      <w:r>
        <w:rPr>
          <w:rFonts w:cs="Arial"/>
          <w:color w:val="000000"/>
        </w:rPr>
        <w:t xml:space="preserve"> in the following areas </w:t>
      </w:r>
      <w:r w:rsidRPr="00CD5EA1">
        <w:rPr>
          <w:rFonts w:cs="Arial"/>
          <w:color w:val="000000"/>
        </w:rPr>
        <w:t>only</w:t>
      </w:r>
      <w:r>
        <w:rPr>
          <w:rFonts w:cs="Arial"/>
          <w:color w:val="000000"/>
        </w:rPr>
        <w:t>:</w:t>
      </w:r>
    </w:p>
    <w:p w14:paraId="4A1B80FA" w14:textId="77777777" w:rsidR="00F61586" w:rsidRDefault="00F61586" w:rsidP="00F61586">
      <w:pPr>
        <w:pStyle w:val="ListParagraph"/>
        <w:numPr>
          <w:ilvl w:val="0"/>
          <w:numId w:val="28"/>
        </w:numPr>
        <w:autoSpaceDE w:val="0"/>
        <w:autoSpaceDN w:val="0"/>
        <w:adjustRightInd w:val="0"/>
        <w:spacing w:before="120" w:after="120"/>
        <w:jc w:val="both"/>
        <w:rPr>
          <w:rFonts w:cs="Arial"/>
          <w:color w:val="000000"/>
        </w:rPr>
      </w:pPr>
      <w:r>
        <w:rPr>
          <w:rFonts w:cs="Arial"/>
          <w:color w:val="000000"/>
        </w:rPr>
        <w:t>Cultural activities and life story work (includes supporting family time)</w:t>
      </w:r>
    </w:p>
    <w:p w14:paraId="1C2FE57E" w14:textId="77777777" w:rsidR="00F61586" w:rsidRDefault="00F61586" w:rsidP="00F61586">
      <w:pPr>
        <w:pStyle w:val="ListParagraph"/>
        <w:numPr>
          <w:ilvl w:val="0"/>
          <w:numId w:val="28"/>
        </w:numPr>
        <w:autoSpaceDE w:val="0"/>
        <w:autoSpaceDN w:val="0"/>
        <w:adjustRightInd w:val="0"/>
        <w:spacing w:before="120" w:after="120"/>
        <w:jc w:val="both"/>
        <w:rPr>
          <w:rFonts w:cs="Arial"/>
          <w:color w:val="000000"/>
        </w:rPr>
      </w:pPr>
      <w:r>
        <w:rPr>
          <w:rFonts w:cs="Arial"/>
          <w:color w:val="000000"/>
        </w:rPr>
        <w:t>Child care costs (including vacation care or OOSH)</w:t>
      </w:r>
    </w:p>
    <w:p w14:paraId="7483D11C" w14:textId="77777777" w:rsidR="00F61586" w:rsidRDefault="00F61586" w:rsidP="00F61586">
      <w:pPr>
        <w:pStyle w:val="ListParagraph"/>
        <w:numPr>
          <w:ilvl w:val="0"/>
          <w:numId w:val="28"/>
        </w:numPr>
        <w:autoSpaceDE w:val="0"/>
        <w:autoSpaceDN w:val="0"/>
        <w:adjustRightInd w:val="0"/>
        <w:spacing w:before="120" w:after="120"/>
        <w:jc w:val="both"/>
        <w:rPr>
          <w:rFonts w:cs="Arial"/>
          <w:color w:val="000000"/>
        </w:rPr>
      </w:pPr>
      <w:r>
        <w:rPr>
          <w:rFonts w:cs="Arial"/>
          <w:color w:val="000000"/>
        </w:rPr>
        <w:t>Education</w:t>
      </w:r>
    </w:p>
    <w:p w14:paraId="7FFA242B" w14:textId="77777777" w:rsidR="00F61586" w:rsidRDefault="00F61586" w:rsidP="00F61586">
      <w:pPr>
        <w:pStyle w:val="ListParagraph"/>
        <w:numPr>
          <w:ilvl w:val="0"/>
          <w:numId w:val="28"/>
        </w:numPr>
        <w:autoSpaceDE w:val="0"/>
        <w:autoSpaceDN w:val="0"/>
        <w:adjustRightInd w:val="0"/>
        <w:spacing w:before="120" w:after="120"/>
        <w:jc w:val="both"/>
        <w:rPr>
          <w:rFonts w:cs="Arial"/>
          <w:color w:val="000000"/>
        </w:rPr>
      </w:pPr>
      <w:r>
        <w:rPr>
          <w:rFonts w:cs="Arial"/>
          <w:color w:val="000000"/>
        </w:rPr>
        <w:t>Professional therapy costs</w:t>
      </w:r>
    </w:p>
    <w:p w14:paraId="3A4A6F58" w14:textId="77777777" w:rsidR="00F61586" w:rsidRDefault="00F61586" w:rsidP="00F61586">
      <w:pPr>
        <w:pStyle w:val="ListParagraph"/>
        <w:numPr>
          <w:ilvl w:val="0"/>
          <w:numId w:val="28"/>
        </w:numPr>
        <w:autoSpaceDE w:val="0"/>
        <w:autoSpaceDN w:val="0"/>
        <w:adjustRightInd w:val="0"/>
        <w:spacing w:before="120" w:after="120"/>
        <w:jc w:val="both"/>
        <w:rPr>
          <w:rFonts w:cs="Arial"/>
          <w:color w:val="000000"/>
        </w:rPr>
      </w:pPr>
      <w:r>
        <w:rPr>
          <w:rFonts w:cs="Arial"/>
          <w:color w:val="000000"/>
        </w:rPr>
        <w:t>Medical/dental.</w:t>
      </w:r>
    </w:p>
    <w:p w14:paraId="549E6832" w14:textId="77777777" w:rsidR="00F61586" w:rsidRPr="00F61586" w:rsidRDefault="00F61586" w:rsidP="00F61586">
      <w:pPr>
        <w:pStyle w:val="ListParagraph"/>
        <w:autoSpaceDE w:val="0"/>
        <w:autoSpaceDN w:val="0"/>
        <w:adjustRightInd w:val="0"/>
        <w:spacing w:before="120" w:after="120"/>
        <w:ind w:left="153"/>
        <w:jc w:val="both"/>
        <w:rPr>
          <w:rFonts w:cs="Arial"/>
          <w:color w:val="000000"/>
        </w:rPr>
      </w:pPr>
    </w:p>
    <w:p w14:paraId="5C102F36" w14:textId="77777777" w:rsidR="00D774CB" w:rsidRPr="00072A59" w:rsidRDefault="00D774CB" w:rsidP="00A713CB">
      <w:pPr>
        <w:autoSpaceDE w:val="0"/>
        <w:autoSpaceDN w:val="0"/>
        <w:adjustRightInd w:val="0"/>
        <w:spacing w:before="120" w:after="120"/>
        <w:ind w:left="-567"/>
        <w:jc w:val="both"/>
        <w:rPr>
          <w:rFonts w:cs="Arial"/>
          <w:color w:val="000000"/>
        </w:rPr>
      </w:pPr>
      <w:r w:rsidRPr="00072A59">
        <w:rPr>
          <w:rFonts w:cs="Arial"/>
          <w:color w:val="000000"/>
        </w:rPr>
        <w:t>Guardians must provide evidence of</w:t>
      </w:r>
      <w:r>
        <w:rPr>
          <w:rFonts w:cs="Arial"/>
          <w:color w:val="000000"/>
        </w:rPr>
        <w:t xml:space="preserve"> </w:t>
      </w:r>
      <w:r w:rsidRPr="00072A59">
        <w:rPr>
          <w:rFonts w:cs="Arial"/>
          <w:color w:val="000000"/>
        </w:rPr>
        <w:t>attempts to access all available Commonwealth income and family support payments</w:t>
      </w:r>
      <w:r>
        <w:rPr>
          <w:rFonts w:cs="Arial"/>
          <w:color w:val="000000"/>
        </w:rPr>
        <w:t>,</w:t>
      </w:r>
      <w:r w:rsidRPr="00072A59">
        <w:rPr>
          <w:rFonts w:cs="Arial"/>
          <w:color w:val="000000"/>
        </w:rPr>
        <w:t xml:space="preserve"> as well as service support through other NSW </w:t>
      </w:r>
      <w:r>
        <w:rPr>
          <w:rFonts w:cs="Arial"/>
          <w:color w:val="000000"/>
        </w:rPr>
        <w:t>G</w:t>
      </w:r>
      <w:r w:rsidRPr="00072A59">
        <w:rPr>
          <w:rFonts w:cs="Arial"/>
          <w:color w:val="000000"/>
        </w:rPr>
        <w:t>overnment agencies</w:t>
      </w:r>
      <w:r>
        <w:rPr>
          <w:rFonts w:cs="Arial"/>
          <w:color w:val="000000"/>
        </w:rPr>
        <w:t>,</w:t>
      </w:r>
      <w:r w:rsidRPr="00072A59">
        <w:rPr>
          <w:rFonts w:cs="Arial"/>
          <w:color w:val="000000"/>
        </w:rPr>
        <w:t xml:space="preserve"> </w:t>
      </w:r>
      <w:r>
        <w:rPr>
          <w:rFonts w:cs="Arial"/>
          <w:color w:val="000000"/>
        </w:rPr>
        <w:t xml:space="preserve">including the NDIS if required, </w:t>
      </w:r>
      <w:r w:rsidRPr="00072A59">
        <w:rPr>
          <w:rFonts w:cs="Arial"/>
          <w:color w:val="000000"/>
        </w:rPr>
        <w:t xml:space="preserve">before a service </w:t>
      </w:r>
      <w:r>
        <w:rPr>
          <w:rFonts w:cs="Arial"/>
          <w:color w:val="000000"/>
        </w:rPr>
        <w:t>can be</w:t>
      </w:r>
      <w:r w:rsidRPr="00072A59">
        <w:rPr>
          <w:rFonts w:cs="Arial"/>
          <w:color w:val="000000"/>
        </w:rPr>
        <w:t xml:space="preserve"> accessed via </w:t>
      </w:r>
      <w:r>
        <w:rPr>
          <w:rFonts w:cs="Arial"/>
          <w:color w:val="000000"/>
        </w:rPr>
        <w:t>DCJ</w:t>
      </w:r>
      <w:r w:rsidRPr="00072A59">
        <w:rPr>
          <w:rFonts w:cs="Arial"/>
          <w:color w:val="000000"/>
        </w:rPr>
        <w:t xml:space="preserve"> contingency payments. </w:t>
      </w:r>
    </w:p>
    <w:p w14:paraId="73F01DC7" w14:textId="77777777" w:rsidR="00F95205" w:rsidRPr="00A713CB" w:rsidRDefault="00D774CB" w:rsidP="00A713CB">
      <w:pPr>
        <w:autoSpaceDE w:val="0"/>
        <w:autoSpaceDN w:val="0"/>
        <w:adjustRightInd w:val="0"/>
        <w:spacing w:before="120" w:after="240"/>
        <w:ind w:left="-567"/>
        <w:jc w:val="both"/>
        <w:rPr>
          <w:rFonts w:cs="Arial"/>
          <w:color w:val="000000"/>
        </w:rPr>
      </w:pPr>
      <w:r>
        <w:rPr>
          <w:rFonts w:cs="Arial"/>
          <w:color w:val="000000"/>
        </w:rPr>
        <w:t>S</w:t>
      </w:r>
      <w:r w:rsidRPr="00072A59">
        <w:rPr>
          <w:rFonts w:cs="Arial"/>
          <w:color w:val="000000"/>
        </w:rPr>
        <w:t xml:space="preserve">ervice providers </w:t>
      </w:r>
      <w:r>
        <w:rPr>
          <w:rFonts w:cs="Arial"/>
          <w:color w:val="000000"/>
        </w:rPr>
        <w:t>should send their</w:t>
      </w:r>
      <w:r w:rsidRPr="00072A59">
        <w:rPr>
          <w:rFonts w:cs="Arial"/>
          <w:color w:val="000000"/>
        </w:rPr>
        <w:t xml:space="preserve"> invoices </w:t>
      </w:r>
      <w:r w:rsidR="005B4BCD">
        <w:rPr>
          <w:rFonts w:cs="Arial"/>
          <w:color w:val="000000"/>
        </w:rPr>
        <w:t xml:space="preserve">directly </w:t>
      </w:r>
      <w:r>
        <w:rPr>
          <w:rFonts w:cs="Arial"/>
          <w:color w:val="000000"/>
        </w:rPr>
        <w:t>to the</w:t>
      </w:r>
      <w:r w:rsidR="005B4BCD">
        <w:rPr>
          <w:rFonts w:cs="Arial"/>
          <w:color w:val="000000"/>
        </w:rPr>
        <w:t xml:space="preserve"> DCJ</w:t>
      </w:r>
      <w:r>
        <w:rPr>
          <w:rFonts w:cs="Arial"/>
          <w:color w:val="000000"/>
        </w:rPr>
        <w:t xml:space="preserve"> CSC for processing. Only invoices made out to DCJ will be paid. </w:t>
      </w:r>
      <w:r w:rsidRPr="00072A59">
        <w:rPr>
          <w:rFonts w:cs="Arial"/>
          <w:color w:val="000000"/>
        </w:rPr>
        <w:t>Invoices should include the service provider</w:t>
      </w:r>
      <w:r>
        <w:rPr>
          <w:rFonts w:cs="Arial"/>
          <w:color w:val="000000"/>
        </w:rPr>
        <w:t>’</w:t>
      </w:r>
      <w:r w:rsidRPr="00072A59">
        <w:rPr>
          <w:rFonts w:cs="Arial"/>
          <w:color w:val="000000"/>
        </w:rPr>
        <w:t xml:space="preserve">s ABN. </w:t>
      </w:r>
    </w:p>
    <w:p w14:paraId="5DB36276" w14:textId="77777777" w:rsidR="006C47C9" w:rsidRPr="00A66E6E" w:rsidRDefault="006C47C9" w:rsidP="00A713CB">
      <w:pPr>
        <w:pStyle w:val="GTFHeading"/>
        <w:spacing w:before="120" w:after="120"/>
        <w:ind w:left="-567"/>
      </w:pPr>
      <w:r w:rsidRPr="00A66E6E">
        <w:t xml:space="preserve">Cultural/Life Story </w:t>
      </w:r>
      <w:r w:rsidRPr="00A66E6E">
        <w:rPr>
          <w:spacing w:val="10"/>
        </w:rPr>
        <w:t>w</w:t>
      </w:r>
      <w:r w:rsidRPr="00A66E6E">
        <w:t>ork</w:t>
      </w:r>
      <w:r>
        <w:t xml:space="preserve"> (includes supporting family time)</w:t>
      </w:r>
    </w:p>
    <w:p w14:paraId="45D53CC8" w14:textId="77777777" w:rsidR="006C47C9" w:rsidRPr="00A66E6E" w:rsidRDefault="006C47C9" w:rsidP="00A713CB">
      <w:pPr>
        <w:autoSpaceDE w:val="0"/>
        <w:autoSpaceDN w:val="0"/>
        <w:adjustRightInd w:val="0"/>
        <w:snapToGrid w:val="0"/>
        <w:spacing w:before="120" w:after="120"/>
        <w:ind w:left="-567" w:right="1"/>
        <w:rPr>
          <w:rFonts w:eastAsia="Times New Roman" w:cs="Arial"/>
          <w:color w:val="000000"/>
          <w:szCs w:val="24"/>
        </w:rPr>
      </w:pPr>
      <w:r w:rsidRPr="00A66E6E">
        <w:rPr>
          <w:rFonts w:eastAsia="Times New Roman" w:cs="Arial"/>
          <w:color w:val="000000"/>
          <w:szCs w:val="24"/>
        </w:rPr>
        <w:t xml:space="preserve">A guardianship support payment is available for cultural activities that assist a </w:t>
      </w:r>
      <w:r w:rsidRPr="00A66E6E">
        <w:rPr>
          <w:rFonts w:eastAsia="Times New Roman" w:cs="Arial"/>
          <w:color w:val="000000"/>
          <w:spacing w:val="-1"/>
          <w:szCs w:val="24"/>
        </w:rPr>
        <w:t xml:space="preserve">child </w:t>
      </w:r>
      <w:r>
        <w:rPr>
          <w:rFonts w:eastAsia="Times New Roman" w:cs="Arial"/>
          <w:color w:val="000000"/>
          <w:szCs w:val="24"/>
        </w:rPr>
        <w:t xml:space="preserve">to </w:t>
      </w:r>
      <w:r w:rsidRPr="00A66E6E">
        <w:rPr>
          <w:rFonts w:eastAsia="Times New Roman" w:cs="Arial"/>
          <w:color w:val="000000"/>
          <w:szCs w:val="24"/>
        </w:rPr>
        <w:t>maintain their identity and culture and for life sto</w:t>
      </w:r>
      <w:r w:rsidRPr="00A66E6E">
        <w:rPr>
          <w:rFonts w:eastAsia="Times New Roman" w:cs="Arial"/>
          <w:color w:val="000000"/>
          <w:spacing w:val="8"/>
          <w:szCs w:val="24"/>
        </w:rPr>
        <w:t>r</w:t>
      </w:r>
      <w:r w:rsidRPr="00A66E6E">
        <w:rPr>
          <w:rFonts w:eastAsia="Times New Roman" w:cs="Arial"/>
          <w:color w:val="000000"/>
          <w:szCs w:val="24"/>
        </w:rPr>
        <w:t>y work.</w:t>
      </w:r>
      <w:r>
        <w:rPr>
          <w:rFonts w:eastAsia="Times New Roman" w:cs="Arial"/>
          <w:color w:val="000000"/>
          <w:szCs w:val="24"/>
        </w:rPr>
        <w:t xml:space="preserve"> This includes travel and accommodation costs for the child and their guardian, or their birth family to travel to attend family time (contact) visits.</w:t>
      </w:r>
    </w:p>
    <w:p w14:paraId="20899E6C" w14:textId="77777777" w:rsidR="00E13B6C" w:rsidRPr="00A713CB" w:rsidRDefault="006C47C9" w:rsidP="00A713CB">
      <w:pPr>
        <w:autoSpaceDE w:val="0"/>
        <w:autoSpaceDN w:val="0"/>
        <w:adjustRightInd w:val="0"/>
        <w:snapToGrid w:val="0"/>
        <w:spacing w:before="120" w:after="240"/>
        <w:ind w:left="-567"/>
        <w:rPr>
          <w:rFonts w:eastAsia="Times New Roman" w:cs="Arial"/>
          <w:color w:val="000000"/>
          <w:szCs w:val="24"/>
        </w:rPr>
      </w:pPr>
      <w:r w:rsidRPr="00A66E6E">
        <w:rPr>
          <w:rFonts w:eastAsia="Times New Roman" w:cs="Arial"/>
          <w:color w:val="000000"/>
          <w:szCs w:val="24"/>
        </w:rPr>
        <w:t xml:space="preserve">The processing of photos, special events such as birthday parties, school photos, gifts for family members and postage are expected to be paid for </w:t>
      </w:r>
      <w:r>
        <w:rPr>
          <w:rFonts w:eastAsia="Times New Roman" w:cs="Arial"/>
          <w:color w:val="000000"/>
          <w:spacing w:val="-1"/>
          <w:szCs w:val="24"/>
        </w:rPr>
        <w:t xml:space="preserve">using the guardianship allowance. </w:t>
      </w:r>
    </w:p>
    <w:p w14:paraId="5A8F5FF0" w14:textId="77777777" w:rsidR="00F95205" w:rsidRPr="00501B5B" w:rsidRDefault="00F95205" w:rsidP="00A713CB">
      <w:pPr>
        <w:pStyle w:val="GTFHeading"/>
        <w:spacing w:before="120" w:after="120"/>
        <w:ind w:left="-567"/>
      </w:pPr>
      <w:r w:rsidRPr="00501B5B">
        <w:t>Child Care</w:t>
      </w:r>
    </w:p>
    <w:p w14:paraId="496057B3" w14:textId="77777777" w:rsidR="00F95205" w:rsidRPr="00501B5B" w:rsidRDefault="00F95205" w:rsidP="00A713CB">
      <w:pPr>
        <w:autoSpaceDE w:val="0"/>
        <w:autoSpaceDN w:val="0"/>
        <w:adjustRightInd w:val="0"/>
        <w:snapToGrid w:val="0"/>
        <w:spacing w:before="120" w:after="120"/>
        <w:ind w:left="-567"/>
        <w:rPr>
          <w:rFonts w:eastAsia="Times New Roman" w:cs="Arial"/>
          <w:color w:val="000000"/>
          <w:szCs w:val="24"/>
        </w:rPr>
      </w:pPr>
      <w:r w:rsidRPr="00501B5B">
        <w:rPr>
          <w:rFonts w:eastAsia="Times New Roman" w:cs="Arial"/>
          <w:color w:val="000000"/>
          <w:szCs w:val="24"/>
        </w:rPr>
        <w:t>This payment is to support access to approve</w:t>
      </w:r>
      <w:r w:rsidRPr="00501B5B">
        <w:rPr>
          <w:rFonts w:eastAsia="Times New Roman" w:cs="Arial"/>
          <w:color w:val="000000"/>
          <w:spacing w:val="6"/>
          <w:szCs w:val="24"/>
        </w:rPr>
        <w:t>d</w:t>
      </w:r>
      <w:r w:rsidRPr="00501B5B">
        <w:rPr>
          <w:rFonts w:eastAsia="Times New Roman" w:cs="Arial"/>
          <w:color w:val="000000"/>
          <w:szCs w:val="24"/>
        </w:rPr>
        <w:t xml:space="preserve"> child care services such as:</w:t>
      </w:r>
    </w:p>
    <w:p w14:paraId="10113BE2" w14:textId="77777777" w:rsidR="00F95205" w:rsidRPr="00501B5B" w:rsidRDefault="00F95205" w:rsidP="00A713CB">
      <w:pPr>
        <w:pStyle w:val="ListParagraph"/>
        <w:numPr>
          <w:ilvl w:val="0"/>
          <w:numId w:val="16"/>
        </w:numPr>
        <w:autoSpaceDE w:val="0"/>
        <w:autoSpaceDN w:val="0"/>
        <w:adjustRightInd w:val="0"/>
        <w:snapToGrid w:val="0"/>
        <w:ind w:left="-567" w:firstLine="0"/>
        <w:contextualSpacing w:val="0"/>
        <w:rPr>
          <w:rFonts w:eastAsia="Times New Roman" w:cs="Arial"/>
          <w:color w:val="000000"/>
          <w:szCs w:val="24"/>
        </w:rPr>
      </w:pPr>
      <w:r w:rsidRPr="00501B5B">
        <w:rPr>
          <w:rFonts w:eastAsia="Times New Roman" w:cs="Arial"/>
          <w:color w:val="000000"/>
          <w:szCs w:val="24"/>
        </w:rPr>
        <w:t>Preschool</w:t>
      </w:r>
    </w:p>
    <w:p w14:paraId="0032F604" w14:textId="77777777" w:rsidR="00F95205" w:rsidRPr="00501B5B" w:rsidRDefault="00F95205" w:rsidP="00A713CB">
      <w:pPr>
        <w:pStyle w:val="ListParagraph"/>
        <w:numPr>
          <w:ilvl w:val="0"/>
          <w:numId w:val="16"/>
        </w:numPr>
        <w:autoSpaceDE w:val="0"/>
        <w:autoSpaceDN w:val="0"/>
        <w:adjustRightInd w:val="0"/>
        <w:snapToGrid w:val="0"/>
        <w:ind w:left="-567" w:firstLine="0"/>
        <w:contextualSpacing w:val="0"/>
        <w:rPr>
          <w:rFonts w:eastAsia="Times New Roman" w:cs="Arial"/>
          <w:color w:val="000000"/>
          <w:szCs w:val="24"/>
        </w:rPr>
      </w:pPr>
      <w:r w:rsidRPr="00501B5B">
        <w:rPr>
          <w:rFonts w:eastAsia="Times New Roman" w:cs="Arial"/>
          <w:color w:val="000000"/>
          <w:szCs w:val="24"/>
        </w:rPr>
        <w:t xml:space="preserve">Family day care, </w:t>
      </w:r>
      <w:r w:rsidR="00360773" w:rsidRPr="00501B5B">
        <w:rPr>
          <w:rFonts w:eastAsia="Times New Roman" w:cs="Arial"/>
          <w:color w:val="000000"/>
          <w:szCs w:val="24"/>
        </w:rPr>
        <w:t>c</w:t>
      </w:r>
      <w:r w:rsidRPr="00501B5B">
        <w:rPr>
          <w:rFonts w:eastAsia="Times New Roman" w:cs="Arial"/>
          <w:color w:val="000000"/>
          <w:szCs w:val="24"/>
        </w:rPr>
        <w:t>hildcare/long day care</w:t>
      </w:r>
    </w:p>
    <w:p w14:paraId="3E14B1AC" w14:textId="77777777" w:rsidR="00F95205" w:rsidRPr="00501B5B" w:rsidRDefault="00F95205" w:rsidP="00A713CB">
      <w:pPr>
        <w:pStyle w:val="ListParagraph"/>
        <w:numPr>
          <w:ilvl w:val="0"/>
          <w:numId w:val="16"/>
        </w:numPr>
        <w:autoSpaceDE w:val="0"/>
        <w:autoSpaceDN w:val="0"/>
        <w:adjustRightInd w:val="0"/>
        <w:snapToGrid w:val="0"/>
        <w:ind w:left="-567" w:firstLine="0"/>
        <w:contextualSpacing w:val="0"/>
        <w:rPr>
          <w:rFonts w:eastAsia="Times New Roman" w:cs="Arial"/>
          <w:color w:val="000000"/>
          <w:szCs w:val="24"/>
        </w:rPr>
      </w:pPr>
      <w:r w:rsidRPr="00501B5B">
        <w:rPr>
          <w:rFonts w:eastAsia="Times New Roman" w:cs="Arial"/>
          <w:color w:val="000000"/>
          <w:szCs w:val="24"/>
        </w:rPr>
        <w:t>After school care</w:t>
      </w:r>
    </w:p>
    <w:p w14:paraId="3AF0F27F" w14:textId="77777777" w:rsidR="00A713CB" w:rsidRDefault="00F95205" w:rsidP="00A713CB">
      <w:pPr>
        <w:pStyle w:val="ListParagraph"/>
        <w:numPr>
          <w:ilvl w:val="0"/>
          <w:numId w:val="16"/>
        </w:numPr>
        <w:autoSpaceDE w:val="0"/>
        <w:autoSpaceDN w:val="0"/>
        <w:adjustRightInd w:val="0"/>
        <w:snapToGrid w:val="0"/>
        <w:ind w:left="-567" w:firstLine="0"/>
        <w:contextualSpacing w:val="0"/>
        <w:rPr>
          <w:rFonts w:eastAsia="Times New Roman" w:cs="Arial"/>
          <w:color w:val="000000"/>
          <w:szCs w:val="24"/>
        </w:rPr>
      </w:pPr>
      <w:r w:rsidRPr="00501B5B">
        <w:rPr>
          <w:rFonts w:eastAsia="Times New Roman" w:cs="Arial"/>
          <w:color w:val="000000"/>
          <w:szCs w:val="24"/>
        </w:rPr>
        <w:t>Vacation care</w:t>
      </w:r>
      <w:r w:rsidR="00091B60">
        <w:rPr>
          <w:rFonts w:eastAsia="Times New Roman" w:cs="Arial"/>
          <w:color w:val="000000"/>
          <w:szCs w:val="24"/>
        </w:rPr>
        <w:t>.</w:t>
      </w:r>
    </w:p>
    <w:p w14:paraId="4893C049" w14:textId="77777777" w:rsidR="00091B60" w:rsidRPr="00A713CB" w:rsidRDefault="00F95205" w:rsidP="00A713CB">
      <w:pPr>
        <w:pStyle w:val="ListParagraph"/>
        <w:autoSpaceDE w:val="0"/>
        <w:autoSpaceDN w:val="0"/>
        <w:adjustRightInd w:val="0"/>
        <w:snapToGrid w:val="0"/>
        <w:spacing w:before="120" w:after="240"/>
        <w:ind w:left="-567"/>
        <w:contextualSpacing w:val="0"/>
        <w:rPr>
          <w:rFonts w:eastAsia="Times New Roman" w:cs="Arial"/>
          <w:color w:val="000000"/>
          <w:szCs w:val="24"/>
        </w:rPr>
      </w:pPr>
      <w:r w:rsidRPr="00A713CB">
        <w:rPr>
          <w:rFonts w:eastAsia="Times New Roman" w:cs="Arial"/>
          <w:color w:val="000000"/>
          <w:szCs w:val="24"/>
        </w:rPr>
        <w:t xml:space="preserve">The guardian must receive a written agreement from </w:t>
      </w:r>
      <w:r w:rsidR="00A22F68" w:rsidRPr="00A713CB">
        <w:rPr>
          <w:rFonts w:eastAsia="Times New Roman" w:cs="Arial"/>
          <w:color w:val="000000"/>
          <w:szCs w:val="24"/>
        </w:rPr>
        <w:t>DCJ</w:t>
      </w:r>
      <w:r w:rsidRPr="00A713CB">
        <w:rPr>
          <w:rFonts w:eastAsia="Times New Roman" w:cs="Arial"/>
          <w:color w:val="000000"/>
          <w:szCs w:val="24"/>
        </w:rPr>
        <w:t xml:space="preserve"> regarding the child’s attendance at an approved childcare centre for a specified number of hours and days</w:t>
      </w:r>
      <w:r w:rsidR="00091B60" w:rsidRPr="00A713CB">
        <w:rPr>
          <w:rFonts w:eastAsia="Times New Roman" w:cs="Arial"/>
          <w:color w:val="000000"/>
          <w:szCs w:val="24"/>
        </w:rPr>
        <w:t xml:space="preserve"> and apply for the</w:t>
      </w:r>
      <w:r w:rsidRPr="00A713CB">
        <w:rPr>
          <w:rFonts w:eastAsia="Times New Roman" w:cs="Arial"/>
          <w:color w:val="000000"/>
          <w:szCs w:val="24"/>
        </w:rPr>
        <w:t xml:space="preserve"> Child Care Subsidy </w:t>
      </w:r>
      <w:r w:rsidR="00091B60" w:rsidRPr="00A713CB">
        <w:rPr>
          <w:rFonts w:eastAsia="Times New Roman" w:cs="Arial"/>
          <w:color w:val="000000"/>
          <w:szCs w:val="24"/>
        </w:rPr>
        <w:t>prior to enrolling the child.</w:t>
      </w:r>
    </w:p>
    <w:p w14:paraId="67449BAA" w14:textId="77777777" w:rsidR="00F95205" w:rsidRPr="00501B5B" w:rsidRDefault="00F95205" w:rsidP="00A713CB">
      <w:pPr>
        <w:pStyle w:val="GTFSubheading"/>
        <w:spacing w:before="120" w:after="120"/>
        <w:ind w:left="-567"/>
      </w:pPr>
      <w:r w:rsidRPr="00501B5B">
        <w:t>Grandparent Child Care benefit</w:t>
      </w:r>
    </w:p>
    <w:p w14:paraId="4E14BF38" w14:textId="77777777" w:rsidR="000107F7" w:rsidRPr="00A713CB" w:rsidRDefault="00F95205" w:rsidP="00A713CB">
      <w:pPr>
        <w:autoSpaceDE w:val="0"/>
        <w:autoSpaceDN w:val="0"/>
        <w:adjustRightInd w:val="0"/>
        <w:snapToGrid w:val="0"/>
        <w:spacing w:before="120" w:after="240"/>
        <w:ind w:left="-567"/>
        <w:rPr>
          <w:rFonts w:eastAsia="Times New Roman" w:cs="Arial"/>
          <w:color w:val="000000"/>
          <w:szCs w:val="24"/>
        </w:rPr>
      </w:pPr>
      <w:r w:rsidRPr="00501B5B">
        <w:rPr>
          <w:rFonts w:eastAsia="Times New Roman" w:cs="Arial"/>
          <w:color w:val="000000"/>
          <w:szCs w:val="24"/>
        </w:rPr>
        <w:t xml:space="preserve">Guardians who are grandparents may be entitled to the </w:t>
      </w:r>
      <w:r w:rsidR="00091B60" w:rsidRPr="00B3028A">
        <w:rPr>
          <w:rFonts w:eastAsia="Times New Roman" w:cs="Arial"/>
          <w:color w:val="000000"/>
          <w:szCs w:val="24"/>
        </w:rPr>
        <w:t>grandparent’s</w:t>
      </w:r>
      <w:r w:rsidRPr="00501B5B">
        <w:rPr>
          <w:rFonts w:eastAsia="Times New Roman" w:cs="Arial"/>
          <w:color w:val="000000"/>
          <w:szCs w:val="24"/>
        </w:rPr>
        <w:t xml:space="preserve"> child care benefit which covers the full costs of approved child care for up to 50 hours </w:t>
      </w:r>
      <w:r w:rsidR="00360773" w:rsidRPr="00501B5B">
        <w:rPr>
          <w:rFonts w:eastAsia="Times New Roman" w:cs="Arial"/>
          <w:color w:val="000000"/>
          <w:szCs w:val="24"/>
        </w:rPr>
        <w:t>p</w:t>
      </w:r>
      <w:r w:rsidRPr="00501B5B">
        <w:rPr>
          <w:rFonts w:eastAsia="Times New Roman" w:cs="Arial"/>
          <w:color w:val="000000"/>
          <w:szCs w:val="24"/>
        </w:rPr>
        <w:t>er week. This payment is paid directly to the child care cen</w:t>
      </w:r>
      <w:r w:rsidRPr="00501B5B">
        <w:rPr>
          <w:rFonts w:eastAsia="Times New Roman" w:cs="Arial"/>
          <w:color w:val="000000"/>
          <w:spacing w:val="8"/>
          <w:szCs w:val="24"/>
        </w:rPr>
        <w:t>t</w:t>
      </w:r>
      <w:r w:rsidRPr="00501B5B">
        <w:rPr>
          <w:rFonts w:eastAsia="Times New Roman" w:cs="Arial"/>
          <w:color w:val="000000"/>
          <w:szCs w:val="24"/>
        </w:rPr>
        <w:t>re. Further information can be obtained through Centrelink.</w:t>
      </w:r>
    </w:p>
    <w:p w14:paraId="0CF8A7DB" w14:textId="77777777" w:rsidR="00E21677" w:rsidRPr="00501B5B" w:rsidRDefault="00F95205" w:rsidP="00A713CB">
      <w:pPr>
        <w:pStyle w:val="GTFHeading"/>
        <w:spacing w:before="120" w:after="120"/>
        <w:ind w:left="-567"/>
      </w:pPr>
      <w:r w:rsidRPr="00501B5B">
        <w:lastRenderedPageBreak/>
        <w:t>Education</w:t>
      </w:r>
    </w:p>
    <w:p w14:paraId="3A4C2E3D" w14:textId="77777777" w:rsidR="00091B60" w:rsidRPr="00A713CB" w:rsidRDefault="00F95205" w:rsidP="00A713CB">
      <w:pPr>
        <w:spacing w:before="120" w:after="120"/>
        <w:ind w:left="-567"/>
      </w:pPr>
      <w:r w:rsidRPr="00501B5B">
        <w:t xml:space="preserve">The guardian is expected to meet general educational costs from their allowance. This may include, but is not limited to uniforms, stationary and </w:t>
      </w:r>
      <w:r w:rsidRPr="00501B5B">
        <w:rPr>
          <w:spacing w:val="-2"/>
        </w:rPr>
        <w:t>wr</w:t>
      </w:r>
      <w:r w:rsidRPr="00501B5B">
        <w:rPr>
          <w:spacing w:val="-1"/>
        </w:rPr>
        <w:t>iting material, excursions and school camps, school fees, levies and text</w:t>
      </w:r>
      <w:r w:rsidRPr="00501B5B">
        <w:t xml:space="preserve"> book hire.</w:t>
      </w:r>
    </w:p>
    <w:p w14:paraId="17969E0C" w14:textId="51693484" w:rsidR="00A713CB" w:rsidRDefault="00A22F68" w:rsidP="00543A33">
      <w:pPr>
        <w:spacing w:before="120" w:after="120"/>
        <w:ind w:left="-567"/>
      </w:pPr>
      <w:r w:rsidRPr="00501B5B">
        <w:t>DCJ</w:t>
      </w:r>
      <w:r w:rsidR="00F95205" w:rsidRPr="00501B5B">
        <w:t xml:space="preserve"> may provide additional assistance to assist with education if this is approved as part of the child</w:t>
      </w:r>
      <w:r w:rsidR="00091B60">
        <w:t xml:space="preserve">’s </w:t>
      </w:r>
      <w:r w:rsidR="00F95205" w:rsidRPr="00501B5B">
        <w:t>care plan and guardianship financial plan. For example</w:t>
      </w:r>
      <w:r w:rsidR="00A67E82">
        <w:t>,</w:t>
      </w:r>
      <w:r w:rsidR="00F95205" w:rsidRPr="00501B5B">
        <w:t xml:space="preserve"> this may include tutoring.</w:t>
      </w:r>
    </w:p>
    <w:p w14:paraId="0839FB91" w14:textId="77777777" w:rsidR="00F95205" w:rsidRPr="00501B5B" w:rsidRDefault="00F95205" w:rsidP="00A713CB">
      <w:pPr>
        <w:pStyle w:val="GTFSubheading"/>
        <w:spacing w:before="120" w:after="120"/>
        <w:ind w:left="-567"/>
      </w:pPr>
      <w:r w:rsidRPr="00501B5B">
        <w:t>Non-government schools</w:t>
      </w:r>
    </w:p>
    <w:p w14:paraId="3374AEE9" w14:textId="77777777" w:rsidR="000107F7" w:rsidRPr="00A713CB" w:rsidRDefault="00F95205" w:rsidP="00A713CB">
      <w:pPr>
        <w:autoSpaceDE w:val="0"/>
        <w:autoSpaceDN w:val="0"/>
        <w:adjustRightInd w:val="0"/>
        <w:snapToGrid w:val="0"/>
        <w:spacing w:before="120" w:after="240"/>
        <w:ind w:left="-567"/>
        <w:rPr>
          <w:rFonts w:eastAsia="Times New Roman" w:cs="Arial"/>
          <w:color w:val="000000"/>
          <w:szCs w:val="24"/>
        </w:rPr>
      </w:pPr>
      <w:r w:rsidRPr="00501B5B">
        <w:rPr>
          <w:rFonts w:eastAsia="Times New Roman" w:cs="Arial"/>
          <w:color w:val="000000"/>
          <w:szCs w:val="24"/>
        </w:rPr>
        <w:t>If enrolment of a child in a no</w:t>
      </w:r>
      <w:r w:rsidRPr="00501B5B">
        <w:rPr>
          <w:rFonts w:eastAsia="Times New Roman" w:cs="Arial"/>
          <w:color w:val="000000"/>
          <w:spacing w:val="6"/>
          <w:szCs w:val="24"/>
        </w:rPr>
        <w:t>n</w:t>
      </w:r>
      <w:r w:rsidRPr="00501B5B">
        <w:rPr>
          <w:rFonts w:eastAsia="Times New Roman" w:cs="Arial"/>
          <w:color w:val="000000"/>
          <w:szCs w:val="24"/>
        </w:rPr>
        <w:t xml:space="preserve">-government school is </w:t>
      </w:r>
      <w:r w:rsidRPr="00501B5B">
        <w:rPr>
          <w:rFonts w:eastAsia="Times New Roman" w:cs="Arial"/>
          <w:color w:val="000000"/>
          <w:spacing w:val="-1"/>
          <w:szCs w:val="24"/>
        </w:rPr>
        <w:t xml:space="preserve">recommended due to </w:t>
      </w:r>
      <w:r w:rsidRPr="00501B5B">
        <w:rPr>
          <w:rFonts w:eastAsia="Times New Roman" w:cs="Arial"/>
          <w:b/>
          <w:color w:val="000000"/>
          <w:spacing w:val="-1"/>
          <w:szCs w:val="24"/>
        </w:rPr>
        <w:t>exceptional circumstances</w:t>
      </w:r>
      <w:r w:rsidRPr="00501B5B">
        <w:rPr>
          <w:rFonts w:eastAsia="Times New Roman" w:cs="Arial"/>
          <w:color w:val="000000"/>
          <w:spacing w:val="-1"/>
          <w:szCs w:val="24"/>
        </w:rPr>
        <w:t>, fees must be approved</w:t>
      </w:r>
      <w:r w:rsidRPr="00501B5B">
        <w:rPr>
          <w:rFonts w:eastAsia="Times New Roman" w:cs="Arial"/>
          <w:color w:val="000000"/>
          <w:szCs w:val="24"/>
        </w:rPr>
        <w:t xml:space="preserve"> by the </w:t>
      </w:r>
      <w:r w:rsidR="00A22F68" w:rsidRPr="00501B5B">
        <w:rPr>
          <w:rFonts w:eastAsia="Times New Roman" w:cs="Arial"/>
          <w:color w:val="000000"/>
          <w:szCs w:val="24"/>
        </w:rPr>
        <w:t>DCJ</w:t>
      </w:r>
      <w:r w:rsidRPr="00501B5B">
        <w:rPr>
          <w:rFonts w:eastAsia="Times New Roman" w:cs="Arial"/>
          <w:color w:val="000000"/>
          <w:szCs w:val="24"/>
        </w:rPr>
        <w:t xml:space="preserve"> Executive District Director and arrangements must be documented in the child</w:t>
      </w:r>
      <w:r w:rsidR="003A339C">
        <w:rPr>
          <w:rFonts w:eastAsia="Times New Roman" w:cs="Arial"/>
          <w:color w:val="000000"/>
          <w:szCs w:val="24"/>
        </w:rPr>
        <w:t>’s</w:t>
      </w:r>
      <w:r w:rsidRPr="00501B5B">
        <w:rPr>
          <w:rFonts w:eastAsia="Times New Roman" w:cs="Arial"/>
          <w:color w:val="000000"/>
          <w:szCs w:val="24"/>
        </w:rPr>
        <w:t xml:space="preserve"> care plan. In these circumstances only the school fees will be paid. All additional educational costs should be funded by the guardianship allowance.</w:t>
      </w:r>
    </w:p>
    <w:p w14:paraId="1E66F431" w14:textId="77777777" w:rsidR="00F95205" w:rsidRPr="00501B5B" w:rsidRDefault="00F95205" w:rsidP="00A713CB">
      <w:pPr>
        <w:pStyle w:val="GTFHeading"/>
        <w:spacing w:before="120" w:after="120"/>
        <w:ind w:left="-567"/>
      </w:pPr>
      <w:r w:rsidRPr="00501B5B">
        <w:t>Medical</w:t>
      </w:r>
      <w:r w:rsidR="00091B60">
        <w:t>/dental</w:t>
      </w:r>
    </w:p>
    <w:p w14:paraId="6EB2C394" w14:textId="77777777" w:rsidR="00F95205" w:rsidRPr="00501B5B" w:rsidRDefault="00F95205" w:rsidP="00A713CB">
      <w:pPr>
        <w:autoSpaceDE w:val="0"/>
        <w:autoSpaceDN w:val="0"/>
        <w:adjustRightInd w:val="0"/>
        <w:snapToGrid w:val="0"/>
        <w:spacing w:before="120" w:after="120"/>
        <w:ind w:left="-567" w:right="1"/>
        <w:rPr>
          <w:rFonts w:eastAsia="Times New Roman" w:cs="Arial"/>
          <w:color w:val="000000"/>
          <w:szCs w:val="24"/>
        </w:rPr>
      </w:pPr>
      <w:r w:rsidRPr="00501B5B">
        <w:rPr>
          <w:rFonts w:eastAsia="Times New Roman" w:cs="Arial"/>
          <w:color w:val="000000"/>
          <w:szCs w:val="24"/>
        </w:rPr>
        <w:t>General medical cost such as visits to the GP, dentist and pharmacy are expected to be covered by the guardianship allowance. However, additional support is available through the guardianship support payment to cover:</w:t>
      </w:r>
    </w:p>
    <w:p w14:paraId="5B06056B" w14:textId="77777777" w:rsidR="00F95205" w:rsidRPr="00501B5B" w:rsidRDefault="00F95205" w:rsidP="00A713CB">
      <w:pPr>
        <w:pStyle w:val="ListParagraph"/>
        <w:numPr>
          <w:ilvl w:val="0"/>
          <w:numId w:val="17"/>
        </w:numPr>
        <w:autoSpaceDE w:val="0"/>
        <w:autoSpaceDN w:val="0"/>
        <w:adjustRightInd w:val="0"/>
        <w:snapToGrid w:val="0"/>
        <w:ind w:left="-567" w:firstLine="0"/>
        <w:contextualSpacing w:val="0"/>
        <w:rPr>
          <w:rFonts w:eastAsia="Times New Roman" w:cs="Arial"/>
          <w:color w:val="000000"/>
          <w:szCs w:val="24"/>
        </w:rPr>
      </w:pPr>
      <w:r w:rsidRPr="00501B5B">
        <w:rPr>
          <w:rFonts w:eastAsia="Times New Roman" w:cs="Arial"/>
          <w:color w:val="000000"/>
          <w:szCs w:val="24"/>
        </w:rPr>
        <w:t>Special dental treatment (</w:t>
      </w:r>
      <w:r w:rsidR="003A339C">
        <w:rPr>
          <w:rFonts w:eastAsia="Times New Roman" w:cs="Arial"/>
          <w:color w:val="000000"/>
          <w:szCs w:val="24"/>
        </w:rPr>
        <w:t xml:space="preserve">excluding </w:t>
      </w:r>
      <w:r w:rsidRPr="00501B5B">
        <w:rPr>
          <w:rFonts w:eastAsia="Times New Roman" w:cs="Arial"/>
          <w:color w:val="000000"/>
          <w:szCs w:val="24"/>
        </w:rPr>
        <w:t>general dental costs such as chec</w:t>
      </w:r>
      <w:r w:rsidRPr="00501B5B">
        <w:rPr>
          <w:rFonts w:eastAsia="Times New Roman" w:cs="Arial"/>
          <w:color w:val="000000"/>
          <w:spacing w:val="7"/>
          <w:szCs w:val="24"/>
        </w:rPr>
        <w:t>k</w:t>
      </w:r>
      <w:r w:rsidR="00A713CB">
        <w:rPr>
          <w:rFonts w:eastAsia="Times New Roman" w:cs="Arial"/>
          <w:color w:val="000000"/>
          <w:szCs w:val="24"/>
        </w:rPr>
        <w:t xml:space="preserve">-ups, x-rays, cleaning and  </w:t>
      </w:r>
      <w:r w:rsidR="00A713CB">
        <w:rPr>
          <w:rFonts w:eastAsia="Times New Roman" w:cs="Arial"/>
          <w:color w:val="000000"/>
          <w:szCs w:val="24"/>
        </w:rPr>
        <w:tab/>
      </w:r>
      <w:r w:rsidRPr="00501B5B">
        <w:rPr>
          <w:rFonts w:eastAsia="Times New Roman" w:cs="Arial"/>
          <w:color w:val="000000"/>
          <w:szCs w:val="24"/>
        </w:rPr>
        <w:t>f</w:t>
      </w:r>
      <w:r w:rsidR="00E21677" w:rsidRPr="00501B5B">
        <w:rPr>
          <w:rFonts w:eastAsia="Times New Roman" w:cs="Arial"/>
          <w:color w:val="000000"/>
          <w:szCs w:val="24"/>
        </w:rPr>
        <w:t xml:space="preserve">illings </w:t>
      </w:r>
      <w:r w:rsidR="003A339C">
        <w:rPr>
          <w:rFonts w:eastAsia="Times New Roman" w:cs="Arial"/>
          <w:color w:val="000000"/>
          <w:szCs w:val="24"/>
        </w:rPr>
        <w:t>which should</w:t>
      </w:r>
      <w:r w:rsidR="003A339C" w:rsidRPr="00501B5B">
        <w:rPr>
          <w:rFonts w:eastAsia="Times New Roman" w:cs="Arial"/>
          <w:color w:val="000000"/>
          <w:szCs w:val="24"/>
        </w:rPr>
        <w:t xml:space="preserve"> </w:t>
      </w:r>
      <w:r w:rsidR="00E21677" w:rsidRPr="00501B5B">
        <w:rPr>
          <w:rFonts w:eastAsia="Times New Roman" w:cs="Arial"/>
          <w:color w:val="000000"/>
          <w:szCs w:val="24"/>
        </w:rPr>
        <w:t>be met from the g</w:t>
      </w:r>
      <w:r w:rsidRPr="00501B5B">
        <w:rPr>
          <w:rFonts w:eastAsia="Times New Roman" w:cs="Arial"/>
          <w:color w:val="000000"/>
          <w:szCs w:val="24"/>
        </w:rPr>
        <w:t>uardianship</w:t>
      </w:r>
      <w:r w:rsidR="00E21677" w:rsidRPr="00501B5B">
        <w:rPr>
          <w:rFonts w:eastAsia="Times New Roman" w:cs="Arial"/>
          <w:color w:val="000000"/>
          <w:szCs w:val="24"/>
        </w:rPr>
        <w:t xml:space="preserve"> </w:t>
      </w:r>
      <w:r w:rsidRPr="00501B5B">
        <w:rPr>
          <w:rFonts w:eastAsia="Times New Roman" w:cs="Arial"/>
          <w:color w:val="000000"/>
          <w:szCs w:val="24"/>
        </w:rPr>
        <w:t>allowance)</w:t>
      </w:r>
    </w:p>
    <w:p w14:paraId="110AAF11" w14:textId="77777777" w:rsidR="00F95205" w:rsidRPr="00501B5B" w:rsidRDefault="00F95205" w:rsidP="00A713CB">
      <w:pPr>
        <w:pStyle w:val="ListParagraph"/>
        <w:numPr>
          <w:ilvl w:val="0"/>
          <w:numId w:val="17"/>
        </w:numPr>
        <w:autoSpaceDE w:val="0"/>
        <w:autoSpaceDN w:val="0"/>
        <w:adjustRightInd w:val="0"/>
        <w:snapToGrid w:val="0"/>
        <w:spacing w:after="240"/>
        <w:ind w:left="-567" w:firstLine="0"/>
        <w:contextualSpacing w:val="0"/>
        <w:rPr>
          <w:rFonts w:eastAsia="Times New Roman" w:cs="Arial"/>
          <w:color w:val="000000"/>
          <w:szCs w:val="24"/>
        </w:rPr>
      </w:pPr>
      <w:r w:rsidRPr="00501B5B">
        <w:rPr>
          <w:rFonts w:eastAsia="Times New Roman" w:cs="Arial"/>
          <w:color w:val="000000"/>
          <w:szCs w:val="24"/>
        </w:rPr>
        <w:t xml:space="preserve">Orthodontic treatment, </w:t>
      </w:r>
      <w:r w:rsidR="00360773" w:rsidRPr="00501B5B">
        <w:rPr>
          <w:rFonts w:eastAsia="Times New Roman" w:cs="Arial"/>
          <w:color w:val="000000"/>
          <w:szCs w:val="24"/>
        </w:rPr>
        <w:t>m</w:t>
      </w:r>
      <w:r w:rsidRPr="00501B5B">
        <w:rPr>
          <w:rFonts w:eastAsia="Times New Roman" w:cs="Arial"/>
          <w:color w:val="000000"/>
          <w:szCs w:val="24"/>
        </w:rPr>
        <w:t xml:space="preserve">edical aids, </w:t>
      </w:r>
      <w:r w:rsidR="00360773" w:rsidRPr="00501B5B">
        <w:rPr>
          <w:rFonts w:eastAsia="Times New Roman" w:cs="Arial"/>
          <w:color w:val="000000"/>
          <w:szCs w:val="24"/>
        </w:rPr>
        <w:t>o</w:t>
      </w:r>
      <w:r w:rsidRPr="00501B5B">
        <w:rPr>
          <w:rFonts w:eastAsia="Times New Roman" w:cs="Arial"/>
          <w:color w:val="000000"/>
          <w:szCs w:val="24"/>
        </w:rPr>
        <w:t>ptical appliances</w:t>
      </w:r>
      <w:r w:rsidR="003A339C">
        <w:rPr>
          <w:rFonts w:eastAsia="Times New Roman" w:cs="Arial"/>
          <w:color w:val="000000"/>
          <w:szCs w:val="24"/>
        </w:rPr>
        <w:t>.</w:t>
      </w:r>
    </w:p>
    <w:p w14:paraId="61EAE6CE" w14:textId="77777777" w:rsidR="00F95205" w:rsidRPr="00501B5B" w:rsidRDefault="00F95205" w:rsidP="00A713CB">
      <w:pPr>
        <w:pStyle w:val="GTFSubheading"/>
        <w:spacing w:before="120" w:after="120"/>
        <w:ind w:left="-567"/>
      </w:pPr>
      <w:r w:rsidRPr="00501B5B">
        <w:t>Orthodontic treatment</w:t>
      </w:r>
    </w:p>
    <w:p w14:paraId="0BA55F8E" w14:textId="77777777" w:rsidR="000107F7" w:rsidRPr="00A713CB" w:rsidRDefault="00F95205" w:rsidP="00A713CB">
      <w:pPr>
        <w:autoSpaceDE w:val="0"/>
        <w:autoSpaceDN w:val="0"/>
        <w:adjustRightInd w:val="0"/>
        <w:snapToGrid w:val="0"/>
        <w:spacing w:before="120" w:after="240"/>
        <w:ind w:left="-567" w:right="459"/>
        <w:jc w:val="both"/>
        <w:rPr>
          <w:rFonts w:eastAsia="Times New Roman" w:cs="Arial"/>
          <w:color w:val="000000"/>
          <w:szCs w:val="24"/>
        </w:rPr>
      </w:pPr>
      <w:r w:rsidRPr="00501B5B">
        <w:rPr>
          <w:rFonts w:eastAsia="Times New Roman" w:cs="Arial"/>
          <w:color w:val="000000"/>
          <w:spacing w:val="4"/>
          <w:szCs w:val="24"/>
        </w:rPr>
        <w:t>W</w:t>
      </w:r>
      <w:r w:rsidRPr="00501B5B">
        <w:rPr>
          <w:rFonts w:eastAsia="Times New Roman" w:cs="Arial"/>
          <w:color w:val="000000"/>
          <w:spacing w:val="-2"/>
          <w:szCs w:val="24"/>
        </w:rPr>
        <w:t>here app</w:t>
      </w:r>
      <w:r w:rsidRPr="00501B5B">
        <w:rPr>
          <w:rFonts w:eastAsia="Times New Roman" w:cs="Arial"/>
          <w:color w:val="000000"/>
          <w:spacing w:val="-1"/>
          <w:szCs w:val="24"/>
        </w:rPr>
        <w:t xml:space="preserve">roved in the financial plan the </w:t>
      </w:r>
      <w:r w:rsidR="00091B60">
        <w:rPr>
          <w:rFonts w:eastAsia="Times New Roman" w:cs="Arial"/>
          <w:color w:val="000000"/>
          <w:spacing w:val="-1"/>
          <w:szCs w:val="24"/>
        </w:rPr>
        <w:t>g</w:t>
      </w:r>
      <w:r w:rsidRPr="00501B5B">
        <w:rPr>
          <w:rFonts w:eastAsia="Times New Roman" w:cs="Arial"/>
          <w:color w:val="000000"/>
          <w:spacing w:val="-1"/>
          <w:szCs w:val="24"/>
        </w:rPr>
        <w:t>uardian must seek approval for</w:t>
      </w:r>
      <w:r w:rsidRPr="00501B5B">
        <w:rPr>
          <w:rFonts w:eastAsia="Times New Roman" w:cs="Arial"/>
          <w:color w:val="000000"/>
          <w:szCs w:val="24"/>
        </w:rPr>
        <w:t xml:space="preserve"> financial assistance prior to commencement of orthodontic treatment.</w:t>
      </w:r>
    </w:p>
    <w:p w14:paraId="624F8195" w14:textId="77777777" w:rsidR="00F95205" w:rsidRPr="00501B5B" w:rsidRDefault="00F95205" w:rsidP="00A713CB">
      <w:pPr>
        <w:pStyle w:val="GTFSubheading"/>
        <w:spacing w:before="120" w:after="120"/>
        <w:ind w:left="-567"/>
      </w:pPr>
      <w:r w:rsidRPr="00501B5B">
        <w:t>Private health insurance</w:t>
      </w:r>
    </w:p>
    <w:p w14:paraId="1F2B1769" w14:textId="77777777" w:rsidR="00F95205" w:rsidRPr="00501B5B" w:rsidRDefault="00F95205" w:rsidP="00A713CB">
      <w:pPr>
        <w:autoSpaceDE w:val="0"/>
        <w:autoSpaceDN w:val="0"/>
        <w:adjustRightInd w:val="0"/>
        <w:snapToGrid w:val="0"/>
        <w:spacing w:before="120" w:after="240"/>
        <w:ind w:left="-567" w:right="482"/>
        <w:jc w:val="both"/>
        <w:rPr>
          <w:rFonts w:eastAsia="Times New Roman" w:cs="Arial"/>
          <w:color w:val="000000"/>
          <w:szCs w:val="24"/>
        </w:rPr>
      </w:pPr>
      <w:r w:rsidRPr="00501B5B">
        <w:rPr>
          <w:rFonts w:eastAsia="Times New Roman" w:cs="Arial"/>
          <w:color w:val="000000"/>
          <w:spacing w:val="-2"/>
          <w:szCs w:val="24"/>
        </w:rPr>
        <w:t>The cost</w:t>
      </w:r>
      <w:r w:rsidRPr="00501B5B">
        <w:rPr>
          <w:rFonts w:eastAsia="Times New Roman" w:cs="Arial"/>
          <w:color w:val="000000"/>
          <w:spacing w:val="-1"/>
          <w:szCs w:val="24"/>
        </w:rPr>
        <w:t xml:space="preserve"> of private health insurance is to be met by the </w:t>
      </w:r>
      <w:r w:rsidR="00091B60">
        <w:rPr>
          <w:rFonts w:eastAsia="Times New Roman" w:cs="Arial"/>
          <w:color w:val="000000"/>
          <w:spacing w:val="-1"/>
          <w:szCs w:val="24"/>
        </w:rPr>
        <w:t>g</w:t>
      </w:r>
      <w:r w:rsidRPr="00501B5B">
        <w:rPr>
          <w:rFonts w:eastAsia="Times New Roman" w:cs="Arial"/>
          <w:color w:val="000000"/>
          <w:spacing w:val="-1"/>
          <w:szCs w:val="24"/>
        </w:rPr>
        <w:t>uardian from the</w:t>
      </w:r>
      <w:r w:rsidRPr="00501B5B">
        <w:rPr>
          <w:rFonts w:eastAsia="Times New Roman" w:cs="Arial"/>
          <w:color w:val="000000"/>
          <w:szCs w:val="24"/>
        </w:rPr>
        <w:t xml:space="preserve"> allowance.</w:t>
      </w:r>
    </w:p>
    <w:p w14:paraId="532DC84C" w14:textId="77777777" w:rsidR="00F95205" w:rsidRPr="00501B5B" w:rsidRDefault="00F95205" w:rsidP="00A713CB">
      <w:pPr>
        <w:pStyle w:val="GTFSubheading"/>
        <w:spacing w:before="120" w:after="120"/>
        <w:ind w:left="-567"/>
      </w:pPr>
      <w:r w:rsidRPr="00501B5B">
        <w:t xml:space="preserve">Medicare </w:t>
      </w:r>
      <w:r w:rsidR="00091B60">
        <w:t>C</w:t>
      </w:r>
      <w:r w:rsidRPr="00501B5B">
        <w:t>ard</w:t>
      </w:r>
      <w:r w:rsidR="00091B60">
        <w:t>s</w:t>
      </w:r>
    </w:p>
    <w:p w14:paraId="1E69EB72" w14:textId="77777777" w:rsidR="000107F7" w:rsidRPr="00A713CB" w:rsidRDefault="00F95205" w:rsidP="00A713CB">
      <w:pPr>
        <w:autoSpaceDE w:val="0"/>
        <w:autoSpaceDN w:val="0"/>
        <w:adjustRightInd w:val="0"/>
        <w:snapToGrid w:val="0"/>
        <w:spacing w:before="120" w:after="240"/>
        <w:ind w:left="-567" w:right="556"/>
        <w:jc w:val="both"/>
        <w:rPr>
          <w:rFonts w:eastAsia="Times New Roman" w:cs="Arial"/>
          <w:color w:val="000000"/>
          <w:szCs w:val="24"/>
        </w:rPr>
      </w:pPr>
      <w:r w:rsidRPr="00501B5B">
        <w:rPr>
          <w:rFonts w:eastAsia="Times New Roman" w:cs="Arial"/>
          <w:color w:val="000000"/>
          <w:spacing w:val="-2"/>
          <w:szCs w:val="24"/>
        </w:rPr>
        <w:t>All chi</w:t>
      </w:r>
      <w:r w:rsidRPr="00501B5B">
        <w:rPr>
          <w:rFonts w:eastAsia="Times New Roman" w:cs="Arial"/>
          <w:color w:val="000000"/>
          <w:spacing w:val="-1"/>
          <w:szCs w:val="24"/>
        </w:rPr>
        <w:t>ldren should have their own Medicare card or be</w:t>
      </w:r>
      <w:r w:rsidRPr="00501B5B">
        <w:rPr>
          <w:rFonts w:eastAsia="Times New Roman" w:cs="Arial"/>
          <w:color w:val="000000"/>
          <w:szCs w:val="24"/>
        </w:rPr>
        <w:t xml:space="preserve"> included on their guardian’s card.</w:t>
      </w:r>
    </w:p>
    <w:p w14:paraId="607A341A" w14:textId="77777777" w:rsidR="00E21677" w:rsidRPr="00501B5B" w:rsidRDefault="00F95205" w:rsidP="00A713CB">
      <w:pPr>
        <w:pStyle w:val="GTFSubheading"/>
        <w:spacing w:before="120" w:after="120"/>
        <w:ind w:left="-567"/>
      </w:pPr>
      <w:r w:rsidRPr="00501B5B">
        <w:t xml:space="preserve">Health </w:t>
      </w:r>
      <w:r w:rsidR="00091B60">
        <w:t>C</w:t>
      </w:r>
      <w:r w:rsidRPr="00501B5B">
        <w:t xml:space="preserve">are </w:t>
      </w:r>
      <w:r w:rsidR="00091B60">
        <w:t>C</w:t>
      </w:r>
      <w:r w:rsidRPr="00501B5B">
        <w:t>ards</w:t>
      </w:r>
    </w:p>
    <w:p w14:paraId="4B2DB26B" w14:textId="77777777" w:rsidR="000107F7" w:rsidRPr="00A713CB" w:rsidRDefault="00F95205" w:rsidP="00A713CB">
      <w:pPr>
        <w:spacing w:before="120" w:after="240"/>
        <w:ind w:left="-567"/>
        <w:rPr>
          <w:color w:val="78B143"/>
          <w:sz w:val="28"/>
        </w:rPr>
      </w:pPr>
      <w:r w:rsidRPr="00501B5B">
        <w:t xml:space="preserve">All guardians are eligible for a Health Care </w:t>
      </w:r>
      <w:r w:rsidR="00091B60">
        <w:t>C</w:t>
      </w:r>
      <w:r w:rsidRPr="00501B5B">
        <w:t xml:space="preserve">ard for the child they are </w:t>
      </w:r>
      <w:r w:rsidR="00091B60">
        <w:t>guardian for</w:t>
      </w:r>
      <w:r w:rsidRPr="00501B5B">
        <w:t xml:space="preserve">. The </w:t>
      </w:r>
      <w:r w:rsidR="00AE100C" w:rsidRPr="00501B5B">
        <w:t>H</w:t>
      </w:r>
      <w:r w:rsidRPr="00501B5B">
        <w:t xml:space="preserve">ealth </w:t>
      </w:r>
      <w:r w:rsidR="00AE100C" w:rsidRPr="00501B5B">
        <w:t>C</w:t>
      </w:r>
      <w:r w:rsidRPr="00501B5B">
        <w:t xml:space="preserve">are </w:t>
      </w:r>
      <w:r w:rsidR="00AE100C" w:rsidRPr="00501B5B">
        <w:t>C</w:t>
      </w:r>
      <w:r w:rsidRPr="00501B5B">
        <w:t xml:space="preserve">ard allows for assistance such as </w:t>
      </w:r>
      <w:r w:rsidRPr="00501B5B">
        <w:rPr>
          <w:spacing w:val="-1"/>
        </w:rPr>
        <w:t>discounted medicatio</w:t>
      </w:r>
      <w:r w:rsidRPr="00501B5B">
        <w:t xml:space="preserve">n under the Pharmaceutical </w:t>
      </w:r>
      <w:r w:rsidRPr="00501B5B">
        <w:rPr>
          <w:spacing w:val="6"/>
        </w:rPr>
        <w:t>B</w:t>
      </w:r>
      <w:r w:rsidRPr="00501B5B">
        <w:t>enefits Scheme (PBS) and free ambulance travel. To assist with the applic</w:t>
      </w:r>
      <w:r w:rsidRPr="00501B5B">
        <w:rPr>
          <w:spacing w:val="5"/>
        </w:rPr>
        <w:t>a</w:t>
      </w:r>
      <w:r w:rsidRPr="00501B5B">
        <w:t xml:space="preserve">tion process via Centrelink, </w:t>
      </w:r>
      <w:r w:rsidR="00A22F68" w:rsidRPr="00501B5B">
        <w:rPr>
          <w:spacing w:val="-2"/>
        </w:rPr>
        <w:t>DCJ</w:t>
      </w:r>
      <w:r w:rsidRPr="00501B5B">
        <w:rPr>
          <w:spacing w:val="-2"/>
        </w:rPr>
        <w:t xml:space="preserve"> must </w:t>
      </w:r>
      <w:r w:rsidRPr="00501B5B">
        <w:rPr>
          <w:spacing w:val="-1"/>
        </w:rPr>
        <w:t>complete the Health Care Card Request Form and</w:t>
      </w:r>
      <w:r w:rsidRPr="00501B5B">
        <w:rPr>
          <w:spacing w:val="5"/>
        </w:rPr>
        <w:t xml:space="preserve"> </w:t>
      </w:r>
      <w:r w:rsidRPr="00501B5B">
        <w:rPr>
          <w:spacing w:val="-1"/>
        </w:rPr>
        <w:t>give it to the</w:t>
      </w:r>
      <w:r w:rsidRPr="00501B5B">
        <w:t xml:space="preserve"> guardian so they can lodge it with Centrelink.</w:t>
      </w:r>
    </w:p>
    <w:p w14:paraId="1497CC14" w14:textId="77777777" w:rsidR="00AE0B0B" w:rsidRDefault="00AE0B0B" w:rsidP="00A713CB">
      <w:pPr>
        <w:pStyle w:val="GTFHeading"/>
        <w:spacing w:before="120" w:after="120"/>
        <w:ind w:left="-567"/>
      </w:pPr>
    </w:p>
    <w:p w14:paraId="33229F12" w14:textId="2E0518DE" w:rsidR="00F95205" w:rsidRPr="00501B5B" w:rsidRDefault="00F95205" w:rsidP="00A713CB">
      <w:pPr>
        <w:pStyle w:val="GTFHeading"/>
        <w:spacing w:before="120" w:after="120"/>
        <w:ind w:left="-567"/>
      </w:pPr>
      <w:r w:rsidRPr="00501B5B">
        <w:lastRenderedPageBreak/>
        <w:t>Professional therapy</w:t>
      </w:r>
    </w:p>
    <w:p w14:paraId="523D341A" w14:textId="77777777" w:rsidR="00F95205" w:rsidRPr="00501B5B" w:rsidRDefault="00F95205" w:rsidP="00A713CB">
      <w:pPr>
        <w:autoSpaceDE w:val="0"/>
        <w:autoSpaceDN w:val="0"/>
        <w:adjustRightInd w:val="0"/>
        <w:snapToGrid w:val="0"/>
        <w:spacing w:before="120" w:after="120"/>
        <w:ind w:left="-567" w:right="1"/>
        <w:rPr>
          <w:rFonts w:eastAsia="Times New Roman" w:cs="Arial"/>
          <w:color w:val="000000"/>
          <w:szCs w:val="24"/>
        </w:rPr>
      </w:pPr>
      <w:r w:rsidRPr="00501B5B">
        <w:rPr>
          <w:rFonts w:eastAsia="Times New Roman" w:cs="Arial"/>
          <w:color w:val="000000"/>
          <w:szCs w:val="24"/>
        </w:rPr>
        <w:t xml:space="preserve">Professional therapy could include counselling, physiotherapy and speech therapy when recommended in an assessment conducted by a suitably qualified therapist or counsellor. The guardian should provide </w:t>
      </w:r>
      <w:r w:rsidR="00A22F68" w:rsidRPr="00501B5B">
        <w:rPr>
          <w:rFonts w:eastAsia="Times New Roman" w:cs="Arial"/>
          <w:color w:val="000000"/>
          <w:szCs w:val="24"/>
        </w:rPr>
        <w:t>DCJ</w:t>
      </w:r>
      <w:r w:rsidRPr="00501B5B">
        <w:rPr>
          <w:rFonts w:eastAsia="Times New Roman" w:cs="Arial"/>
          <w:color w:val="000000"/>
          <w:szCs w:val="24"/>
        </w:rPr>
        <w:t xml:space="preserve"> with details of the aims of therapy for approval of the service prior to commencement.</w:t>
      </w:r>
    </w:p>
    <w:p w14:paraId="1104BCFD" w14:textId="77777777" w:rsidR="00D32169" w:rsidRPr="00A713CB" w:rsidRDefault="00F95205" w:rsidP="00A713CB">
      <w:pPr>
        <w:autoSpaceDE w:val="0"/>
        <w:autoSpaceDN w:val="0"/>
        <w:adjustRightInd w:val="0"/>
        <w:snapToGrid w:val="0"/>
        <w:spacing w:before="120" w:after="360"/>
        <w:ind w:left="-567"/>
        <w:rPr>
          <w:rFonts w:eastAsia="Times New Roman" w:cs="Arial"/>
          <w:color w:val="000000"/>
          <w:szCs w:val="24"/>
        </w:rPr>
      </w:pPr>
      <w:r w:rsidRPr="00501B5B">
        <w:rPr>
          <w:rFonts w:eastAsia="Times New Roman" w:cs="Arial"/>
          <w:color w:val="000000"/>
          <w:spacing w:val="5"/>
          <w:szCs w:val="24"/>
        </w:rPr>
        <w:t>W</w:t>
      </w:r>
      <w:r w:rsidRPr="00501B5B">
        <w:rPr>
          <w:rFonts w:eastAsia="Times New Roman" w:cs="Arial"/>
          <w:color w:val="000000"/>
          <w:spacing w:val="-1"/>
          <w:szCs w:val="24"/>
        </w:rPr>
        <w:t>herever possible, all attempts should be made to access ma</w:t>
      </w:r>
      <w:r w:rsidRPr="00501B5B">
        <w:rPr>
          <w:rFonts w:eastAsia="Times New Roman" w:cs="Arial"/>
          <w:color w:val="000000"/>
          <w:szCs w:val="24"/>
        </w:rPr>
        <w:t xml:space="preserve">instream Health </w:t>
      </w:r>
      <w:r w:rsidRPr="00501B5B">
        <w:rPr>
          <w:rFonts w:eastAsia="Times New Roman" w:cs="Arial"/>
          <w:color w:val="000000"/>
          <w:spacing w:val="-1"/>
          <w:szCs w:val="24"/>
        </w:rPr>
        <w:t>and Community</w:t>
      </w:r>
      <w:r w:rsidRPr="00501B5B">
        <w:rPr>
          <w:rFonts w:eastAsia="Times New Roman" w:cs="Arial"/>
          <w:color w:val="000000"/>
          <w:szCs w:val="24"/>
        </w:rPr>
        <w:t xml:space="preserve"> Health Services</w:t>
      </w:r>
      <w:r w:rsidR="00AE100C" w:rsidRPr="00501B5B">
        <w:rPr>
          <w:rFonts w:eastAsia="Times New Roman" w:cs="Arial"/>
          <w:color w:val="000000"/>
          <w:szCs w:val="24"/>
        </w:rPr>
        <w:t xml:space="preserve"> (Mental Health Plan via the GP)</w:t>
      </w:r>
      <w:r w:rsidRPr="00501B5B">
        <w:rPr>
          <w:rFonts w:eastAsia="Times New Roman" w:cs="Arial"/>
          <w:color w:val="000000"/>
          <w:szCs w:val="24"/>
        </w:rPr>
        <w:t xml:space="preserve"> or </w:t>
      </w:r>
      <w:r w:rsidR="00A22F68" w:rsidRPr="00501B5B">
        <w:rPr>
          <w:rFonts w:eastAsia="Times New Roman" w:cs="Arial"/>
          <w:color w:val="000000"/>
          <w:szCs w:val="24"/>
        </w:rPr>
        <w:t>DCJ</w:t>
      </w:r>
      <w:r w:rsidRPr="00501B5B">
        <w:rPr>
          <w:rFonts w:eastAsia="Times New Roman" w:cs="Arial"/>
          <w:color w:val="000000"/>
          <w:szCs w:val="24"/>
        </w:rPr>
        <w:t xml:space="preserve"> funded services. If deemed eligible, support should also be accessed via the NDIS.</w:t>
      </w:r>
    </w:p>
    <w:p w14:paraId="1FD486B1" w14:textId="77777777" w:rsidR="00F95205" w:rsidRPr="00501B5B" w:rsidRDefault="00F95205" w:rsidP="00FC60BB">
      <w:pPr>
        <w:pStyle w:val="GTFHeading"/>
        <w:spacing w:before="120" w:after="120"/>
        <w:ind w:left="-142" w:hanging="426"/>
        <w:rPr>
          <w:sz w:val="40"/>
        </w:rPr>
      </w:pPr>
      <w:r w:rsidRPr="00501B5B">
        <w:rPr>
          <w:sz w:val="40"/>
        </w:rPr>
        <w:t>Additional financial support from the Australian Government</w:t>
      </w:r>
    </w:p>
    <w:p w14:paraId="373FE993" w14:textId="77777777" w:rsidR="00F95205" w:rsidRPr="00B3028A" w:rsidRDefault="00F95205" w:rsidP="00A713CB">
      <w:pPr>
        <w:pStyle w:val="GTFSubheading"/>
        <w:spacing w:before="120" w:after="120"/>
        <w:ind w:left="-567"/>
      </w:pPr>
      <w:r w:rsidRPr="00B3028A">
        <w:t>Centrelink benefits</w:t>
      </w:r>
    </w:p>
    <w:p w14:paraId="29F08BDD" w14:textId="77777777" w:rsidR="00F95205" w:rsidRPr="00501B5B" w:rsidRDefault="00F95205" w:rsidP="00A713CB">
      <w:pPr>
        <w:autoSpaceDE w:val="0"/>
        <w:autoSpaceDN w:val="0"/>
        <w:adjustRightInd w:val="0"/>
        <w:snapToGrid w:val="0"/>
        <w:spacing w:before="120" w:after="120"/>
        <w:ind w:left="-567" w:right="1"/>
        <w:rPr>
          <w:rFonts w:eastAsia="Times New Roman" w:cs="Arial"/>
          <w:color w:val="000000"/>
          <w:szCs w:val="24"/>
        </w:rPr>
      </w:pPr>
      <w:r w:rsidRPr="00501B5B">
        <w:rPr>
          <w:rFonts w:eastAsia="Times New Roman" w:cs="Arial"/>
          <w:color w:val="000000"/>
          <w:szCs w:val="24"/>
        </w:rPr>
        <w:t>In addition to the support listed above a guardian may also be e</w:t>
      </w:r>
      <w:r w:rsidRPr="00501B5B">
        <w:rPr>
          <w:rFonts w:eastAsia="Times New Roman" w:cs="Arial"/>
          <w:color w:val="000000"/>
          <w:spacing w:val="6"/>
          <w:szCs w:val="24"/>
        </w:rPr>
        <w:t>l</w:t>
      </w:r>
      <w:r w:rsidRPr="00501B5B">
        <w:rPr>
          <w:rFonts w:eastAsia="Times New Roman" w:cs="Arial"/>
          <w:color w:val="000000"/>
          <w:szCs w:val="24"/>
        </w:rPr>
        <w:t>igible for support from the Commonwealth Department of Human Services (Centrelink) including but not limited to:</w:t>
      </w:r>
    </w:p>
    <w:p w14:paraId="0C326080" w14:textId="77777777" w:rsidR="00F95205" w:rsidRPr="00501B5B" w:rsidRDefault="00F95205" w:rsidP="00A713CB">
      <w:pPr>
        <w:pStyle w:val="ListParagraph"/>
        <w:numPr>
          <w:ilvl w:val="0"/>
          <w:numId w:val="16"/>
        </w:numPr>
        <w:autoSpaceDE w:val="0"/>
        <w:autoSpaceDN w:val="0"/>
        <w:adjustRightInd w:val="0"/>
        <w:snapToGrid w:val="0"/>
        <w:ind w:left="-567" w:firstLine="0"/>
        <w:contextualSpacing w:val="0"/>
        <w:rPr>
          <w:rFonts w:eastAsia="Times New Roman" w:cs="Arial"/>
          <w:color w:val="000000"/>
          <w:szCs w:val="24"/>
        </w:rPr>
      </w:pPr>
      <w:r w:rsidRPr="00501B5B">
        <w:rPr>
          <w:rFonts w:eastAsia="Times New Roman" w:cs="Arial"/>
          <w:color w:val="000000"/>
          <w:szCs w:val="24"/>
        </w:rPr>
        <w:t>Family Tax Benefit</w:t>
      </w:r>
    </w:p>
    <w:p w14:paraId="03ACBF5B" w14:textId="77777777" w:rsidR="00F95205" w:rsidRPr="00501B5B" w:rsidRDefault="00F95205" w:rsidP="00A713CB">
      <w:pPr>
        <w:pStyle w:val="ListParagraph"/>
        <w:numPr>
          <w:ilvl w:val="0"/>
          <w:numId w:val="16"/>
        </w:numPr>
        <w:autoSpaceDE w:val="0"/>
        <w:autoSpaceDN w:val="0"/>
        <w:adjustRightInd w:val="0"/>
        <w:snapToGrid w:val="0"/>
        <w:ind w:left="-567" w:firstLine="0"/>
        <w:contextualSpacing w:val="0"/>
        <w:rPr>
          <w:rFonts w:eastAsia="Times New Roman" w:cs="Arial"/>
          <w:color w:val="000000"/>
          <w:szCs w:val="24"/>
        </w:rPr>
      </w:pPr>
      <w:r w:rsidRPr="00501B5B">
        <w:rPr>
          <w:rFonts w:eastAsia="Times New Roman" w:cs="Arial"/>
          <w:color w:val="000000"/>
          <w:szCs w:val="24"/>
        </w:rPr>
        <w:t>Child Care Subsidy</w:t>
      </w:r>
    </w:p>
    <w:p w14:paraId="1535CA06" w14:textId="77777777" w:rsidR="00F95205" w:rsidRPr="00501B5B" w:rsidRDefault="00F95205" w:rsidP="00A713CB">
      <w:pPr>
        <w:pStyle w:val="ListParagraph"/>
        <w:numPr>
          <w:ilvl w:val="0"/>
          <w:numId w:val="16"/>
        </w:numPr>
        <w:autoSpaceDE w:val="0"/>
        <w:autoSpaceDN w:val="0"/>
        <w:adjustRightInd w:val="0"/>
        <w:snapToGrid w:val="0"/>
        <w:ind w:left="-567" w:firstLine="0"/>
        <w:contextualSpacing w:val="0"/>
        <w:rPr>
          <w:rFonts w:eastAsia="Times New Roman" w:cs="Arial"/>
          <w:color w:val="000000"/>
          <w:szCs w:val="24"/>
        </w:rPr>
      </w:pPr>
      <w:r w:rsidRPr="00501B5B">
        <w:rPr>
          <w:rFonts w:eastAsia="Times New Roman" w:cs="Arial"/>
          <w:color w:val="000000"/>
          <w:szCs w:val="24"/>
        </w:rPr>
        <w:t>ABSTUDY</w:t>
      </w:r>
    </w:p>
    <w:p w14:paraId="4B93F1FD" w14:textId="77777777" w:rsidR="00F95205" w:rsidRDefault="00F95205" w:rsidP="00A713CB">
      <w:pPr>
        <w:pStyle w:val="ListParagraph"/>
        <w:numPr>
          <w:ilvl w:val="0"/>
          <w:numId w:val="16"/>
        </w:numPr>
        <w:autoSpaceDE w:val="0"/>
        <w:autoSpaceDN w:val="0"/>
        <w:adjustRightInd w:val="0"/>
        <w:snapToGrid w:val="0"/>
        <w:ind w:left="-567" w:firstLine="0"/>
        <w:contextualSpacing w:val="0"/>
        <w:rPr>
          <w:rFonts w:eastAsia="Times New Roman" w:cs="Arial"/>
          <w:color w:val="000000"/>
          <w:szCs w:val="24"/>
        </w:rPr>
      </w:pPr>
      <w:r w:rsidRPr="00501B5B">
        <w:rPr>
          <w:rFonts w:eastAsia="Times New Roman" w:cs="Arial"/>
          <w:color w:val="000000"/>
          <w:szCs w:val="24"/>
        </w:rPr>
        <w:t>Youth Allowance</w:t>
      </w:r>
      <w:r w:rsidR="003A339C">
        <w:rPr>
          <w:rFonts w:eastAsia="Times New Roman" w:cs="Arial"/>
          <w:color w:val="000000"/>
          <w:szCs w:val="24"/>
        </w:rPr>
        <w:t>.</w:t>
      </w:r>
    </w:p>
    <w:p w14:paraId="05B75E64" w14:textId="77777777" w:rsidR="00091B60" w:rsidRPr="00A713CB" w:rsidRDefault="00F95205" w:rsidP="00A713CB">
      <w:pPr>
        <w:autoSpaceDE w:val="0"/>
        <w:autoSpaceDN w:val="0"/>
        <w:adjustRightInd w:val="0"/>
        <w:snapToGrid w:val="0"/>
        <w:spacing w:before="120" w:after="240"/>
        <w:ind w:left="-567"/>
        <w:rPr>
          <w:rFonts w:eastAsia="Times New Roman" w:cs="Arial"/>
          <w:color w:val="000000"/>
          <w:szCs w:val="24"/>
        </w:rPr>
      </w:pPr>
      <w:r w:rsidRPr="00501B5B">
        <w:rPr>
          <w:rFonts w:eastAsia="Times New Roman" w:cs="Arial"/>
          <w:color w:val="000000"/>
          <w:szCs w:val="24"/>
        </w:rPr>
        <w:t xml:space="preserve">Further information about the full range of Australian Government assistance including payment rates and eligibility criteria, is available on the Centrelink website at </w:t>
      </w:r>
      <w:r w:rsidRPr="00501B5B">
        <w:rPr>
          <w:rFonts w:eastAsia="Times New Roman" w:cs="Arial"/>
          <w:color w:val="0000FF"/>
          <w:szCs w:val="24"/>
          <w:u w:val="single" w:color="0000FF"/>
        </w:rPr>
        <w:t>www.humanservices.gov.au</w:t>
      </w:r>
      <w:r w:rsidRPr="00501B5B">
        <w:rPr>
          <w:rFonts w:eastAsia="Times New Roman" w:cs="Arial"/>
          <w:color w:val="000000"/>
          <w:szCs w:val="24"/>
        </w:rPr>
        <w:t>, by contacting Centrelink on 13 61 50 or by visiting a Centrelink Customer Service Centre.</w:t>
      </w:r>
    </w:p>
    <w:p w14:paraId="66ACCFE2" w14:textId="77777777" w:rsidR="00F95205" w:rsidRPr="00501B5B" w:rsidRDefault="00F95205" w:rsidP="00A713CB">
      <w:pPr>
        <w:pStyle w:val="GTFSubheading"/>
        <w:spacing w:before="120" w:after="120"/>
        <w:ind w:left="-567"/>
        <w:rPr>
          <w:color w:val="000000"/>
          <w:sz w:val="24"/>
        </w:rPr>
      </w:pPr>
      <w:r w:rsidRPr="00501B5B">
        <w:t>Work exemption for guardians: advice from the ATO</w:t>
      </w:r>
    </w:p>
    <w:p w14:paraId="0EAFFBBA" w14:textId="77777777" w:rsidR="00D32169" w:rsidRDefault="00F95205" w:rsidP="00A713CB">
      <w:pPr>
        <w:autoSpaceDE w:val="0"/>
        <w:autoSpaceDN w:val="0"/>
        <w:adjustRightInd w:val="0"/>
        <w:snapToGrid w:val="0"/>
        <w:spacing w:before="120" w:after="360"/>
        <w:ind w:left="-567"/>
        <w:rPr>
          <w:rFonts w:eastAsia="Times New Roman" w:cs="Arial"/>
          <w:color w:val="000000"/>
          <w:szCs w:val="24"/>
        </w:rPr>
      </w:pPr>
      <w:r w:rsidRPr="00501B5B">
        <w:rPr>
          <w:rFonts w:eastAsia="Times New Roman" w:cs="Arial"/>
          <w:color w:val="000000"/>
          <w:szCs w:val="24"/>
        </w:rPr>
        <w:t xml:space="preserve">In line with advice from the Department of Human Services, only guardians who are </w:t>
      </w:r>
      <w:r w:rsidRPr="00501B5B">
        <w:rPr>
          <w:rFonts w:eastAsia="Times New Roman" w:cs="Arial"/>
          <w:b/>
          <w:color w:val="000000"/>
          <w:szCs w:val="24"/>
        </w:rPr>
        <w:t xml:space="preserve">relatives or kin </w:t>
      </w:r>
      <w:r w:rsidRPr="00501B5B">
        <w:rPr>
          <w:rFonts w:eastAsia="Times New Roman" w:cs="Arial"/>
          <w:color w:val="000000"/>
          <w:szCs w:val="24"/>
        </w:rPr>
        <w:t>are eligible to apply for work exemptions. The</w:t>
      </w:r>
      <w:r w:rsidRPr="00501B5B">
        <w:rPr>
          <w:rFonts w:eastAsia="Times New Roman" w:cs="Arial"/>
          <w:color w:val="000000"/>
          <w:spacing w:val="-7"/>
          <w:szCs w:val="24"/>
        </w:rPr>
        <w:t xml:space="preserve"> </w:t>
      </w:r>
      <w:r w:rsidRPr="00501B5B">
        <w:rPr>
          <w:rFonts w:eastAsia="Times New Roman" w:cs="Arial"/>
          <w:color w:val="000000"/>
          <w:spacing w:val="8"/>
          <w:szCs w:val="24"/>
        </w:rPr>
        <w:t>W</w:t>
      </w:r>
      <w:r w:rsidRPr="00501B5B">
        <w:rPr>
          <w:rFonts w:eastAsia="Times New Roman" w:cs="Arial"/>
          <w:color w:val="000000"/>
          <w:szCs w:val="24"/>
        </w:rPr>
        <w:t xml:space="preserve">ork </w:t>
      </w:r>
      <w:r w:rsidRPr="00501B5B">
        <w:rPr>
          <w:rFonts w:eastAsia="Times New Roman" w:cs="Arial"/>
          <w:color w:val="000000"/>
          <w:spacing w:val="-1"/>
          <w:szCs w:val="24"/>
        </w:rPr>
        <w:t>Exemptio</w:t>
      </w:r>
      <w:r w:rsidRPr="00501B5B">
        <w:rPr>
          <w:rFonts w:eastAsia="Times New Roman" w:cs="Arial"/>
          <w:color w:val="000000"/>
          <w:szCs w:val="24"/>
        </w:rPr>
        <w:t>n Form will need to be completed by the CSC once the</w:t>
      </w:r>
      <w:r w:rsidRPr="00501B5B">
        <w:rPr>
          <w:rFonts w:eastAsia="Times New Roman" w:cs="Arial"/>
          <w:color w:val="000000"/>
          <w:spacing w:val="8"/>
          <w:szCs w:val="24"/>
        </w:rPr>
        <w:t xml:space="preserve"> </w:t>
      </w:r>
      <w:r w:rsidRPr="00501B5B">
        <w:rPr>
          <w:rFonts w:eastAsia="Times New Roman" w:cs="Arial"/>
          <w:i/>
          <w:color w:val="000000"/>
          <w:szCs w:val="24"/>
        </w:rPr>
        <w:t>Continuation of Guardianship Allowance</w:t>
      </w:r>
      <w:r w:rsidRPr="00501B5B">
        <w:rPr>
          <w:rFonts w:eastAsia="Times New Roman" w:cs="Arial"/>
          <w:b/>
          <w:color w:val="000000"/>
          <w:szCs w:val="24"/>
        </w:rPr>
        <w:t xml:space="preserve"> </w:t>
      </w:r>
      <w:r w:rsidRPr="00501B5B">
        <w:rPr>
          <w:rFonts w:eastAsia="Times New Roman" w:cs="Arial"/>
          <w:color w:val="000000"/>
          <w:szCs w:val="24"/>
        </w:rPr>
        <w:t xml:space="preserve">form is returned by the guardian. As with the </w:t>
      </w:r>
      <w:r w:rsidR="00A22F68" w:rsidRPr="00501B5B">
        <w:rPr>
          <w:rFonts w:eastAsia="Times New Roman" w:cs="Arial"/>
          <w:color w:val="000000"/>
          <w:szCs w:val="24"/>
        </w:rPr>
        <w:t>DCJ</w:t>
      </w:r>
      <w:r w:rsidRPr="00501B5B">
        <w:rPr>
          <w:rFonts w:eastAsia="Times New Roman" w:cs="Arial"/>
          <w:color w:val="000000"/>
          <w:szCs w:val="24"/>
        </w:rPr>
        <w:t xml:space="preserve"> Statutory Care Allowance, the Guardianship Allowance is not taxable income.</w:t>
      </w:r>
    </w:p>
    <w:p w14:paraId="1058D442" w14:textId="77777777" w:rsidR="00F524CC" w:rsidRPr="00501B5B" w:rsidRDefault="00501B5B" w:rsidP="00A713CB">
      <w:pPr>
        <w:pStyle w:val="GTFHeading"/>
        <w:spacing w:before="120" w:after="120"/>
        <w:ind w:left="-567"/>
        <w:rPr>
          <w:sz w:val="40"/>
        </w:rPr>
      </w:pPr>
      <w:r>
        <w:rPr>
          <w:sz w:val="40"/>
        </w:rPr>
        <w:t xml:space="preserve">Where can a guardian go for help once an order is made? </w:t>
      </w:r>
    </w:p>
    <w:p w14:paraId="3AD3989B" w14:textId="77777777" w:rsidR="001C572D" w:rsidRDefault="00916EB4" w:rsidP="00A713CB">
      <w:pPr>
        <w:spacing w:before="120" w:after="120"/>
        <w:ind w:left="-567"/>
        <w:rPr>
          <w:lang w:val="en-US"/>
        </w:rPr>
      </w:pPr>
      <w:r>
        <w:rPr>
          <w:lang w:val="en-US"/>
        </w:rPr>
        <w:t xml:space="preserve">Guardians must be able to meet </w:t>
      </w:r>
      <w:r w:rsidR="00501B5B">
        <w:rPr>
          <w:lang w:val="en-US"/>
        </w:rPr>
        <w:t>the needs of the child without the support of their caseworker</w:t>
      </w:r>
      <w:r>
        <w:rPr>
          <w:lang w:val="en-US"/>
        </w:rPr>
        <w:t xml:space="preserve">, and with limited contingency payments approved in the child’s </w:t>
      </w:r>
      <w:r w:rsidR="001C572D">
        <w:rPr>
          <w:lang w:val="en-US"/>
        </w:rPr>
        <w:t>last case plan (for transitioned guardians) or the child’s guardianship financial p</w:t>
      </w:r>
      <w:r>
        <w:rPr>
          <w:lang w:val="en-US"/>
        </w:rPr>
        <w:t xml:space="preserve">lan. </w:t>
      </w:r>
    </w:p>
    <w:p w14:paraId="629247BA" w14:textId="77777777" w:rsidR="00501B5B" w:rsidRPr="00A713CB" w:rsidRDefault="00501B5B" w:rsidP="00F13A19">
      <w:pPr>
        <w:autoSpaceDE w:val="0"/>
        <w:autoSpaceDN w:val="0"/>
        <w:adjustRightInd w:val="0"/>
        <w:snapToGrid w:val="0"/>
        <w:spacing w:before="120" w:after="360"/>
        <w:ind w:left="-567"/>
        <w:rPr>
          <w:rFonts w:eastAsia="Times New Roman" w:cs="Arial"/>
          <w:color w:val="000000"/>
          <w:szCs w:val="24"/>
        </w:rPr>
      </w:pPr>
      <w:r>
        <w:rPr>
          <w:rFonts w:eastAsia="Times New Roman" w:cs="Arial"/>
          <w:color w:val="000000"/>
          <w:szCs w:val="24"/>
        </w:rPr>
        <w:t xml:space="preserve">However, in exceptional circumstances, guardians can approach their local DCJ CSC for assistance. </w:t>
      </w:r>
      <w:r w:rsidR="000A6F86">
        <w:rPr>
          <w:rFonts w:eastAsia="Times New Roman" w:cs="Arial"/>
          <w:color w:val="000000"/>
          <w:szCs w:val="24"/>
        </w:rPr>
        <w:t>For example, a transitioned guardian requiring confirmation of the child’s legal order</w:t>
      </w:r>
      <w:r w:rsidR="007475A2">
        <w:rPr>
          <w:rFonts w:eastAsia="Times New Roman" w:cs="Arial"/>
          <w:color w:val="000000"/>
          <w:szCs w:val="24"/>
        </w:rPr>
        <w:t xml:space="preserve"> or requesting additional support</w:t>
      </w:r>
      <w:r w:rsidR="000A6F86">
        <w:rPr>
          <w:rFonts w:eastAsia="Times New Roman" w:cs="Arial"/>
          <w:color w:val="000000"/>
          <w:szCs w:val="24"/>
        </w:rPr>
        <w:t xml:space="preserve"> or</w:t>
      </w:r>
      <w:r w:rsidR="007475A2">
        <w:rPr>
          <w:rFonts w:eastAsia="Times New Roman" w:cs="Arial"/>
          <w:color w:val="000000"/>
          <w:szCs w:val="24"/>
        </w:rPr>
        <w:t xml:space="preserve"> if</w:t>
      </w:r>
      <w:r w:rsidR="000A6F86">
        <w:rPr>
          <w:rFonts w:eastAsia="Times New Roman" w:cs="Arial"/>
          <w:color w:val="000000"/>
          <w:szCs w:val="24"/>
        </w:rPr>
        <w:t xml:space="preserve"> </w:t>
      </w:r>
      <w:r w:rsidR="007475A2">
        <w:rPr>
          <w:rFonts w:eastAsia="Times New Roman" w:cs="Arial"/>
          <w:color w:val="000000"/>
          <w:szCs w:val="24"/>
        </w:rPr>
        <w:t xml:space="preserve">a </w:t>
      </w:r>
      <w:r w:rsidR="004D5EE8">
        <w:rPr>
          <w:rFonts w:eastAsia="Times New Roman" w:cs="Arial"/>
          <w:color w:val="000000"/>
          <w:szCs w:val="24"/>
        </w:rPr>
        <w:t>child develops a significant need that was unforeseen and not included in their</w:t>
      </w:r>
      <w:r w:rsidR="00B01778">
        <w:rPr>
          <w:rFonts w:eastAsia="Times New Roman" w:cs="Arial"/>
          <w:color w:val="000000"/>
          <w:szCs w:val="24"/>
        </w:rPr>
        <w:t xml:space="preserve"> case plan or</w:t>
      </w:r>
      <w:r w:rsidR="004D5EE8">
        <w:rPr>
          <w:rFonts w:eastAsia="Times New Roman" w:cs="Arial"/>
          <w:color w:val="000000"/>
          <w:szCs w:val="24"/>
        </w:rPr>
        <w:t xml:space="preserve"> financial plan. </w:t>
      </w:r>
    </w:p>
    <w:p w14:paraId="46FAF0B4" w14:textId="77777777" w:rsidR="00F95205" w:rsidRPr="00501B5B" w:rsidRDefault="00F95205" w:rsidP="00A713CB">
      <w:pPr>
        <w:pStyle w:val="GTFHeading"/>
        <w:spacing w:before="120" w:after="120"/>
        <w:ind w:left="-567"/>
        <w:rPr>
          <w:sz w:val="40"/>
        </w:rPr>
      </w:pPr>
      <w:r w:rsidRPr="00501B5B">
        <w:rPr>
          <w:sz w:val="40"/>
        </w:rPr>
        <w:lastRenderedPageBreak/>
        <w:t>More Information</w:t>
      </w:r>
    </w:p>
    <w:p w14:paraId="23F10ED8" w14:textId="1C2C6D1B" w:rsidR="00F95205" w:rsidRDefault="00D32169" w:rsidP="00A713CB">
      <w:pPr>
        <w:autoSpaceDE w:val="0"/>
        <w:autoSpaceDN w:val="0"/>
        <w:adjustRightInd w:val="0"/>
        <w:snapToGrid w:val="0"/>
        <w:ind w:left="-567"/>
        <w:rPr>
          <w:rStyle w:val="Hyperlink"/>
          <w:rFonts w:asciiTheme="minorHAnsi" w:eastAsia="Times New Roman" w:hAnsiTheme="minorHAnsi" w:cs="Arial"/>
          <w:szCs w:val="24"/>
          <w:u w:color="0000FF"/>
        </w:rPr>
      </w:pPr>
      <w:r w:rsidRPr="00501B5B">
        <w:rPr>
          <w:rFonts w:eastAsia="Times New Roman" w:cs="Arial"/>
          <w:color w:val="000000"/>
          <w:szCs w:val="24"/>
        </w:rPr>
        <w:t>For more information, call the</w:t>
      </w:r>
      <w:r w:rsidR="00F95205" w:rsidRPr="00501B5B">
        <w:rPr>
          <w:rFonts w:eastAsia="Times New Roman" w:cs="Arial"/>
          <w:color w:val="000000"/>
          <w:szCs w:val="24"/>
        </w:rPr>
        <w:t xml:space="preserve"> </w:t>
      </w:r>
      <w:r w:rsidR="00A22F68" w:rsidRPr="00501B5B">
        <w:rPr>
          <w:rFonts w:eastAsia="Times New Roman" w:cs="Arial"/>
          <w:color w:val="000000"/>
          <w:szCs w:val="24"/>
        </w:rPr>
        <w:t>DCJ</w:t>
      </w:r>
      <w:r w:rsidR="00F95205" w:rsidRPr="00501B5B">
        <w:rPr>
          <w:rFonts w:eastAsia="Times New Roman" w:cs="Arial"/>
          <w:color w:val="000000"/>
          <w:szCs w:val="24"/>
        </w:rPr>
        <w:t xml:space="preserve"> </w:t>
      </w:r>
      <w:r w:rsidRPr="00501B5B">
        <w:rPr>
          <w:rFonts w:eastAsia="Times New Roman" w:cs="Arial"/>
          <w:color w:val="000000"/>
          <w:szCs w:val="24"/>
        </w:rPr>
        <w:t>Guardianship Information Line on</w:t>
      </w:r>
      <w:r w:rsidR="00F95205" w:rsidRPr="00501B5B">
        <w:rPr>
          <w:rFonts w:eastAsia="Times New Roman" w:cs="Arial"/>
          <w:color w:val="000000"/>
          <w:szCs w:val="24"/>
        </w:rPr>
        <w:t xml:space="preserve"> 1300 956 416</w:t>
      </w:r>
      <w:r w:rsidRPr="00501B5B">
        <w:rPr>
          <w:rFonts w:eastAsia="Times New Roman" w:cs="Arial"/>
          <w:color w:val="000000"/>
          <w:szCs w:val="24"/>
        </w:rPr>
        <w:t>. Alternatively, you can e</w:t>
      </w:r>
      <w:r w:rsidR="00F95205" w:rsidRPr="00501B5B">
        <w:rPr>
          <w:rFonts w:eastAsia="Times New Roman" w:cs="Arial"/>
          <w:color w:val="000000"/>
          <w:spacing w:val="-2"/>
          <w:szCs w:val="24"/>
        </w:rPr>
        <w:t xml:space="preserve">mail </w:t>
      </w:r>
      <w:hyperlink r:id="rId11" w:history="1">
        <w:r w:rsidR="00776433" w:rsidRPr="00301C23">
          <w:rPr>
            <w:rStyle w:val="Hyperlink"/>
            <w:rFonts w:asciiTheme="minorHAnsi" w:eastAsia="Times New Roman" w:hAnsiTheme="minorHAnsi" w:cs="Arial"/>
            <w:szCs w:val="24"/>
          </w:rPr>
          <w:t>gil@dcj.nsw.gov.au.</w:t>
        </w:r>
      </w:hyperlink>
      <w:r w:rsidR="00776433">
        <w:rPr>
          <w:rStyle w:val="Hyperlink"/>
          <w:rFonts w:asciiTheme="minorHAnsi" w:eastAsia="Times New Roman" w:hAnsiTheme="minorHAnsi" w:cs="Arial"/>
          <w:szCs w:val="24"/>
          <w:u w:color="0000FF"/>
        </w:rPr>
        <w:t xml:space="preserve"> </w:t>
      </w:r>
    </w:p>
    <w:p w14:paraId="71D34C0F" w14:textId="77777777" w:rsidR="00C64812" w:rsidRPr="00501B5B" w:rsidRDefault="00C64812" w:rsidP="00A713CB">
      <w:pPr>
        <w:autoSpaceDE w:val="0"/>
        <w:autoSpaceDN w:val="0"/>
        <w:adjustRightInd w:val="0"/>
        <w:snapToGrid w:val="0"/>
        <w:ind w:left="-567"/>
        <w:rPr>
          <w:rFonts w:eastAsia="Times New Roman" w:cs="Arial"/>
          <w:color w:val="0000FF"/>
          <w:szCs w:val="24"/>
          <w:u w:val="single" w:color="0000FF"/>
        </w:rPr>
      </w:pPr>
    </w:p>
    <w:p w14:paraId="5219C240" w14:textId="77777777" w:rsidR="00F95205" w:rsidRPr="00501B5B" w:rsidRDefault="000A6F86" w:rsidP="00A713CB">
      <w:pPr>
        <w:autoSpaceDE w:val="0"/>
        <w:autoSpaceDN w:val="0"/>
        <w:adjustRightInd w:val="0"/>
        <w:snapToGrid w:val="0"/>
        <w:ind w:left="-567"/>
        <w:rPr>
          <w:rFonts w:eastAsia="Times New Roman" w:cs="Arial"/>
          <w:color w:val="000000"/>
          <w:szCs w:val="24"/>
        </w:rPr>
      </w:pPr>
      <w:r>
        <w:rPr>
          <w:rFonts w:eastAsia="Times New Roman" w:cs="Arial"/>
          <w:color w:val="000000"/>
          <w:szCs w:val="24"/>
        </w:rPr>
        <w:t>Prospective guardians can also talk with their</w:t>
      </w:r>
      <w:r w:rsidR="00F95205" w:rsidRPr="00501B5B">
        <w:rPr>
          <w:rFonts w:eastAsia="Times New Roman" w:cs="Arial"/>
          <w:color w:val="000000"/>
          <w:szCs w:val="24"/>
        </w:rPr>
        <w:t xml:space="preserve"> child’s case worker</w:t>
      </w:r>
      <w:r>
        <w:rPr>
          <w:rFonts w:eastAsia="Times New Roman" w:cs="Arial"/>
          <w:color w:val="000000"/>
          <w:szCs w:val="24"/>
        </w:rPr>
        <w:t xml:space="preserve"> or visit</w:t>
      </w:r>
      <w:r w:rsidR="00F95205" w:rsidRPr="00501B5B">
        <w:rPr>
          <w:rFonts w:eastAsia="Times New Roman" w:cs="Arial"/>
          <w:color w:val="000000"/>
          <w:szCs w:val="24"/>
        </w:rPr>
        <w:t xml:space="preserve"> the </w:t>
      </w:r>
      <w:r w:rsidR="00A22F68" w:rsidRPr="00501B5B">
        <w:rPr>
          <w:rFonts w:eastAsia="Times New Roman" w:cs="Arial"/>
          <w:color w:val="000000"/>
          <w:szCs w:val="24"/>
        </w:rPr>
        <w:t>DCJ</w:t>
      </w:r>
      <w:r w:rsidR="00F95205" w:rsidRPr="00501B5B">
        <w:rPr>
          <w:rFonts w:eastAsia="Times New Roman" w:cs="Arial"/>
          <w:color w:val="000000"/>
          <w:szCs w:val="24"/>
        </w:rPr>
        <w:t xml:space="preserve"> website</w:t>
      </w:r>
    </w:p>
    <w:p w14:paraId="413DF32E" w14:textId="77777777" w:rsidR="00C64812" w:rsidRDefault="00EA45F7" w:rsidP="00C64812">
      <w:pPr>
        <w:autoSpaceDE w:val="0"/>
        <w:autoSpaceDN w:val="0"/>
        <w:adjustRightInd w:val="0"/>
        <w:snapToGrid w:val="0"/>
        <w:ind w:left="-567"/>
        <w:rPr>
          <w:rStyle w:val="Hyperlink"/>
          <w:rFonts w:asciiTheme="minorHAnsi" w:eastAsia="Times New Roman" w:hAnsiTheme="minorHAnsi" w:cs="Arial"/>
          <w:szCs w:val="24"/>
          <w:u w:color="0000FF"/>
        </w:rPr>
      </w:pPr>
      <w:hyperlink r:id="rId12" w:history="1">
        <w:r w:rsidR="000A6F86" w:rsidRPr="00A629BA">
          <w:rPr>
            <w:rStyle w:val="Hyperlink"/>
            <w:rFonts w:asciiTheme="minorHAnsi" w:eastAsia="Times New Roman" w:hAnsiTheme="minorHAnsi" w:cs="Arial"/>
            <w:szCs w:val="24"/>
            <w:u w:color="0000FF"/>
          </w:rPr>
          <w:t>https://www.facs.nsw.gov.au/families/guardianship</w:t>
        </w:r>
      </w:hyperlink>
    </w:p>
    <w:p w14:paraId="00A71510" w14:textId="77777777" w:rsidR="00C64812" w:rsidRDefault="00C64812" w:rsidP="00C64812">
      <w:pPr>
        <w:autoSpaceDE w:val="0"/>
        <w:autoSpaceDN w:val="0"/>
        <w:adjustRightInd w:val="0"/>
        <w:snapToGrid w:val="0"/>
        <w:ind w:left="-567"/>
        <w:rPr>
          <w:rStyle w:val="Hyperlink"/>
          <w:rFonts w:asciiTheme="minorHAnsi" w:eastAsia="Times New Roman" w:hAnsiTheme="minorHAnsi" w:cs="Arial"/>
          <w:szCs w:val="24"/>
          <w:u w:color="0000FF"/>
        </w:rPr>
      </w:pPr>
    </w:p>
    <w:p w14:paraId="24DFC920" w14:textId="77777777" w:rsidR="00C64812" w:rsidRPr="00C64812" w:rsidRDefault="00C64812" w:rsidP="00C64812">
      <w:pPr>
        <w:autoSpaceDE w:val="0"/>
        <w:autoSpaceDN w:val="0"/>
        <w:adjustRightInd w:val="0"/>
        <w:snapToGrid w:val="0"/>
        <w:ind w:left="-567"/>
        <w:rPr>
          <w:rFonts w:eastAsia="Times New Roman" w:cs="Arial"/>
          <w:b/>
          <w:color w:val="0000FF"/>
          <w:szCs w:val="24"/>
          <w:u w:val="single" w:color="0000FF"/>
        </w:rPr>
      </w:pPr>
      <w:r w:rsidRPr="00C64812">
        <w:rPr>
          <w:b/>
        </w:rPr>
        <w:t>My Forever Family Care Line</w:t>
      </w:r>
    </w:p>
    <w:p w14:paraId="3833A0F3" w14:textId="77777777" w:rsidR="00C64812" w:rsidRDefault="00C64812" w:rsidP="00C64812">
      <w:pPr>
        <w:autoSpaceDE w:val="0"/>
        <w:autoSpaceDN w:val="0"/>
        <w:adjustRightInd w:val="0"/>
        <w:snapToGrid w:val="0"/>
        <w:ind w:left="-567"/>
        <w:rPr>
          <w:rFonts w:eastAsia="Times New Roman" w:cs="Arial"/>
          <w:color w:val="0000FF"/>
          <w:szCs w:val="24"/>
          <w:u w:val="single" w:color="0000FF"/>
        </w:rPr>
      </w:pPr>
      <w:r w:rsidRPr="00C64812">
        <w:t>P: 1300 782 975</w:t>
      </w:r>
    </w:p>
    <w:p w14:paraId="2FB264D4" w14:textId="77777777" w:rsidR="00C64812" w:rsidRDefault="00C64812" w:rsidP="00C64812">
      <w:pPr>
        <w:autoSpaceDE w:val="0"/>
        <w:autoSpaceDN w:val="0"/>
        <w:adjustRightInd w:val="0"/>
        <w:snapToGrid w:val="0"/>
        <w:ind w:left="-567"/>
        <w:rPr>
          <w:rFonts w:eastAsia="Times New Roman" w:cs="Arial"/>
          <w:color w:val="0000FF"/>
          <w:szCs w:val="24"/>
          <w:u w:val="single" w:color="0000FF"/>
        </w:rPr>
      </w:pPr>
    </w:p>
    <w:p w14:paraId="69D2F360" w14:textId="77777777" w:rsidR="00C64812" w:rsidRPr="00C64812" w:rsidRDefault="00C64812" w:rsidP="00C64812">
      <w:pPr>
        <w:autoSpaceDE w:val="0"/>
        <w:autoSpaceDN w:val="0"/>
        <w:adjustRightInd w:val="0"/>
        <w:snapToGrid w:val="0"/>
        <w:ind w:left="-567"/>
        <w:rPr>
          <w:rFonts w:eastAsia="Times New Roman" w:cs="Arial"/>
          <w:b/>
          <w:color w:val="0000FF"/>
          <w:szCs w:val="24"/>
          <w:u w:val="single" w:color="0000FF"/>
        </w:rPr>
      </w:pPr>
      <w:proofErr w:type="spellStart"/>
      <w:r w:rsidRPr="00C64812">
        <w:rPr>
          <w:b/>
        </w:rPr>
        <w:t>AbSec</w:t>
      </w:r>
      <w:proofErr w:type="spellEnd"/>
      <w:r w:rsidRPr="00C64812">
        <w:rPr>
          <w:b/>
        </w:rPr>
        <w:t xml:space="preserve"> Foster Care Support Line </w:t>
      </w:r>
    </w:p>
    <w:p w14:paraId="5CCFAC53" w14:textId="77777777" w:rsidR="00C64812" w:rsidRDefault="00C64812" w:rsidP="00C64812">
      <w:pPr>
        <w:autoSpaceDE w:val="0"/>
        <w:autoSpaceDN w:val="0"/>
        <w:adjustRightInd w:val="0"/>
        <w:snapToGrid w:val="0"/>
        <w:ind w:left="-567"/>
      </w:pPr>
      <w:r w:rsidRPr="00C64812">
        <w:t>P: 1800 888 698</w:t>
      </w:r>
    </w:p>
    <w:p w14:paraId="2612CF0F" w14:textId="77777777" w:rsidR="00C64812" w:rsidRDefault="00C64812" w:rsidP="00C64812">
      <w:pPr>
        <w:autoSpaceDE w:val="0"/>
        <w:autoSpaceDN w:val="0"/>
        <w:adjustRightInd w:val="0"/>
        <w:snapToGrid w:val="0"/>
        <w:ind w:left="-567"/>
        <w:rPr>
          <w:rFonts w:eastAsia="Times New Roman" w:cs="Arial"/>
          <w:color w:val="0000FF"/>
          <w:szCs w:val="24"/>
          <w:u w:val="single" w:color="0000FF"/>
        </w:rPr>
      </w:pPr>
    </w:p>
    <w:p w14:paraId="3A9E434C" w14:textId="77777777" w:rsidR="00C64812" w:rsidRPr="00C64812" w:rsidRDefault="00C64812" w:rsidP="00C64812">
      <w:pPr>
        <w:autoSpaceDE w:val="0"/>
        <w:autoSpaceDN w:val="0"/>
        <w:adjustRightInd w:val="0"/>
        <w:snapToGrid w:val="0"/>
        <w:ind w:left="-567"/>
        <w:rPr>
          <w:rFonts w:eastAsia="Times New Roman" w:cs="Arial"/>
          <w:b/>
          <w:color w:val="0000FF"/>
          <w:szCs w:val="24"/>
          <w:u w:val="single" w:color="0000FF"/>
        </w:rPr>
      </w:pPr>
      <w:r w:rsidRPr="00C64812">
        <w:rPr>
          <w:b/>
        </w:rPr>
        <w:t>Centrelink Grandparent Advisors</w:t>
      </w:r>
    </w:p>
    <w:p w14:paraId="64889412" w14:textId="77777777" w:rsidR="00C64812" w:rsidRPr="00C64812" w:rsidRDefault="00C64812" w:rsidP="00C64812">
      <w:pPr>
        <w:autoSpaceDE w:val="0"/>
        <w:autoSpaceDN w:val="0"/>
        <w:adjustRightInd w:val="0"/>
        <w:snapToGrid w:val="0"/>
        <w:ind w:left="-567"/>
        <w:rPr>
          <w:rFonts w:eastAsia="Times New Roman" w:cs="Arial"/>
          <w:color w:val="0000FF"/>
          <w:szCs w:val="24"/>
          <w:u w:val="single" w:color="0000FF"/>
        </w:rPr>
      </w:pPr>
      <w:r w:rsidRPr="00C64812">
        <w:t>P: 1800 245 965</w:t>
      </w:r>
    </w:p>
    <w:p w14:paraId="66A57218" w14:textId="77777777" w:rsidR="00C64812" w:rsidRPr="002E1BBE" w:rsidRDefault="00C64812" w:rsidP="002E1BBE">
      <w:pPr>
        <w:autoSpaceDE w:val="0"/>
        <w:autoSpaceDN w:val="0"/>
        <w:adjustRightInd w:val="0"/>
        <w:snapToGrid w:val="0"/>
        <w:ind w:left="-567"/>
        <w:rPr>
          <w:rFonts w:eastAsia="Times New Roman" w:cs="Arial"/>
          <w:color w:val="0000FF"/>
          <w:szCs w:val="24"/>
          <w:u w:val="single" w:color="0000FF"/>
        </w:rPr>
      </w:pPr>
    </w:p>
    <w:sectPr w:rsidR="00C64812" w:rsidRPr="002E1BBE" w:rsidSect="0057589A">
      <w:type w:val="continuous"/>
      <w:pgSz w:w="11906" w:h="16838"/>
      <w:pgMar w:top="1440" w:right="849" w:bottom="1440" w:left="1440" w:header="142"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A098" w14:textId="77777777" w:rsidR="00294D37" w:rsidRDefault="00294D37" w:rsidP="00135029">
      <w:r>
        <w:separator/>
      </w:r>
    </w:p>
  </w:endnote>
  <w:endnote w:type="continuationSeparator" w:id="0">
    <w:p w14:paraId="7AFF62FF" w14:textId="77777777" w:rsidR="00294D37" w:rsidRDefault="00294D37" w:rsidP="0013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37F8" w14:textId="29358757" w:rsidR="002F67B2" w:rsidRPr="00570E2D" w:rsidRDefault="002F67B2" w:rsidP="002F67B2">
    <w:pPr>
      <w:pStyle w:val="Footer"/>
      <w:rPr>
        <w:sz w:val="20"/>
        <w:szCs w:val="20"/>
      </w:rPr>
    </w:pPr>
    <w:r w:rsidRPr="00570E2D">
      <w:rPr>
        <w:color w:val="78B143"/>
        <w:sz w:val="20"/>
        <w:szCs w:val="20"/>
      </w:rPr>
      <w:t>Guardia</w:t>
    </w:r>
    <w:r>
      <w:rPr>
        <w:color w:val="78B143"/>
        <w:sz w:val="20"/>
        <w:szCs w:val="20"/>
      </w:rPr>
      <w:t xml:space="preserve">nship </w:t>
    </w:r>
    <w:r w:rsidR="00F61586">
      <w:rPr>
        <w:color w:val="78B143"/>
        <w:sz w:val="20"/>
        <w:szCs w:val="20"/>
      </w:rPr>
      <w:t>Information Line</w:t>
    </w:r>
    <w:r>
      <w:rPr>
        <w:color w:val="78B143"/>
        <w:sz w:val="20"/>
        <w:szCs w:val="20"/>
      </w:rPr>
      <w:br/>
    </w:r>
    <w:r w:rsidRPr="00570E2D">
      <w:rPr>
        <w:rStyle w:val="Hyperlink"/>
        <w:rFonts w:asciiTheme="minorHAnsi" w:hAnsiTheme="minorHAnsi"/>
        <w:color w:val="78B143"/>
        <w:sz w:val="20"/>
        <w:szCs w:val="20"/>
      </w:rPr>
      <w:t xml:space="preserve">e: </w:t>
    </w:r>
    <w:hyperlink r:id="rId1" w:history="1">
      <w:r w:rsidR="00A06DC2" w:rsidRPr="00301C23">
        <w:rPr>
          <w:rStyle w:val="Hyperlink"/>
          <w:rFonts w:asciiTheme="minorHAnsi" w:hAnsiTheme="minorHAnsi"/>
          <w:sz w:val="20"/>
          <w:szCs w:val="20"/>
        </w:rPr>
        <w:t>gil@dcj.nsw.gov.au</w:t>
      </w:r>
    </w:hyperlink>
    <w:r w:rsidR="00A06DC2">
      <w:rPr>
        <w:rStyle w:val="Hyperlink"/>
        <w:rFonts w:asciiTheme="minorHAnsi" w:hAnsiTheme="minorHAnsi"/>
        <w:color w:val="78B143"/>
        <w:sz w:val="20"/>
        <w:szCs w:val="20"/>
      </w:rPr>
      <w:t xml:space="preserve"> </w:t>
    </w:r>
    <w:r w:rsidRPr="00570E2D">
      <w:rPr>
        <w:color w:val="78B143"/>
        <w:sz w:val="20"/>
        <w:szCs w:val="20"/>
      </w:rPr>
      <w:t xml:space="preserve"> </w:t>
    </w:r>
    <w:r>
      <w:rPr>
        <w:sz w:val="20"/>
        <w:szCs w:val="20"/>
      </w:rPr>
      <w:br/>
    </w:r>
    <w:r w:rsidRPr="00570E2D">
      <w:rPr>
        <w:rFonts w:cs="Arial"/>
        <w:color w:val="78B143"/>
        <w:sz w:val="20"/>
        <w:szCs w:val="20"/>
      </w:rPr>
      <w:t>p: 1300 956 416</w:t>
    </w:r>
  </w:p>
  <w:p w14:paraId="3FC9108B" w14:textId="77777777" w:rsidR="002F67B2" w:rsidRPr="002F67B2" w:rsidRDefault="002F67B2" w:rsidP="002F67B2">
    <w:pPr>
      <w:pStyle w:val="Footer"/>
      <w:jc w:val="right"/>
      <w:rPr>
        <w:caps/>
        <w:noProof/>
        <w:color w:val="78B143"/>
      </w:rPr>
    </w:pPr>
    <w:r w:rsidRPr="002F67B2">
      <w:rPr>
        <w:caps/>
        <w:color w:val="78B143"/>
      </w:rPr>
      <w:fldChar w:fldCharType="begin"/>
    </w:r>
    <w:r w:rsidRPr="002F67B2">
      <w:rPr>
        <w:caps/>
        <w:color w:val="78B143"/>
      </w:rPr>
      <w:instrText xml:space="preserve"> PAGE   \* MERGEFORMAT </w:instrText>
    </w:r>
    <w:r w:rsidRPr="002F67B2">
      <w:rPr>
        <w:caps/>
        <w:color w:val="78B143"/>
      </w:rPr>
      <w:fldChar w:fldCharType="separate"/>
    </w:r>
    <w:r w:rsidR="00F952B4">
      <w:rPr>
        <w:caps/>
        <w:noProof/>
        <w:color w:val="78B143"/>
      </w:rPr>
      <w:t>9</w:t>
    </w:r>
    <w:r w:rsidRPr="002F67B2">
      <w:rPr>
        <w:caps/>
        <w:noProof/>
        <w:color w:val="78B143"/>
      </w:rPr>
      <w:fldChar w:fldCharType="end"/>
    </w:r>
  </w:p>
  <w:p w14:paraId="1F8C6A42" w14:textId="77777777" w:rsidR="00570E2D" w:rsidRDefault="00570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F0B6" w14:textId="77777777" w:rsidR="00294D37" w:rsidRDefault="00294D37" w:rsidP="00135029">
      <w:r>
        <w:separator/>
      </w:r>
    </w:p>
  </w:footnote>
  <w:footnote w:type="continuationSeparator" w:id="0">
    <w:p w14:paraId="164B90D1" w14:textId="77777777" w:rsidR="00294D37" w:rsidRDefault="00294D37" w:rsidP="00135029">
      <w:r>
        <w:continuationSeparator/>
      </w:r>
    </w:p>
  </w:footnote>
  <w:footnote w:id="1">
    <w:p w14:paraId="54C02CD4" w14:textId="77777777" w:rsidR="0096140D" w:rsidRPr="00501B5B" w:rsidRDefault="0096140D">
      <w:pPr>
        <w:pStyle w:val="FootnoteText"/>
        <w:rPr>
          <w:i/>
          <w:lang w:val="en-US"/>
        </w:rPr>
      </w:pPr>
      <w:r>
        <w:rPr>
          <w:rStyle w:val="FootnoteReference"/>
        </w:rPr>
        <w:footnoteRef/>
      </w:r>
      <w:r>
        <w:t xml:space="preserve"> </w:t>
      </w:r>
      <w:r>
        <w:rPr>
          <w:lang w:val="en-US"/>
        </w:rPr>
        <w:t xml:space="preserve">Guardians are eligible for financial assistance as per section 79C(1) and (2) of the </w:t>
      </w:r>
      <w:r>
        <w:rPr>
          <w:i/>
          <w:lang w:val="en-US"/>
        </w:rPr>
        <w:t>Children and Young Persons (Care and Protection) Act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9AA68" w14:textId="77777777" w:rsidR="00E53737" w:rsidRDefault="00FC60BB" w:rsidP="003B6BA6">
    <w:pPr>
      <w:pStyle w:val="Header"/>
      <w:tabs>
        <w:tab w:val="clear" w:pos="4513"/>
        <w:tab w:val="clear" w:pos="9026"/>
      </w:tabs>
      <w:ind w:left="-851"/>
    </w:pPr>
    <w:r>
      <w:rPr>
        <w:noProof/>
        <w:lang w:eastAsia="en-AU"/>
      </w:rPr>
      <mc:AlternateContent>
        <mc:Choice Requires="wps">
          <w:drawing>
            <wp:anchor distT="0" distB="0" distL="114300" distR="114300" simplePos="0" relativeHeight="251659264" behindDoc="0" locked="0" layoutInCell="1" allowOverlap="1" wp14:anchorId="6B9CECF0" wp14:editId="7E3A9604">
              <wp:simplePos x="0" y="0"/>
              <wp:positionH relativeFrom="margin">
                <wp:posOffset>127000</wp:posOffset>
              </wp:positionH>
              <wp:positionV relativeFrom="paragraph">
                <wp:posOffset>195580</wp:posOffset>
              </wp:positionV>
              <wp:extent cx="7997825" cy="952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997825" cy="952500"/>
                      </a:xfrm>
                      <a:prstGeom prst="rect">
                        <a:avLst/>
                      </a:prstGeom>
                      <a:noFill/>
                      <a:ln w="6350">
                        <a:noFill/>
                      </a:ln>
                    </wps:spPr>
                    <wps:txbx>
                      <w:txbxContent>
                        <w:p w14:paraId="5B96F9D0" w14:textId="77777777" w:rsidR="00401041" w:rsidRDefault="00401041" w:rsidP="00FC60BB">
                          <w:pPr>
                            <w:ind w:left="-1843" w:right="2829" w:hanging="2268"/>
                            <w:jc w:val="right"/>
                            <w:rPr>
                              <w:b/>
                              <w:color w:val="FFFFFF" w:themeColor="background1"/>
                              <w:sz w:val="36"/>
                              <w:lang w:val="en-US"/>
                            </w:rPr>
                          </w:pPr>
                          <w:r>
                            <w:rPr>
                              <w:b/>
                              <w:color w:val="FFFFFF" w:themeColor="background1"/>
                              <w:sz w:val="36"/>
                              <w:lang w:val="en-US"/>
                            </w:rPr>
                            <w:t>Factsheet for guardians</w:t>
                          </w:r>
                        </w:p>
                        <w:p w14:paraId="49FA82CB" w14:textId="77777777" w:rsidR="003B6BA6" w:rsidRDefault="00E53737" w:rsidP="00FC60BB">
                          <w:pPr>
                            <w:ind w:left="-1843" w:right="2829" w:hanging="2268"/>
                            <w:jc w:val="right"/>
                            <w:rPr>
                              <w:b/>
                              <w:color w:val="FFFFFF" w:themeColor="background1"/>
                              <w:sz w:val="36"/>
                              <w:lang w:val="en-US"/>
                            </w:rPr>
                          </w:pPr>
                          <w:r w:rsidRPr="00E53737">
                            <w:rPr>
                              <w:b/>
                              <w:color w:val="FFFFFF" w:themeColor="background1"/>
                              <w:sz w:val="36"/>
                              <w:lang w:val="en-US"/>
                            </w:rPr>
                            <w:t>Guardianship: what financial</w:t>
                          </w:r>
                        </w:p>
                        <w:p w14:paraId="2A78849B" w14:textId="77777777" w:rsidR="00FF481C" w:rsidRPr="00E53737" w:rsidRDefault="00E53737" w:rsidP="00FC60BB">
                          <w:pPr>
                            <w:ind w:left="-1843" w:right="2829" w:hanging="2268"/>
                            <w:jc w:val="right"/>
                            <w:rPr>
                              <w:b/>
                              <w:color w:val="FFFFFF" w:themeColor="background1"/>
                              <w:sz w:val="36"/>
                              <w:lang w:val="en-US"/>
                            </w:rPr>
                          </w:pPr>
                          <w:r w:rsidRPr="00E53737">
                            <w:rPr>
                              <w:b/>
                              <w:color w:val="FFFFFF" w:themeColor="background1"/>
                              <w:sz w:val="36"/>
                              <w:lang w:val="en-US"/>
                            </w:rPr>
                            <w:t xml:space="preserve"> support is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CECF0" id="_x0000_t202" coordsize="21600,21600" o:spt="202" path="m,l,21600r21600,l21600,xe">
              <v:stroke joinstyle="miter"/>
              <v:path gradientshapeok="t" o:connecttype="rect"/>
            </v:shapetype>
            <v:shape id="Text Box 12" o:spid="_x0000_s1026" type="#_x0000_t202" style="position:absolute;left:0;text-align:left;margin-left:10pt;margin-top:15.4pt;width:629.75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" filled="f" stroked="f" strokeweight=".5pt">
              <v:textbox>
                <w:txbxContent>
                  <w:p w14:paraId="5B96F9D0" w14:textId="77777777" w:rsidR="00401041" w:rsidRDefault="00401041" w:rsidP="00FC60BB">
                    <w:pPr>
                      <w:ind w:left="-1843" w:right="2829" w:hanging="2268"/>
                      <w:jc w:val="right"/>
                      <w:rPr>
                        <w:b/>
                        <w:color w:val="FFFFFF" w:themeColor="background1"/>
                        <w:sz w:val="36"/>
                        <w:lang w:val="en-US"/>
                      </w:rPr>
                    </w:pPr>
                    <w:r>
                      <w:rPr>
                        <w:b/>
                        <w:color w:val="FFFFFF" w:themeColor="background1"/>
                        <w:sz w:val="36"/>
                        <w:lang w:val="en-US"/>
                      </w:rPr>
                      <w:t>Factsheet for guardians</w:t>
                    </w:r>
                  </w:p>
                  <w:p w14:paraId="49FA82CB" w14:textId="77777777" w:rsidR="003B6BA6" w:rsidRDefault="00E53737" w:rsidP="00FC60BB">
                    <w:pPr>
                      <w:ind w:left="-1843" w:right="2829" w:hanging="2268"/>
                      <w:jc w:val="right"/>
                      <w:rPr>
                        <w:b/>
                        <w:color w:val="FFFFFF" w:themeColor="background1"/>
                        <w:sz w:val="36"/>
                        <w:lang w:val="en-US"/>
                      </w:rPr>
                    </w:pPr>
                    <w:r w:rsidRPr="00E53737">
                      <w:rPr>
                        <w:b/>
                        <w:color w:val="FFFFFF" w:themeColor="background1"/>
                        <w:sz w:val="36"/>
                        <w:lang w:val="en-US"/>
                      </w:rPr>
                      <w:t>Guardianship: what financial</w:t>
                    </w:r>
                  </w:p>
                  <w:p w14:paraId="2A78849B" w14:textId="77777777" w:rsidR="00FF481C" w:rsidRPr="00E53737" w:rsidRDefault="00E53737" w:rsidP="00FC60BB">
                    <w:pPr>
                      <w:ind w:left="-1843" w:right="2829" w:hanging="2268"/>
                      <w:jc w:val="right"/>
                      <w:rPr>
                        <w:b/>
                        <w:color w:val="FFFFFF" w:themeColor="background1"/>
                        <w:sz w:val="36"/>
                        <w:lang w:val="en-US"/>
                      </w:rPr>
                    </w:pPr>
                    <w:r w:rsidRPr="00E53737">
                      <w:rPr>
                        <w:b/>
                        <w:color w:val="FFFFFF" w:themeColor="background1"/>
                        <w:sz w:val="36"/>
                        <w:lang w:val="en-US"/>
                      </w:rPr>
                      <w:t xml:space="preserve"> support is provided?</w:t>
                    </w:r>
                  </w:p>
                </w:txbxContent>
              </v:textbox>
              <w10:wrap anchorx="margin"/>
            </v:shape>
          </w:pict>
        </mc:Fallback>
      </mc:AlternateContent>
    </w:r>
    <w:r w:rsidR="00E53737">
      <w:rPr>
        <w:noProof/>
        <w:lang w:eastAsia="en-AU"/>
      </w:rPr>
      <w:drawing>
        <wp:anchor distT="0" distB="0" distL="114300" distR="114300" simplePos="0" relativeHeight="251663360" behindDoc="1" locked="0" layoutInCell="1" allowOverlap="1" wp14:anchorId="289A07C6" wp14:editId="5C4478AD">
          <wp:simplePos x="0" y="0"/>
          <wp:positionH relativeFrom="page">
            <wp:align>right</wp:align>
          </wp:positionH>
          <wp:positionV relativeFrom="paragraph">
            <wp:posOffset>5080</wp:posOffset>
          </wp:positionV>
          <wp:extent cx="7485380" cy="1743075"/>
          <wp:effectExtent l="0" t="0" r="1270" b="9525"/>
          <wp:wrapNone/>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485380" cy="1743075"/>
                  </a:xfrm>
                  <a:prstGeom prst="rect">
                    <a:avLst/>
                  </a:prstGeom>
                </pic:spPr>
              </pic:pic>
            </a:graphicData>
          </a:graphic>
          <wp14:sizeRelH relativeFrom="page">
            <wp14:pctWidth>0</wp14:pctWidth>
          </wp14:sizeRelH>
          <wp14:sizeRelV relativeFrom="page">
            <wp14:pctHeight>0</wp14:pctHeight>
          </wp14:sizeRelV>
        </wp:anchor>
      </w:drawing>
    </w:r>
  </w:p>
  <w:p w14:paraId="2C4B2E8D" w14:textId="77777777" w:rsidR="00E53737" w:rsidRDefault="00E53737" w:rsidP="00FF481C">
    <w:pPr>
      <w:pStyle w:val="Header"/>
      <w:ind w:left="-851"/>
    </w:pPr>
  </w:p>
  <w:p w14:paraId="5B4597BC" w14:textId="77777777" w:rsidR="00E53737" w:rsidRDefault="00E53737" w:rsidP="00FF481C">
    <w:pPr>
      <w:pStyle w:val="Header"/>
      <w:ind w:left="-851"/>
    </w:pPr>
  </w:p>
  <w:p w14:paraId="17DAF033" w14:textId="77777777" w:rsidR="00E53737" w:rsidRDefault="00E53737" w:rsidP="00FF481C">
    <w:pPr>
      <w:pStyle w:val="Header"/>
      <w:ind w:left="-851"/>
    </w:pPr>
  </w:p>
  <w:p w14:paraId="453D9364" w14:textId="77777777" w:rsidR="00E53737" w:rsidRDefault="00E53737" w:rsidP="00FF481C">
    <w:pPr>
      <w:pStyle w:val="Header"/>
      <w:ind w:left="-851"/>
    </w:pPr>
  </w:p>
  <w:p w14:paraId="664C4C60" w14:textId="77777777" w:rsidR="00E53737" w:rsidRDefault="00E53737" w:rsidP="00FF481C">
    <w:pPr>
      <w:pStyle w:val="Header"/>
      <w:ind w:left="-851"/>
    </w:pPr>
  </w:p>
  <w:p w14:paraId="181AF20B" w14:textId="77777777" w:rsidR="00E53737" w:rsidRDefault="00E53737" w:rsidP="00FF481C">
    <w:pPr>
      <w:pStyle w:val="Header"/>
      <w:ind w:left="-851"/>
    </w:pPr>
    <w:r>
      <w:rPr>
        <w:noProof/>
        <w:lang w:eastAsia="en-AU"/>
      </w:rPr>
      <mc:AlternateContent>
        <mc:Choice Requires="wps">
          <w:drawing>
            <wp:anchor distT="0" distB="0" distL="114300" distR="114300" simplePos="0" relativeHeight="251664384" behindDoc="0" locked="0" layoutInCell="1" allowOverlap="1" wp14:anchorId="165356D5" wp14:editId="514EA6FE">
              <wp:simplePos x="0" y="0"/>
              <wp:positionH relativeFrom="page">
                <wp:align>right</wp:align>
              </wp:positionH>
              <wp:positionV relativeFrom="paragraph">
                <wp:posOffset>67945</wp:posOffset>
              </wp:positionV>
              <wp:extent cx="152400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24000" cy="285750"/>
                      </a:xfrm>
                      <a:prstGeom prst="rect">
                        <a:avLst/>
                      </a:prstGeom>
                      <a:noFill/>
                      <a:ln w="6350">
                        <a:noFill/>
                      </a:ln>
                    </wps:spPr>
                    <wps:txbx>
                      <w:txbxContent>
                        <w:p w14:paraId="1FFA2E53" w14:textId="3261CEAE" w:rsidR="00E53737" w:rsidRPr="00E53737" w:rsidRDefault="00A06DC2">
                          <w:pPr>
                            <w:rPr>
                              <w:color w:val="FFFFFF" w:themeColor="background1"/>
                              <w:sz w:val="28"/>
                              <w:lang w:val="en-US"/>
                            </w:rPr>
                          </w:pPr>
                          <w:r>
                            <w:rPr>
                              <w:color w:val="FFFFFF" w:themeColor="background1"/>
                              <w:sz w:val="28"/>
                              <w:lang w:val="en-US"/>
                            </w:rPr>
                            <w:t>November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356D5" id="Text Box 1" o:spid="_x0000_s1027" type="#_x0000_t202" style="position:absolute;left:0;text-align:left;margin-left:68.8pt;margin-top:5.35pt;width:120pt;height:22.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" filled="f" stroked="f" strokeweight=".5pt">
              <v:textbox>
                <w:txbxContent>
                  <w:p w14:paraId="1FFA2E53" w14:textId="3261CEAE" w:rsidR="00E53737" w:rsidRPr="00E53737" w:rsidRDefault="00A06DC2">
                    <w:pPr>
                      <w:rPr>
                        <w:color w:val="FFFFFF" w:themeColor="background1"/>
                        <w:sz w:val="28"/>
                        <w:lang w:val="en-US"/>
                      </w:rPr>
                    </w:pPr>
                    <w:r>
                      <w:rPr>
                        <w:color w:val="FFFFFF" w:themeColor="background1"/>
                        <w:sz w:val="28"/>
                        <w:lang w:val="en-US"/>
                      </w:rPr>
                      <w:t>November 2024</w:t>
                    </w:r>
                  </w:p>
                </w:txbxContent>
              </v:textbox>
              <w10:wrap anchorx="page"/>
            </v:shape>
          </w:pict>
        </mc:Fallback>
      </mc:AlternateContent>
    </w:r>
  </w:p>
  <w:p w14:paraId="5CC44A70" w14:textId="77777777" w:rsidR="00E53737" w:rsidRDefault="00E53737" w:rsidP="00FF481C">
    <w:pPr>
      <w:pStyle w:val="Header"/>
      <w:ind w:left="-851"/>
    </w:pPr>
  </w:p>
  <w:p w14:paraId="71689E99" w14:textId="77777777" w:rsidR="00135029" w:rsidRDefault="00135029" w:rsidP="00F45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43F"/>
    <w:multiLevelType w:val="hybridMultilevel"/>
    <w:tmpl w:val="AD089B4E"/>
    <w:lvl w:ilvl="0" w:tplc="5C8CEB96">
      <w:start w:val="1"/>
      <w:numFmt w:val="bullet"/>
      <w:lvlText w:val=""/>
      <w:lvlJc w:val="left"/>
      <w:pPr>
        <w:ind w:left="720" w:hanging="360"/>
      </w:pPr>
      <w:rPr>
        <w:rFonts w:ascii="Symbol" w:hAnsi="Symbol" w:hint="default"/>
        <w:color w:val="78B1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1F7746"/>
    <w:multiLevelType w:val="hybridMultilevel"/>
    <w:tmpl w:val="A2506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17557"/>
    <w:multiLevelType w:val="hybridMultilevel"/>
    <w:tmpl w:val="BFACC624"/>
    <w:lvl w:ilvl="0" w:tplc="5C8CEB96">
      <w:start w:val="1"/>
      <w:numFmt w:val="bullet"/>
      <w:lvlText w:val=""/>
      <w:lvlJc w:val="left"/>
      <w:pPr>
        <w:ind w:left="1078" w:hanging="360"/>
      </w:pPr>
      <w:rPr>
        <w:rFonts w:ascii="Symbol" w:hAnsi="Symbol" w:hint="default"/>
        <w:color w:val="78B143"/>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3" w15:restartNumberingAfterBreak="0">
    <w:nsid w:val="1C8E2E63"/>
    <w:multiLevelType w:val="hybridMultilevel"/>
    <w:tmpl w:val="B03A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B4060F"/>
    <w:multiLevelType w:val="hybridMultilevel"/>
    <w:tmpl w:val="3D2C3152"/>
    <w:lvl w:ilvl="0" w:tplc="4684AD22">
      <w:start w:val="1"/>
      <w:numFmt w:val="bullet"/>
      <w:lvlText w:val=""/>
      <w:lvlJc w:val="left"/>
      <w:pPr>
        <w:ind w:left="718" w:hanging="360"/>
      </w:pPr>
      <w:rPr>
        <w:rFonts w:ascii="Symbol" w:hAnsi="Symbol" w:hint="default"/>
        <w:color w:val="92D050"/>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5" w15:restartNumberingAfterBreak="0">
    <w:nsid w:val="23844AAA"/>
    <w:multiLevelType w:val="hybridMultilevel"/>
    <w:tmpl w:val="680ADE20"/>
    <w:lvl w:ilvl="0" w:tplc="27A4113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B51B95"/>
    <w:multiLevelType w:val="hybridMultilevel"/>
    <w:tmpl w:val="9DFC6BE4"/>
    <w:lvl w:ilvl="0" w:tplc="5C8CEB96">
      <w:start w:val="1"/>
      <w:numFmt w:val="bullet"/>
      <w:lvlText w:val=""/>
      <w:lvlJc w:val="left"/>
      <w:pPr>
        <w:ind w:left="720" w:hanging="360"/>
      </w:pPr>
      <w:rPr>
        <w:rFonts w:ascii="Symbol" w:hAnsi="Symbol" w:hint="default"/>
        <w:color w:val="78B1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191645"/>
    <w:multiLevelType w:val="hybridMultilevel"/>
    <w:tmpl w:val="37DED138"/>
    <w:lvl w:ilvl="0" w:tplc="5C8CEB96">
      <w:start w:val="1"/>
      <w:numFmt w:val="bullet"/>
      <w:lvlText w:val=""/>
      <w:lvlJc w:val="left"/>
      <w:pPr>
        <w:ind w:left="720" w:hanging="360"/>
      </w:pPr>
      <w:rPr>
        <w:rFonts w:ascii="Symbol" w:hAnsi="Symbol" w:hint="default"/>
        <w:color w:val="78B1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761EE8"/>
    <w:multiLevelType w:val="hybridMultilevel"/>
    <w:tmpl w:val="C0066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8D6BC0"/>
    <w:multiLevelType w:val="hybridMultilevel"/>
    <w:tmpl w:val="D50E2746"/>
    <w:lvl w:ilvl="0" w:tplc="5C8CEB96">
      <w:start w:val="1"/>
      <w:numFmt w:val="bullet"/>
      <w:lvlText w:val=""/>
      <w:lvlJc w:val="left"/>
      <w:pPr>
        <w:ind w:left="8442" w:hanging="360"/>
      </w:pPr>
      <w:rPr>
        <w:rFonts w:ascii="Symbol" w:hAnsi="Symbol" w:hint="default"/>
        <w:color w:val="78B143"/>
      </w:rPr>
    </w:lvl>
    <w:lvl w:ilvl="1" w:tplc="0C090003" w:tentative="1">
      <w:start w:val="1"/>
      <w:numFmt w:val="bullet"/>
      <w:lvlText w:val="o"/>
      <w:lvlJc w:val="left"/>
      <w:pPr>
        <w:ind w:left="9162" w:hanging="360"/>
      </w:pPr>
      <w:rPr>
        <w:rFonts w:ascii="Courier New" w:hAnsi="Courier New" w:cs="Courier New" w:hint="default"/>
      </w:rPr>
    </w:lvl>
    <w:lvl w:ilvl="2" w:tplc="0C090005" w:tentative="1">
      <w:start w:val="1"/>
      <w:numFmt w:val="bullet"/>
      <w:lvlText w:val=""/>
      <w:lvlJc w:val="left"/>
      <w:pPr>
        <w:ind w:left="9882" w:hanging="360"/>
      </w:pPr>
      <w:rPr>
        <w:rFonts w:ascii="Wingdings" w:hAnsi="Wingdings" w:hint="default"/>
      </w:rPr>
    </w:lvl>
    <w:lvl w:ilvl="3" w:tplc="0C090001" w:tentative="1">
      <w:start w:val="1"/>
      <w:numFmt w:val="bullet"/>
      <w:lvlText w:val=""/>
      <w:lvlJc w:val="left"/>
      <w:pPr>
        <w:ind w:left="10602" w:hanging="360"/>
      </w:pPr>
      <w:rPr>
        <w:rFonts w:ascii="Symbol" w:hAnsi="Symbol" w:hint="default"/>
      </w:rPr>
    </w:lvl>
    <w:lvl w:ilvl="4" w:tplc="0C090003" w:tentative="1">
      <w:start w:val="1"/>
      <w:numFmt w:val="bullet"/>
      <w:lvlText w:val="o"/>
      <w:lvlJc w:val="left"/>
      <w:pPr>
        <w:ind w:left="11322" w:hanging="360"/>
      </w:pPr>
      <w:rPr>
        <w:rFonts w:ascii="Courier New" w:hAnsi="Courier New" w:cs="Courier New" w:hint="default"/>
      </w:rPr>
    </w:lvl>
    <w:lvl w:ilvl="5" w:tplc="0C090005" w:tentative="1">
      <w:start w:val="1"/>
      <w:numFmt w:val="bullet"/>
      <w:lvlText w:val=""/>
      <w:lvlJc w:val="left"/>
      <w:pPr>
        <w:ind w:left="12042" w:hanging="360"/>
      </w:pPr>
      <w:rPr>
        <w:rFonts w:ascii="Wingdings" w:hAnsi="Wingdings" w:hint="default"/>
      </w:rPr>
    </w:lvl>
    <w:lvl w:ilvl="6" w:tplc="0C090001" w:tentative="1">
      <w:start w:val="1"/>
      <w:numFmt w:val="bullet"/>
      <w:lvlText w:val=""/>
      <w:lvlJc w:val="left"/>
      <w:pPr>
        <w:ind w:left="12762" w:hanging="360"/>
      </w:pPr>
      <w:rPr>
        <w:rFonts w:ascii="Symbol" w:hAnsi="Symbol" w:hint="default"/>
      </w:rPr>
    </w:lvl>
    <w:lvl w:ilvl="7" w:tplc="0C090003" w:tentative="1">
      <w:start w:val="1"/>
      <w:numFmt w:val="bullet"/>
      <w:lvlText w:val="o"/>
      <w:lvlJc w:val="left"/>
      <w:pPr>
        <w:ind w:left="13482" w:hanging="360"/>
      </w:pPr>
      <w:rPr>
        <w:rFonts w:ascii="Courier New" w:hAnsi="Courier New" w:cs="Courier New" w:hint="default"/>
      </w:rPr>
    </w:lvl>
    <w:lvl w:ilvl="8" w:tplc="0C090005" w:tentative="1">
      <w:start w:val="1"/>
      <w:numFmt w:val="bullet"/>
      <w:lvlText w:val=""/>
      <w:lvlJc w:val="left"/>
      <w:pPr>
        <w:ind w:left="14202" w:hanging="360"/>
      </w:pPr>
      <w:rPr>
        <w:rFonts w:ascii="Wingdings" w:hAnsi="Wingdings" w:hint="default"/>
      </w:rPr>
    </w:lvl>
  </w:abstractNum>
  <w:abstractNum w:abstractNumId="10" w15:restartNumberingAfterBreak="0">
    <w:nsid w:val="38206748"/>
    <w:multiLevelType w:val="hybridMultilevel"/>
    <w:tmpl w:val="1BF4DE5C"/>
    <w:lvl w:ilvl="0" w:tplc="9EE0751C">
      <w:numFmt w:val="bullet"/>
      <w:lvlText w:val=""/>
      <w:lvlJc w:val="left"/>
      <w:pPr>
        <w:ind w:left="718" w:hanging="360"/>
      </w:pPr>
      <w:rPr>
        <w:rFonts w:ascii="Calibri" w:eastAsia="Times New Roman" w:hAnsi="Calibri" w:cs="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1" w15:restartNumberingAfterBreak="0">
    <w:nsid w:val="3BE8008F"/>
    <w:multiLevelType w:val="hybridMultilevel"/>
    <w:tmpl w:val="2F3EC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4203F1"/>
    <w:multiLevelType w:val="hybridMultilevel"/>
    <w:tmpl w:val="B888B7EE"/>
    <w:lvl w:ilvl="0" w:tplc="27A4113E">
      <w:start w:val="1"/>
      <w:numFmt w:val="bullet"/>
      <w:lvlText w:val=""/>
      <w:lvlJc w:val="left"/>
      <w:pPr>
        <w:tabs>
          <w:tab w:val="num" w:pos="425"/>
        </w:tabs>
        <w:ind w:left="425" w:hanging="357"/>
      </w:pPr>
      <w:rPr>
        <w:rFonts w:ascii="Symbol" w:hAnsi="Symbol" w:hint="default"/>
      </w:rPr>
    </w:lvl>
    <w:lvl w:ilvl="1" w:tplc="0C090003">
      <w:start w:val="1"/>
      <w:numFmt w:val="bullet"/>
      <w:lvlText w:val="o"/>
      <w:lvlJc w:val="left"/>
      <w:pPr>
        <w:ind w:left="1508" w:hanging="360"/>
      </w:pPr>
      <w:rPr>
        <w:rFonts w:ascii="Courier New" w:hAnsi="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3" w15:restartNumberingAfterBreak="0">
    <w:nsid w:val="444A0FB5"/>
    <w:multiLevelType w:val="hybridMultilevel"/>
    <w:tmpl w:val="A134FAE8"/>
    <w:lvl w:ilvl="0" w:tplc="5C8CEB96">
      <w:start w:val="1"/>
      <w:numFmt w:val="bullet"/>
      <w:lvlText w:val=""/>
      <w:lvlJc w:val="left"/>
      <w:pPr>
        <w:ind w:left="720" w:hanging="360"/>
      </w:pPr>
      <w:rPr>
        <w:rFonts w:ascii="Symbol" w:hAnsi="Symbol" w:hint="default"/>
        <w:color w:val="78B1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E667E8"/>
    <w:multiLevelType w:val="hybridMultilevel"/>
    <w:tmpl w:val="1612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311006"/>
    <w:multiLevelType w:val="hybridMultilevel"/>
    <w:tmpl w:val="E2600618"/>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6" w15:restartNumberingAfterBreak="0">
    <w:nsid w:val="4E414DCD"/>
    <w:multiLevelType w:val="hybridMultilevel"/>
    <w:tmpl w:val="0BD41D8E"/>
    <w:lvl w:ilvl="0" w:tplc="5C8CEB96">
      <w:start w:val="1"/>
      <w:numFmt w:val="bullet"/>
      <w:lvlText w:val=""/>
      <w:lvlJc w:val="left"/>
      <w:pPr>
        <w:tabs>
          <w:tab w:val="num" w:pos="425"/>
        </w:tabs>
        <w:ind w:left="425" w:hanging="357"/>
      </w:pPr>
      <w:rPr>
        <w:rFonts w:ascii="Symbol" w:hAnsi="Symbol" w:hint="default"/>
        <w:color w:val="78B143"/>
      </w:rPr>
    </w:lvl>
    <w:lvl w:ilvl="1" w:tplc="0C090003">
      <w:start w:val="1"/>
      <w:numFmt w:val="bullet"/>
      <w:lvlText w:val="o"/>
      <w:lvlJc w:val="left"/>
      <w:pPr>
        <w:ind w:left="1508" w:hanging="360"/>
      </w:pPr>
      <w:rPr>
        <w:rFonts w:ascii="Courier New" w:hAnsi="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7" w15:restartNumberingAfterBreak="0">
    <w:nsid w:val="4E9A2139"/>
    <w:multiLevelType w:val="hybridMultilevel"/>
    <w:tmpl w:val="7FC65286"/>
    <w:lvl w:ilvl="0" w:tplc="5C8CEB96">
      <w:start w:val="1"/>
      <w:numFmt w:val="bullet"/>
      <w:lvlText w:val=""/>
      <w:lvlJc w:val="left"/>
      <w:pPr>
        <w:ind w:left="153" w:hanging="360"/>
      </w:pPr>
      <w:rPr>
        <w:rFonts w:ascii="Symbol" w:hAnsi="Symbol" w:hint="default"/>
        <w:color w:val="78B143"/>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4EED3121"/>
    <w:multiLevelType w:val="hybridMultilevel"/>
    <w:tmpl w:val="DB608D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C73B7B"/>
    <w:multiLevelType w:val="hybridMultilevel"/>
    <w:tmpl w:val="32C417DE"/>
    <w:lvl w:ilvl="0" w:tplc="5C8CEB96">
      <w:start w:val="1"/>
      <w:numFmt w:val="bullet"/>
      <w:lvlText w:val=""/>
      <w:lvlJc w:val="left"/>
      <w:pPr>
        <w:ind w:left="1078" w:hanging="360"/>
      </w:pPr>
      <w:rPr>
        <w:rFonts w:ascii="Symbol" w:hAnsi="Symbol" w:hint="default"/>
        <w:color w:val="78B143"/>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20" w15:restartNumberingAfterBreak="0">
    <w:nsid w:val="532F7235"/>
    <w:multiLevelType w:val="hybridMultilevel"/>
    <w:tmpl w:val="61A43538"/>
    <w:lvl w:ilvl="0" w:tplc="4684AD22">
      <w:start w:val="1"/>
      <w:numFmt w:val="bullet"/>
      <w:lvlText w:val=""/>
      <w:lvlJc w:val="left"/>
      <w:pPr>
        <w:ind w:left="1078" w:hanging="360"/>
      </w:pPr>
      <w:rPr>
        <w:rFonts w:ascii="Symbol" w:hAnsi="Symbol" w:hint="default"/>
        <w:color w:val="92D050"/>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21" w15:restartNumberingAfterBreak="0">
    <w:nsid w:val="63160AFE"/>
    <w:multiLevelType w:val="hybridMultilevel"/>
    <w:tmpl w:val="A48880D8"/>
    <w:lvl w:ilvl="0" w:tplc="5C8CEB96">
      <w:start w:val="1"/>
      <w:numFmt w:val="bullet"/>
      <w:lvlText w:val=""/>
      <w:lvlJc w:val="left"/>
      <w:pPr>
        <w:ind w:left="720" w:hanging="360"/>
      </w:pPr>
      <w:rPr>
        <w:rFonts w:ascii="Symbol" w:hAnsi="Symbol" w:hint="default"/>
        <w:color w:val="78B14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78515F"/>
    <w:multiLevelType w:val="hybridMultilevel"/>
    <w:tmpl w:val="95E86C40"/>
    <w:lvl w:ilvl="0" w:tplc="B714ED6A">
      <w:numFmt w:val="bullet"/>
      <w:lvlText w:val=""/>
      <w:lvlJc w:val="left"/>
      <w:pPr>
        <w:ind w:left="718" w:hanging="360"/>
      </w:pPr>
      <w:rPr>
        <w:rFonts w:ascii="Calibri" w:eastAsia="Times New Roman" w:hAnsi="Calibri" w:cs="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23" w15:restartNumberingAfterBreak="0">
    <w:nsid w:val="6D023D32"/>
    <w:multiLevelType w:val="hybridMultilevel"/>
    <w:tmpl w:val="D72C71CE"/>
    <w:lvl w:ilvl="0" w:tplc="0C090001">
      <w:start w:val="1"/>
      <w:numFmt w:val="bullet"/>
      <w:lvlText w:val=""/>
      <w:lvlJc w:val="left"/>
      <w:pPr>
        <w:ind w:left="1078" w:hanging="360"/>
      </w:pPr>
      <w:rPr>
        <w:rFonts w:ascii="Symbol" w:hAnsi="Symbol" w:hint="default"/>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24" w15:restartNumberingAfterBreak="0">
    <w:nsid w:val="739C6C2C"/>
    <w:multiLevelType w:val="hybridMultilevel"/>
    <w:tmpl w:val="3266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0A5848"/>
    <w:multiLevelType w:val="hybridMultilevel"/>
    <w:tmpl w:val="06DEBA0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0F59DE"/>
    <w:multiLevelType w:val="hybridMultilevel"/>
    <w:tmpl w:val="CC80BDEE"/>
    <w:lvl w:ilvl="0" w:tplc="0C090001">
      <w:start w:val="1"/>
      <w:numFmt w:val="bullet"/>
      <w:lvlText w:val=""/>
      <w:lvlJc w:val="left"/>
      <w:pPr>
        <w:ind w:left="1078" w:hanging="360"/>
      </w:pPr>
      <w:rPr>
        <w:rFonts w:ascii="Symbol" w:hAnsi="Symbol" w:hint="default"/>
      </w:rPr>
    </w:lvl>
    <w:lvl w:ilvl="1" w:tplc="0C090003" w:tentative="1">
      <w:start w:val="1"/>
      <w:numFmt w:val="bullet"/>
      <w:lvlText w:val="o"/>
      <w:lvlJc w:val="left"/>
      <w:pPr>
        <w:ind w:left="1798" w:hanging="360"/>
      </w:pPr>
      <w:rPr>
        <w:rFonts w:ascii="Courier New" w:hAnsi="Courier New" w:cs="Courier New" w:hint="default"/>
      </w:rPr>
    </w:lvl>
    <w:lvl w:ilvl="2" w:tplc="0C090005" w:tentative="1">
      <w:start w:val="1"/>
      <w:numFmt w:val="bullet"/>
      <w:lvlText w:val=""/>
      <w:lvlJc w:val="left"/>
      <w:pPr>
        <w:ind w:left="2518" w:hanging="360"/>
      </w:pPr>
      <w:rPr>
        <w:rFonts w:ascii="Wingdings" w:hAnsi="Wingdings" w:hint="default"/>
      </w:rPr>
    </w:lvl>
    <w:lvl w:ilvl="3" w:tplc="0C090001" w:tentative="1">
      <w:start w:val="1"/>
      <w:numFmt w:val="bullet"/>
      <w:lvlText w:val=""/>
      <w:lvlJc w:val="left"/>
      <w:pPr>
        <w:ind w:left="3238" w:hanging="360"/>
      </w:pPr>
      <w:rPr>
        <w:rFonts w:ascii="Symbol" w:hAnsi="Symbol" w:hint="default"/>
      </w:rPr>
    </w:lvl>
    <w:lvl w:ilvl="4" w:tplc="0C090003" w:tentative="1">
      <w:start w:val="1"/>
      <w:numFmt w:val="bullet"/>
      <w:lvlText w:val="o"/>
      <w:lvlJc w:val="left"/>
      <w:pPr>
        <w:ind w:left="3958" w:hanging="360"/>
      </w:pPr>
      <w:rPr>
        <w:rFonts w:ascii="Courier New" w:hAnsi="Courier New" w:cs="Courier New" w:hint="default"/>
      </w:rPr>
    </w:lvl>
    <w:lvl w:ilvl="5" w:tplc="0C090005" w:tentative="1">
      <w:start w:val="1"/>
      <w:numFmt w:val="bullet"/>
      <w:lvlText w:val=""/>
      <w:lvlJc w:val="left"/>
      <w:pPr>
        <w:ind w:left="4678" w:hanging="360"/>
      </w:pPr>
      <w:rPr>
        <w:rFonts w:ascii="Wingdings" w:hAnsi="Wingdings" w:hint="default"/>
      </w:rPr>
    </w:lvl>
    <w:lvl w:ilvl="6" w:tplc="0C090001" w:tentative="1">
      <w:start w:val="1"/>
      <w:numFmt w:val="bullet"/>
      <w:lvlText w:val=""/>
      <w:lvlJc w:val="left"/>
      <w:pPr>
        <w:ind w:left="5398" w:hanging="360"/>
      </w:pPr>
      <w:rPr>
        <w:rFonts w:ascii="Symbol" w:hAnsi="Symbol" w:hint="default"/>
      </w:rPr>
    </w:lvl>
    <w:lvl w:ilvl="7" w:tplc="0C090003" w:tentative="1">
      <w:start w:val="1"/>
      <w:numFmt w:val="bullet"/>
      <w:lvlText w:val="o"/>
      <w:lvlJc w:val="left"/>
      <w:pPr>
        <w:ind w:left="6118" w:hanging="360"/>
      </w:pPr>
      <w:rPr>
        <w:rFonts w:ascii="Courier New" w:hAnsi="Courier New" w:cs="Courier New" w:hint="default"/>
      </w:rPr>
    </w:lvl>
    <w:lvl w:ilvl="8" w:tplc="0C090005" w:tentative="1">
      <w:start w:val="1"/>
      <w:numFmt w:val="bullet"/>
      <w:lvlText w:val=""/>
      <w:lvlJc w:val="left"/>
      <w:pPr>
        <w:ind w:left="6838" w:hanging="360"/>
      </w:pPr>
      <w:rPr>
        <w:rFonts w:ascii="Wingdings" w:hAnsi="Wingdings" w:hint="default"/>
      </w:rPr>
    </w:lvl>
  </w:abstractNum>
  <w:abstractNum w:abstractNumId="27" w15:restartNumberingAfterBreak="0">
    <w:nsid w:val="7AE87B97"/>
    <w:multiLevelType w:val="hybridMultilevel"/>
    <w:tmpl w:val="2B363170"/>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28" w15:restartNumberingAfterBreak="0">
    <w:nsid w:val="7B3D347D"/>
    <w:multiLevelType w:val="hybridMultilevel"/>
    <w:tmpl w:val="E00A9214"/>
    <w:lvl w:ilvl="0" w:tplc="716242FC">
      <w:start w:val="1"/>
      <w:numFmt w:val="bullet"/>
      <w:pStyle w:val="ListBullet1"/>
      <w:lvlText w:val=""/>
      <w:lvlJc w:val="left"/>
      <w:pPr>
        <w:tabs>
          <w:tab w:val="num" w:pos="369"/>
        </w:tabs>
        <w:ind w:left="369" w:hanging="369"/>
      </w:pPr>
      <w:rPr>
        <w:rFonts w:ascii="Symbol" w:hAnsi="Symbol" w:hint="default"/>
        <w:color w:val="000000" w:themeColor="text1"/>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120759753">
    <w:abstractNumId w:val="3"/>
  </w:num>
  <w:num w:numId="2" w16cid:durableId="219247493">
    <w:abstractNumId w:val="14"/>
  </w:num>
  <w:num w:numId="3" w16cid:durableId="605502550">
    <w:abstractNumId w:val="8"/>
  </w:num>
  <w:num w:numId="4" w16cid:durableId="72050312">
    <w:abstractNumId w:val="1"/>
  </w:num>
  <w:num w:numId="5" w16cid:durableId="966471632">
    <w:abstractNumId w:val="25"/>
  </w:num>
  <w:num w:numId="6" w16cid:durableId="632714270">
    <w:abstractNumId w:val="18"/>
  </w:num>
  <w:num w:numId="7" w16cid:durableId="2083329661">
    <w:abstractNumId w:val="24"/>
  </w:num>
  <w:num w:numId="8" w16cid:durableId="2146383937">
    <w:abstractNumId w:val="26"/>
  </w:num>
  <w:num w:numId="9" w16cid:durableId="1291202330">
    <w:abstractNumId w:val="22"/>
  </w:num>
  <w:num w:numId="10" w16cid:durableId="1487890246">
    <w:abstractNumId w:val="27"/>
  </w:num>
  <w:num w:numId="11" w16cid:durableId="178472742">
    <w:abstractNumId w:val="23"/>
  </w:num>
  <w:num w:numId="12" w16cid:durableId="211695960">
    <w:abstractNumId w:val="10"/>
  </w:num>
  <w:num w:numId="13" w16cid:durableId="948661605">
    <w:abstractNumId w:val="20"/>
  </w:num>
  <w:num w:numId="14" w16cid:durableId="1998610923">
    <w:abstractNumId w:val="4"/>
  </w:num>
  <w:num w:numId="15" w16cid:durableId="691801264">
    <w:abstractNumId w:val="19"/>
  </w:num>
  <w:num w:numId="16" w16cid:durableId="892273592">
    <w:abstractNumId w:val="2"/>
  </w:num>
  <w:num w:numId="17" w16cid:durableId="1446389201">
    <w:abstractNumId w:val="9"/>
  </w:num>
  <w:num w:numId="18" w16cid:durableId="1266689377">
    <w:abstractNumId w:val="12"/>
  </w:num>
  <w:num w:numId="19" w16cid:durableId="58328823">
    <w:abstractNumId w:val="16"/>
  </w:num>
  <w:num w:numId="20" w16cid:durableId="1478449404">
    <w:abstractNumId w:val="6"/>
  </w:num>
  <w:num w:numId="21" w16cid:durableId="518589598">
    <w:abstractNumId w:val="21"/>
  </w:num>
  <w:num w:numId="22" w16cid:durableId="566259462">
    <w:abstractNumId w:val="0"/>
  </w:num>
  <w:num w:numId="23" w16cid:durableId="14045230">
    <w:abstractNumId w:val="13"/>
  </w:num>
  <w:num w:numId="24" w16cid:durableId="2089493073">
    <w:abstractNumId w:val="5"/>
  </w:num>
  <w:num w:numId="25" w16cid:durableId="1742751946">
    <w:abstractNumId w:val="7"/>
  </w:num>
  <w:num w:numId="26" w16cid:durableId="184829060">
    <w:abstractNumId w:val="11"/>
  </w:num>
  <w:num w:numId="27" w16cid:durableId="1825467810">
    <w:abstractNumId w:val="15"/>
  </w:num>
  <w:num w:numId="28" w16cid:durableId="219677165">
    <w:abstractNumId w:val="17"/>
  </w:num>
  <w:num w:numId="29" w16cid:durableId="7002025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GridTable1Light-Accent6"/>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29"/>
    <w:rsid w:val="000107F7"/>
    <w:rsid w:val="00045743"/>
    <w:rsid w:val="00091B60"/>
    <w:rsid w:val="000A1509"/>
    <w:rsid w:val="000A3675"/>
    <w:rsid w:val="000A6F86"/>
    <w:rsid w:val="000B05A5"/>
    <w:rsid w:val="000B36E4"/>
    <w:rsid w:val="000B571D"/>
    <w:rsid w:val="000B7D60"/>
    <w:rsid w:val="001144DB"/>
    <w:rsid w:val="00135029"/>
    <w:rsid w:val="001623CA"/>
    <w:rsid w:val="001B26C5"/>
    <w:rsid w:val="001B4D45"/>
    <w:rsid w:val="001C572D"/>
    <w:rsid w:val="001E2D0A"/>
    <w:rsid w:val="00213B89"/>
    <w:rsid w:val="00220DD7"/>
    <w:rsid w:val="00231EA3"/>
    <w:rsid w:val="00245B62"/>
    <w:rsid w:val="00294D37"/>
    <w:rsid w:val="002C192C"/>
    <w:rsid w:val="002E1BBE"/>
    <w:rsid w:val="002F67B2"/>
    <w:rsid w:val="003426E3"/>
    <w:rsid w:val="00342EE3"/>
    <w:rsid w:val="00360773"/>
    <w:rsid w:val="00397CEB"/>
    <w:rsid w:val="003A339C"/>
    <w:rsid w:val="003B6BA6"/>
    <w:rsid w:val="00401041"/>
    <w:rsid w:val="00422D02"/>
    <w:rsid w:val="004675D7"/>
    <w:rsid w:val="0047777B"/>
    <w:rsid w:val="00482B56"/>
    <w:rsid w:val="00495F52"/>
    <w:rsid w:val="004A4CC6"/>
    <w:rsid w:val="004B1288"/>
    <w:rsid w:val="004D5EE8"/>
    <w:rsid w:val="004F7965"/>
    <w:rsid w:val="00501B5B"/>
    <w:rsid w:val="00504E8A"/>
    <w:rsid w:val="00511E2F"/>
    <w:rsid w:val="00543A33"/>
    <w:rsid w:val="00570E2D"/>
    <w:rsid w:val="0057589A"/>
    <w:rsid w:val="005812C2"/>
    <w:rsid w:val="005B4BCD"/>
    <w:rsid w:val="005E609B"/>
    <w:rsid w:val="00603436"/>
    <w:rsid w:val="00605CB6"/>
    <w:rsid w:val="00623CCE"/>
    <w:rsid w:val="00642C0F"/>
    <w:rsid w:val="00671E27"/>
    <w:rsid w:val="006A408C"/>
    <w:rsid w:val="006B27F1"/>
    <w:rsid w:val="006C47C9"/>
    <w:rsid w:val="006E2BA6"/>
    <w:rsid w:val="007475A2"/>
    <w:rsid w:val="00770247"/>
    <w:rsid w:val="00776433"/>
    <w:rsid w:val="0080192C"/>
    <w:rsid w:val="00826465"/>
    <w:rsid w:val="00873387"/>
    <w:rsid w:val="008D2F33"/>
    <w:rsid w:val="008F625D"/>
    <w:rsid w:val="00916EB4"/>
    <w:rsid w:val="009177C9"/>
    <w:rsid w:val="00930BEC"/>
    <w:rsid w:val="00931881"/>
    <w:rsid w:val="00931C20"/>
    <w:rsid w:val="00934B52"/>
    <w:rsid w:val="0093763F"/>
    <w:rsid w:val="0096140D"/>
    <w:rsid w:val="00962F3D"/>
    <w:rsid w:val="0099545C"/>
    <w:rsid w:val="009A1CDC"/>
    <w:rsid w:val="009C5283"/>
    <w:rsid w:val="00A005A3"/>
    <w:rsid w:val="00A06DC2"/>
    <w:rsid w:val="00A22F68"/>
    <w:rsid w:val="00A67E82"/>
    <w:rsid w:val="00A713CB"/>
    <w:rsid w:val="00A766D1"/>
    <w:rsid w:val="00A968D2"/>
    <w:rsid w:val="00AC08CA"/>
    <w:rsid w:val="00AE0B0B"/>
    <w:rsid w:val="00AE100C"/>
    <w:rsid w:val="00B01778"/>
    <w:rsid w:val="00B13EB5"/>
    <w:rsid w:val="00B22B62"/>
    <w:rsid w:val="00B3028A"/>
    <w:rsid w:val="00B60530"/>
    <w:rsid w:val="00B77F24"/>
    <w:rsid w:val="00B84B75"/>
    <w:rsid w:val="00BB53C5"/>
    <w:rsid w:val="00BF690A"/>
    <w:rsid w:val="00C14388"/>
    <w:rsid w:val="00C577F3"/>
    <w:rsid w:val="00C64812"/>
    <w:rsid w:val="00C8486C"/>
    <w:rsid w:val="00C87BA5"/>
    <w:rsid w:val="00CA0BBD"/>
    <w:rsid w:val="00CB7D62"/>
    <w:rsid w:val="00CF42EA"/>
    <w:rsid w:val="00D32169"/>
    <w:rsid w:val="00D52E5E"/>
    <w:rsid w:val="00D7000E"/>
    <w:rsid w:val="00D774CB"/>
    <w:rsid w:val="00D93474"/>
    <w:rsid w:val="00DA2936"/>
    <w:rsid w:val="00DB1044"/>
    <w:rsid w:val="00DE43FD"/>
    <w:rsid w:val="00E13B6C"/>
    <w:rsid w:val="00E21677"/>
    <w:rsid w:val="00E41F59"/>
    <w:rsid w:val="00E53737"/>
    <w:rsid w:val="00E57748"/>
    <w:rsid w:val="00E7621A"/>
    <w:rsid w:val="00E84DA6"/>
    <w:rsid w:val="00EA45F7"/>
    <w:rsid w:val="00EC2870"/>
    <w:rsid w:val="00F13A19"/>
    <w:rsid w:val="00F312E9"/>
    <w:rsid w:val="00F40AB2"/>
    <w:rsid w:val="00F4539A"/>
    <w:rsid w:val="00F4708B"/>
    <w:rsid w:val="00F524CC"/>
    <w:rsid w:val="00F61586"/>
    <w:rsid w:val="00F95205"/>
    <w:rsid w:val="00F952B4"/>
    <w:rsid w:val="00FC60BB"/>
    <w:rsid w:val="00FC7DE6"/>
    <w:rsid w:val="00FF481C"/>
    <w:rsid w:val="00FF6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9DA83E"/>
  <w15:chartTrackingRefBased/>
  <w15:docId w15:val="{4BE13980-D533-4DD9-94AD-4624DF70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39A"/>
    <w:pPr>
      <w:spacing w:after="0" w:line="240" w:lineRule="auto"/>
    </w:pPr>
    <w:rPr>
      <w:sz w:val="24"/>
    </w:rPr>
  </w:style>
  <w:style w:type="paragraph" w:styleId="Heading2">
    <w:name w:val="heading 2"/>
    <w:basedOn w:val="Normal"/>
    <w:next w:val="Normal"/>
    <w:link w:val="Heading2Char"/>
    <w:uiPriority w:val="9"/>
    <w:unhideWhenUsed/>
    <w:qFormat/>
    <w:rsid w:val="00D774CB"/>
    <w:pPr>
      <w:keepNext/>
      <w:keepLines/>
      <w:spacing w:before="40" w:line="288" w:lineRule="auto"/>
      <w:outlineLvl w:val="1"/>
    </w:pPr>
    <w:rPr>
      <w:rFonts w:ascii="Calibri" w:eastAsiaTheme="majorEastAsia" w:hAnsi="Calibri" w:cstheme="majorBidi"/>
      <w:b/>
      <w:color w:val="78B143"/>
      <w:sz w:val="28"/>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29"/>
    <w:pPr>
      <w:tabs>
        <w:tab w:val="center" w:pos="4513"/>
        <w:tab w:val="right" w:pos="9026"/>
      </w:tabs>
    </w:pPr>
  </w:style>
  <w:style w:type="character" w:customStyle="1" w:styleId="HeaderChar">
    <w:name w:val="Header Char"/>
    <w:basedOn w:val="DefaultParagraphFont"/>
    <w:link w:val="Header"/>
    <w:uiPriority w:val="99"/>
    <w:rsid w:val="00135029"/>
  </w:style>
  <w:style w:type="paragraph" w:styleId="Footer">
    <w:name w:val="footer"/>
    <w:basedOn w:val="Normal"/>
    <w:link w:val="FooterChar"/>
    <w:uiPriority w:val="99"/>
    <w:unhideWhenUsed/>
    <w:rsid w:val="00135029"/>
    <w:pPr>
      <w:tabs>
        <w:tab w:val="center" w:pos="4513"/>
        <w:tab w:val="right" w:pos="9026"/>
      </w:tabs>
    </w:pPr>
  </w:style>
  <w:style w:type="character" w:customStyle="1" w:styleId="FooterChar">
    <w:name w:val="Footer Char"/>
    <w:basedOn w:val="DefaultParagraphFont"/>
    <w:link w:val="Footer"/>
    <w:uiPriority w:val="99"/>
    <w:rsid w:val="00135029"/>
  </w:style>
  <w:style w:type="character" w:styleId="Hyperlink">
    <w:name w:val="Hyperlink"/>
    <w:rsid w:val="00422D02"/>
    <w:rPr>
      <w:rFonts w:ascii="Arial" w:hAnsi="Arial"/>
      <w:color w:val="0000FF"/>
      <w:u w:val="single"/>
    </w:rPr>
  </w:style>
  <w:style w:type="paragraph" w:customStyle="1" w:styleId="GTFHeading">
    <w:name w:val="GTF Heading"/>
    <w:basedOn w:val="Normal"/>
    <w:link w:val="GTFHeadingChar"/>
    <w:qFormat/>
    <w:rsid w:val="00E21677"/>
    <w:rPr>
      <w:b/>
      <w:color w:val="78B143"/>
      <w:sz w:val="32"/>
    </w:rPr>
  </w:style>
  <w:style w:type="paragraph" w:customStyle="1" w:styleId="GTFSubheading">
    <w:name w:val="GTF Subheading"/>
    <w:basedOn w:val="Normal"/>
    <w:link w:val="GTFSubheadingChar"/>
    <w:qFormat/>
    <w:rsid w:val="00E21677"/>
    <w:rPr>
      <w:b/>
      <w:color w:val="78B143"/>
      <w:sz w:val="28"/>
    </w:rPr>
  </w:style>
  <w:style w:type="character" w:customStyle="1" w:styleId="GTFHeadingChar">
    <w:name w:val="GTF Heading Char"/>
    <w:basedOn w:val="DefaultParagraphFont"/>
    <w:link w:val="GTFHeading"/>
    <w:rsid w:val="00E21677"/>
    <w:rPr>
      <w:b/>
      <w:color w:val="78B143"/>
      <w:sz w:val="32"/>
    </w:rPr>
  </w:style>
  <w:style w:type="paragraph" w:styleId="ListParagraph">
    <w:name w:val="List Paragraph"/>
    <w:basedOn w:val="Normal"/>
    <w:uiPriority w:val="34"/>
    <w:qFormat/>
    <w:rsid w:val="00DA2936"/>
    <w:pPr>
      <w:ind w:left="720"/>
      <w:contextualSpacing/>
    </w:pPr>
  </w:style>
  <w:style w:type="character" w:customStyle="1" w:styleId="GTFSubheadingChar">
    <w:name w:val="GTF Subheading Char"/>
    <w:basedOn w:val="DefaultParagraphFont"/>
    <w:link w:val="GTFSubheading"/>
    <w:rsid w:val="00E21677"/>
    <w:rPr>
      <w:b/>
      <w:color w:val="78B143"/>
      <w:sz w:val="28"/>
    </w:rPr>
  </w:style>
  <w:style w:type="table" w:styleId="TableGrid">
    <w:name w:val="Table Grid"/>
    <w:basedOn w:val="TableNormal"/>
    <w:uiPriority w:val="39"/>
    <w:rsid w:val="00DA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aliases w:val="GTF Table"/>
    <w:basedOn w:val="TableNormal"/>
    <w:uiPriority w:val="46"/>
    <w:rsid w:val="00B13EB5"/>
    <w:pPr>
      <w:spacing w:after="0" w:line="240" w:lineRule="auto"/>
    </w:pPr>
    <w:tblPr>
      <w:tblStyleRowBandSize w:val="1"/>
      <w:tblStyleColBandSize w:val="1"/>
      <w:tblBorders>
        <w:top w:val="single" w:sz="4" w:space="0" w:color="78B143"/>
        <w:left w:val="single" w:sz="4" w:space="0" w:color="78B143"/>
        <w:bottom w:val="single" w:sz="4" w:space="0" w:color="78B143"/>
        <w:right w:val="single" w:sz="4" w:space="0" w:color="78B143"/>
        <w:insideH w:val="single" w:sz="4" w:space="0" w:color="78B143"/>
        <w:insideV w:val="single" w:sz="4" w:space="0" w:color="78B143"/>
      </w:tblBorders>
    </w:tblPr>
    <w:tcPr>
      <w:shd w:val="clear" w:color="auto" w:fill="auto"/>
    </w:tcPr>
    <w:tblStylePr w:type="firstRow">
      <w:pPr>
        <w:jc w:val="center"/>
      </w:pPr>
      <w:rPr>
        <w:rFonts w:ascii="Calibri" w:hAnsi="Calibri"/>
        <w:b/>
        <w:bCs/>
        <w:color w:val="FFFFFF" w:themeColor="background1"/>
        <w:sz w:val="22"/>
      </w:rPr>
      <w:tblPr/>
      <w:tcPr>
        <w:shd w:val="clear" w:color="auto" w:fill="78B143"/>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9C5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283"/>
    <w:rPr>
      <w:rFonts w:ascii="Segoe UI" w:hAnsi="Segoe UI" w:cs="Segoe UI"/>
      <w:sz w:val="18"/>
      <w:szCs w:val="18"/>
    </w:rPr>
  </w:style>
  <w:style w:type="paragraph" w:styleId="Revision">
    <w:name w:val="Revision"/>
    <w:hidden/>
    <w:uiPriority w:val="99"/>
    <w:semiHidden/>
    <w:rsid w:val="00342EE3"/>
    <w:pPr>
      <w:spacing w:after="0" w:line="240" w:lineRule="auto"/>
    </w:pPr>
  </w:style>
  <w:style w:type="paragraph" w:styleId="NoSpacing">
    <w:name w:val="No Spacing"/>
    <w:uiPriority w:val="1"/>
    <w:qFormat/>
    <w:rsid w:val="00E13B6C"/>
    <w:pPr>
      <w:spacing w:after="0" w:line="240" w:lineRule="auto"/>
    </w:pPr>
  </w:style>
  <w:style w:type="paragraph" w:styleId="FootnoteText">
    <w:name w:val="footnote text"/>
    <w:basedOn w:val="Normal"/>
    <w:link w:val="FootnoteTextChar"/>
    <w:uiPriority w:val="99"/>
    <w:semiHidden/>
    <w:unhideWhenUsed/>
    <w:rsid w:val="0096140D"/>
    <w:rPr>
      <w:sz w:val="20"/>
      <w:szCs w:val="20"/>
    </w:rPr>
  </w:style>
  <w:style w:type="character" w:customStyle="1" w:styleId="FootnoteTextChar">
    <w:name w:val="Footnote Text Char"/>
    <w:basedOn w:val="DefaultParagraphFont"/>
    <w:link w:val="FootnoteText"/>
    <w:uiPriority w:val="99"/>
    <w:semiHidden/>
    <w:rsid w:val="0096140D"/>
    <w:rPr>
      <w:sz w:val="20"/>
      <w:szCs w:val="20"/>
    </w:rPr>
  </w:style>
  <w:style w:type="character" w:styleId="FootnoteReference">
    <w:name w:val="footnote reference"/>
    <w:basedOn w:val="DefaultParagraphFont"/>
    <w:uiPriority w:val="99"/>
    <w:semiHidden/>
    <w:unhideWhenUsed/>
    <w:rsid w:val="0096140D"/>
    <w:rPr>
      <w:vertAlign w:val="superscript"/>
    </w:rPr>
  </w:style>
  <w:style w:type="character" w:styleId="CommentReference">
    <w:name w:val="annotation reference"/>
    <w:basedOn w:val="DefaultParagraphFont"/>
    <w:uiPriority w:val="99"/>
    <w:semiHidden/>
    <w:unhideWhenUsed/>
    <w:rsid w:val="00F4539A"/>
    <w:rPr>
      <w:sz w:val="16"/>
      <w:szCs w:val="16"/>
    </w:rPr>
  </w:style>
  <w:style w:type="paragraph" w:styleId="CommentText">
    <w:name w:val="annotation text"/>
    <w:basedOn w:val="Normal"/>
    <w:link w:val="CommentTextChar"/>
    <w:uiPriority w:val="99"/>
    <w:semiHidden/>
    <w:unhideWhenUsed/>
    <w:rsid w:val="00F4539A"/>
    <w:rPr>
      <w:sz w:val="20"/>
      <w:szCs w:val="20"/>
    </w:rPr>
  </w:style>
  <w:style w:type="character" w:customStyle="1" w:styleId="CommentTextChar">
    <w:name w:val="Comment Text Char"/>
    <w:basedOn w:val="DefaultParagraphFont"/>
    <w:link w:val="CommentText"/>
    <w:uiPriority w:val="99"/>
    <w:semiHidden/>
    <w:rsid w:val="00F4539A"/>
    <w:rPr>
      <w:sz w:val="20"/>
      <w:szCs w:val="20"/>
    </w:rPr>
  </w:style>
  <w:style w:type="paragraph" w:styleId="CommentSubject">
    <w:name w:val="annotation subject"/>
    <w:basedOn w:val="CommentText"/>
    <w:next w:val="CommentText"/>
    <w:link w:val="CommentSubjectChar"/>
    <w:uiPriority w:val="99"/>
    <w:semiHidden/>
    <w:unhideWhenUsed/>
    <w:rsid w:val="00F4539A"/>
    <w:rPr>
      <w:b/>
      <w:bCs/>
    </w:rPr>
  </w:style>
  <w:style w:type="character" w:customStyle="1" w:styleId="CommentSubjectChar">
    <w:name w:val="Comment Subject Char"/>
    <w:basedOn w:val="CommentTextChar"/>
    <w:link w:val="CommentSubject"/>
    <w:uiPriority w:val="99"/>
    <w:semiHidden/>
    <w:rsid w:val="00F4539A"/>
    <w:rPr>
      <w:b/>
      <w:bCs/>
      <w:sz w:val="20"/>
      <w:szCs w:val="20"/>
    </w:rPr>
  </w:style>
  <w:style w:type="paragraph" w:customStyle="1" w:styleId="Default">
    <w:name w:val="Default"/>
    <w:rsid w:val="00F4539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D774CB"/>
    <w:rPr>
      <w:rFonts w:ascii="Calibri" w:eastAsiaTheme="majorEastAsia" w:hAnsi="Calibri" w:cstheme="majorBidi"/>
      <w:b/>
      <w:color w:val="78B143"/>
      <w:sz w:val="28"/>
      <w:szCs w:val="26"/>
      <w:lang w:eastAsia="en-AU"/>
    </w:rPr>
  </w:style>
  <w:style w:type="character" w:customStyle="1" w:styleId="cf01">
    <w:name w:val="cf01"/>
    <w:basedOn w:val="DefaultParagraphFont"/>
    <w:rsid w:val="00F312E9"/>
    <w:rPr>
      <w:rFonts w:ascii="Segoe UI" w:hAnsi="Segoe UI" w:cs="Segoe UI" w:hint="default"/>
      <w:sz w:val="18"/>
      <w:szCs w:val="18"/>
    </w:rPr>
  </w:style>
  <w:style w:type="paragraph" w:customStyle="1" w:styleId="ListBullet1">
    <w:name w:val="List Bullet1"/>
    <w:basedOn w:val="Normal"/>
    <w:uiPriority w:val="1"/>
    <w:qFormat/>
    <w:rsid w:val="00AE0B0B"/>
    <w:pPr>
      <w:numPr>
        <w:numId w:val="29"/>
      </w:numPr>
      <w:spacing w:before="20" w:line="260" w:lineRule="atLeast"/>
    </w:pPr>
    <w:rPr>
      <w:rFonts w:ascii="Arial" w:eastAsia="Times New Roman" w:hAnsi="Arial" w:cs="Times New Roman"/>
      <w:sz w:val="22"/>
      <w:szCs w:val="20"/>
      <w:lang w:val="en-US"/>
    </w:rPr>
  </w:style>
  <w:style w:type="character" w:styleId="UnresolvedMention">
    <w:name w:val="Unresolved Mention"/>
    <w:basedOn w:val="DefaultParagraphFont"/>
    <w:uiPriority w:val="99"/>
    <w:semiHidden/>
    <w:unhideWhenUsed/>
    <w:rsid w:val="00A06DC2"/>
    <w:rPr>
      <w:color w:val="605E5C"/>
      <w:shd w:val="clear" w:color="auto" w:fill="E1DFDD"/>
    </w:rPr>
  </w:style>
  <w:style w:type="character" w:styleId="FollowedHyperlink">
    <w:name w:val="FollowedHyperlink"/>
    <w:basedOn w:val="DefaultParagraphFont"/>
    <w:uiPriority w:val="99"/>
    <w:semiHidden/>
    <w:unhideWhenUsed/>
    <w:rsid w:val="007764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nsw.gov.au/download?file=3278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s.nsw.gov.au/families/guardian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l@dcj.nsw.gov.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il@dcj.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72578-C642-4047-875D-758318BE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DCJ</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PCES Guardian fact sheet - financial guidelines</dc:title>
  <dc:subject/>
  <dc:creator>Jessica Carr</dc:creator>
  <cp:keywords/>
  <dc:description/>
  <cp:lastModifiedBy>Joshua Youkhana</cp:lastModifiedBy>
  <cp:revision>3</cp:revision>
  <cp:lastPrinted>2019-04-26T03:01:00Z</cp:lastPrinted>
  <dcterms:created xsi:type="dcterms:W3CDTF">2024-12-16T03:00:00Z</dcterms:created>
  <dcterms:modified xsi:type="dcterms:W3CDTF">2024-12-17T04:41:00Z</dcterms:modified>
</cp:coreProperties>
</file>