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E3" w:rsidRPr="00665CAE" w:rsidRDefault="006C6080" w:rsidP="00D971DE">
      <w:pPr>
        <w:pStyle w:val="Heading1"/>
        <w:spacing w:line="276" w:lineRule="auto"/>
        <w:rPr>
          <w:rFonts w:eastAsia="Times New Roman"/>
          <w:b/>
          <w:color w:val="2E6EB7"/>
          <w:sz w:val="42"/>
          <w:szCs w:val="42"/>
        </w:rPr>
      </w:pPr>
      <w:r>
        <w:rPr>
          <w:rFonts w:eastAsia="Times New Roman"/>
          <w:b/>
          <w:color w:val="2E6EB7"/>
          <w:sz w:val="42"/>
          <w:szCs w:val="42"/>
        </w:rPr>
        <w:t xml:space="preserve">DCJ quarterly </w:t>
      </w:r>
      <w:r w:rsidR="00A0354B">
        <w:rPr>
          <w:rFonts w:eastAsia="Times New Roman"/>
          <w:b/>
          <w:color w:val="2E6EB7"/>
          <w:sz w:val="42"/>
          <w:szCs w:val="42"/>
        </w:rPr>
        <w:t xml:space="preserve">statistical </w:t>
      </w:r>
      <w:r>
        <w:rPr>
          <w:rFonts w:eastAsia="Times New Roman"/>
          <w:b/>
          <w:color w:val="2E6EB7"/>
          <w:sz w:val="42"/>
          <w:szCs w:val="42"/>
        </w:rPr>
        <w:t xml:space="preserve">report on </w:t>
      </w:r>
      <w:r w:rsidR="00A0354B">
        <w:rPr>
          <w:rFonts w:eastAsia="Times New Roman"/>
          <w:b/>
          <w:color w:val="2E6EB7"/>
          <w:sz w:val="42"/>
          <w:szCs w:val="42"/>
        </w:rPr>
        <w:t xml:space="preserve">services for </w:t>
      </w:r>
      <w:r>
        <w:rPr>
          <w:rFonts w:eastAsia="Times New Roman"/>
          <w:b/>
          <w:color w:val="2E6EB7"/>
          <w:sz w:val="42"/>
          <w:szCs w:val="42"/>
        </w:rPr>
        <w:t>child</w:t>
      </w:r>
      <w:r w:rsidR="00A0354B">
        <w:rPr>
          <w:rFonts w:eastAsia="Times New Roman"/>
          <w:b/>
          <w:color w:val="2E6EB7"/>
          <w:sz w:val="42"/>
          <w:szCs w:val="42"/>
        </w:rPr>
        <w:t>ren and young people</w:t>
      </w:r>
    </w:p>
    <w:p w:rsidR="00665CAE" w:rsidRDefault="00665CAE" w:rsidP="004655E3"/>
    <w:p w:rsidR="006C6080" w:rsidRPr="00582F0D" w:rsidRDefault="006C6080" w:rsidP="006C6080">
      <w:pPr>
        <w:spacing w:before="120" w:after="120"/>
        <w:contextualSpacing/>
        <w:jc w:val="both"/>
        <w:rPr>
          <w:rFonts w:cs="Arial"/>
          <w:lang w:eastAsia="en-US"/>
        </w:rPr>
      </w:pPr>
      <w:r w:rsidRPr="003D2C65">
        <w:rPr>
          <w:szCs w:val="22"/>
        </w:rPr>
        <w:t xml:space="preserve">This accessible text document provides an overview of </w:t>
      </w:r>
      <w:r>
        <w:t>the NSW Department of Communities and Justice (DCJ)</w:t>
      </w:r>
      <w:r>
        <w:rPr>
          <w:szCs w:val="22"/>
        </w:rPr>
        <w:t xml:space="preserve"> child </w:t>
      </w:r>
      <w:r>
        <w:rPr>
          <w:szCs w:val="22"/>
          <w:lang w:eastAsia="zh-CN"/>
        </w:rPr>
        <w:t xml:space="preserve">protection </w:t>
      </w:r>
      <w:r>
        <w:t>s</w:t>
      </w:r>
      <w:r w:rsidRPr="0080745A">
        <w:t>ervices</w:t>
      </w:r>
      <w:r>
        <w:rPr>
          <w:szCs w:val="22"/>
          <w:lang w:eastAsia="zh-CN"/>
        </w:rPr>
        <w:t xml:space="preserve"> </w:t>
      </w:r>
      <w:r w:rsidRPr="003D2C65">
        <w:rPr>
          <w:szCs w:val="22"/>
        </w:rPr>
        <w:t>quarterly</w:t>
      </w:r>
      <w:r>
        <w:rPr>
          <w:szCs w:val="22"/>
        </w:rPr>
        <w:t xml:space="preserve"> data. </w:t>
      </w:r>
      <w:r>
        <w:t xml:space="preserve">It accompanies the </w:t>
      </w:r>
      <w:hyperlink r:id="rId8" w:anchor="!/vizhome/FACSquarterlystatisticalreportonservicesforchildrenandyoungpeople/Dashboard1" w:history="1">
        <w:r>
          <w:rPr>
            <w:rStyle w:val="Hyperlink"/>
          </w:rPr>
          <w:t>interactive dashboard</w:t>
        </w:r>
      </w:hyperlink>
      <w:r>
        <w:t xml:space="preserve">, published on the </w:t>
      </w:r>
      <w:r w:rsidR="006D25F2">
        <w:t>D</w:t>
      </w:r>
      <w:r>
        <w:t>epartment’s website.</w:t>
      </w:r>
      <w:r w:rsidDel="00BB7D84">
        <w:rPr>
          <w:szCs w:val="22"/>
        </w:rPr>
        <w:t xml:space="preserve"> </w:t>
      </w:r>
    </w:p>
    <w:p w:rsidR="006C6080" w:rsidRPr="00950F83" w:rsidRDefault="00766B7A" w:rsidP="006C6080">
      <w:pPr>
        <w:pStyle w:val="Heading2"/>
        <w:jc w:val="both"/>
        <w:rPr>
          <w:rFonts w:eastAsia="Times New Roman"/>
          <w:color w:val="2E6EB7"/>
          <w:sz w:val="30"/>
          <w:szCs w:val="30"/>
        </w:rPr>
      </w:pPr>
      <w:r>
        <w:rPr>
          <w:rFonts w:eastAsia="Times New Roman"/>
          <w:color w:val="2E6EB7"/>
          <w:sz w:val="30"/>
          <w:szCs w:val="30"/>
        </w:rPr>
        <w:t>January</w:t>
      </w:r>
      <w:r w:rsidR="006C6080" w:rsidRPr="00950F83">
        <w:rPr>
          <w:rFonts w:eastAsia="Times New Roman"/>
          <w:color w:val="2E6EB7"/>
          <w:sz w:val="30"/>
          <w:szCs w:val="30"/>
        </w:rPr>
        <w:t xml:space="preserve"> – </w:t>
      </w:r>
      <w:r>
        <w:rPr>
          <w:rFonts w:eastAsia="Times New Roman"/>
          <w:color w:val="2E6EB7"/>
          <w:sz w:val="30"/>
          <w:szCs w:val="30"/>
        </w:rPr>
        <w:t>March</w:t>
      </w:r>
      <w:r w:rsidR="006C6080" w:rsidRPr="00950F83">
        <w:rPr>
          <w:rFonts w:eastAsia="Times New Roman"/>
          <w:color w:val="2E6EB7"/>
          <w:sz w:val="30"/>
          <w:szCs w:val="30"/>
        </w:rPr>
        <w:t xml:space="preserve"> 201</w:t>
      </w:r>
      <w:r>
        <w:rPr>
          <w:rFonts w:eastAsia="Times New Roman" w:hint="eastAsia"/>
          <w:color w:val="2E6EB7"/>
          <w:sz w:val="30"/>
          <w:szCs w:val="30"/>
        </w:rPr>
        <w:t xml:space="preserve">9 </w:t>
      </w:r>
      <w:r w:rsidR="006C6080" w:rsidRPr="00950F83">
        <w:rPr>
          <w:rFonts w:eastAsia="Times New Roman"/>
          <w:color w:val="2E6EB7"/>
          <w:sz w:val="30"/>
          <w:szCs w:val="30"/>
        </w:rPr>
        <w:t>quarterly overview</w:t>
      </w:r>
    </w:p>
    <w:p w:rsidR="006C6080" w:rsidRPr="00B24920" w:rsidRDefault="006C6080" w:rsidP="006C6080">
      <w:pPr>
        <w:jc w:val="both"/>
      </w:pPr>
      <w:r w:rsidRPr="00B24920">
        <w:t xml:space="preserve">Services to children and young people data are </w:t>
      </w:r>
      <w:r w:rsidRPr="00B24920">
        <w:rPr>
          <w:rFonts w:hint="eastAsia"/>
          <w:lang w:eastAsia="zh-CN"/>
        </w:rPr>
        <w:t>group</w:t>
      </w:r>
      <w:r w:rsidRPr="00B24920">
        <w:rPr>
          <w:lang w:eastAsia="zh-CN"/>
        </w:rPr>
        <w:t xml:space="preserve">ed </w:t>
      </w:r>
      <w:r w:rsidR="00EB48E9" w:rsidRPr="00B24920">
        <w:t>into three main themes and each theme include charts presenting service delivery results in this quarter.</w:t>
      </w:r>
    </w:p>
    <w:p w:rsidR="00EB48E9" w:rsidRPr="00B24920" w:rsidRDefault="006C6080" w:rsidP="006C6080">
      <w:pPr>
        <w:pStyle w:val="ListParagraph"/>
        <w:numPr>
          <w:ilvl w:val="0"/>
          <w:numId w:val="21"/>
        </w:numPr>
        <w:jc w:val="both"/>
        <w:rPr>
          <w:rFonts w:cs="Arial"/>
          <w:lang w:eastAsia="en-US"/>
        </w:rPr>
      </w:pPr>
      <w:r w:rsidRPr="00B24920">
        <w:rPr>
          <w:rFonts w:ascii="Arial" w:eastAsia="Times New Roman" w:hAnsi="Arial" w:cs="Arial"/>
          <w:b/>
          <w:sz w:val="24"/>
          <w:szCs w:val="24"/>
        </w:rPr>
        <w:t xml:space="preserve">Responding to child and young person concern reports 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 xml:space="preserve">Chart 1: Child and young person concern </w:t>
      </w:r>
      <w:r w:rsidRPr="00B24920">
        <w:rPr>
          <w:rFonts w:ascii="Arial" w:hAnsi="Arial" w:cs="Arial"/>
          <w:b/>
          <w:sz w:val="24"/>
          <w:szCs w:val="24"/>
          <w:u w:val="single"/>
          <w:lang w:eastAsia="en-US"/>
        </w:rPr>
        <w:t>contacts</w:t>
      </w:r>
      <w:r w:rsidRPr="00B24920">
        <w:rPr>
          <w:rFonts w:ascii="Arial" w:hAnsi="Arial" w:cs="Arial"/>
          <w:sz w:val="24"/>
          <w:szCs w:val="24"/>
          <w:lang w:eastAsia="en-US"/>
        </w:rPr>
        <w:t xml:space="preserve"> by mandatory reporters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 xml:space="preserve">Chart 2: Child and young person concern </w:t>
      </w:r>
      <w:r w:rsidRPr="00B24920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 xml:space="preserve">Chart 3: Child and young person concern </w:t>
      </w:r>
      <w:r w:rsidRPr="00B24920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Pr="00B24920">
        <w:rPr>
          <w:rFonts w:ascii="Arial" w:hAnsi="Arial" w:cs="Arial"/>
          <w:sz w:val="24"/>
          <w:szCs w:val="24"/>
          <w:lang w:eastAsia="en-US"/>
        </w:rPr>
        <w:t xml:space="preserve"> from mandatory reporters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>Chart 4: Children and young people involved in concern reports</w:t>
      </w:r>
    </w:p>
    <w:p w:rsidR="00EB48E9" w:rsidRPr="00B24920" w:rsidRDefault="008C437F" w:rsidP="00EB48E9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Chart 5: Risk of s</w:t>
      </w:r>
      <w:bookmarkStart w:id="0" w:name="_GoBack"/>
      <w:bookmarkEnd w:id="0"/>
      <w:r w:rsidR="00EB48E9" w:rsidRPr="00B24920">
        <w:rPr>
          <w:rFonts w:ascii="Arial" w:hAnsi="Arial" w:cs="Arial"/>
          <w:sz w:val="24"/>
          <w:szCs w:val="24"/>
          <w:lang w:eastAsia="en-US"/>
        </w:rPr>
        <w:t xml:space="preserve">ignificant harm (ROSH) </w:t>
      </w:r>
      <w:r w:rsidR="00EB48E9" w:rsidRPr="00B24920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="00EB48E9" w:rsidRPr="00B24920">
        <w:rPr>
          <w:rFonts w:ascii="Arial" w:hAnsi="Arial" w:cs="Arial"/>
          <w:sz w:val="24"/>
          <w:szCs w:val="24"/>
          <w:lang w:eastAsia="en-US"/>
        </w:rPr>
        <w:t xml:space="preserve"> by primary helpline assessed issue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 xml:space="preserve">Chart 6: ROSH </w:t>
      </w:r>
      <w:r w:rsidRPr="00B24920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Pr="00B24920">
        <w:rPr>
          <w:rFonts w:ascii="Arial" w:hAnsi="Arial" w:cs="Arial"/>
          <w:sz w:val="24"/>
          <w:szCs w:val="24"/>
          <w:lang w:eastAsia="en-US"/>
        </w:rPr>
        <w:t xml:space="preserve"> by response priority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>Chart 7: Children and young people involved in ROSH reports by Aboriginality</w:t>
      </w:r>
    </w:p>
    <w:p w:rsidR="006C6080" w:rsidRPr="00B24920" w:rsidRDefault="006C6080" w:rsidP="006C6080">
      <w:pPr>
        <w:pStyle w:val="ListParagraph"/>
        <w:jc w:val="both"/>
        <w:rPr>
          <w:rFonts w:cs="Arial"/>
        </w:rPr>
      </w:pPr>
    </w:p>
    <w:p w:rsidR="006C6080" w:rsidRPr="00B24920" w:rsidRDefault="006C6080" w:rsidP="006C6080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B24920">
        <w:rPr>
          <w:rFonts w:ascii="Arial" w:eastAsia="Times New Roman" w:hAnsi="Arial" w:cs="Arial"/>
          <w:b/>
          <w:sz w:val="24"/>
          <w:szCs w:val="24"/>
        </w:rPr>
        <w:t>Stable and nurturing environments for children and young people</w:t>
      </w:r>
      <w:r w:rsidRPr="00B24920">
        <w:rPr>
          <w:rFonts w:ascii="Arial" w:hAnsi="Arial" w:cs="Arial"/>
          <w:sz w:val="24"/>
          <w:szCs w:val="24"/>
          <w:lang w:eastAsia="en-US"/>
        </w:rPr>
        <w:t>.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>Chart 1: Children and young people in out-of-home care (OOHC) with fewer than three placements as at quarter end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>Chart 2: Number of children and young people on Guardianship Orders by Aboriginality and age group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>Chart 3: Aboriginal children and young people in OOHC placed with a relative or an Aboriginal carer as at 30 June</w:t>
      </w:r>
    </w:p>
    <w:p w:rsidR="006C6080" w:rsidRPr="00B24920" w:rsidRDefault="006C6080" w:rsidP="006C6080">
      <w:pPr>
        <w:pStyle w:val="ListParagraph"/>
        <w:jc w:val="both"/>
        <w:rPr>
          <w:rFonts w:eastAsia="Times New Roman" w:cs="Arial"/>
          <w:b/>
        </w:rPr>
      </w:pPr>
    </w:p>
    <w:p w:rsidR="006C6080" w:rsidRPr="00B24920" w:rsidRDefault="006C6080" w:rsidP="006218C4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B24920">
        <w:rPr>
          <w:rFonts w:ascii="Arial" w:eastAsia="Times New Roman" w:hAnsi="Arial" w:cs="Arial"/>
          <w:b/>
          <w:sz w:val="24"/>
          <w:szCs w:val="24"/>
        </w:rPr>
        <w:t xml:space="preserve">Keeping children and young people safe 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>Chart 1: Children and young people entering OOHC by age at entry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B24920">
        <w:rPr>
          <w:rFonts w:ascii="Arial" w:hAnsi="Arial" w:cs="Arial"/>
          <w:sz w:val="24"/>
          <w:szCs w:val="24"/>
          <w:lang w:eastAsia="en-US"/>
        </w:rPr>
        <w:t>Chart 2: Children and young people exiting OOHC by age at exit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spacing w:before="120" w:after="120"/>
        <w:ind w:right="-87"/>
        <w:jc w:val="both"/>
      </w:pPr>
      <w:r w:rsidRPr="00B24920">
        <w:rPr>
          <w:rFonts w:ascii="Arial" w:hAnsi="Arial" w:cs="Arial"/>
          <w:sz w:val="24"/>
          <w:szCs w:val="24"/>
          <w:lang w:eastAsia="en-US"/>
        </w:rPr>
        <w:lastRenderedPageBreak/>
        <w:t>Chart 3: Children and young people in statutory OOHC by Aboriginality and placement providers as at quarter end</w:t>
      </w:r>
    </w:p>
    <w:p w:rsidR="00EB48E9" w:rsidRPr="00B24920" w:rsidRDefault="00EB48E9" w:rsidP="00EB48E9">
      <w:pPr>
        <w:pStyle w:val="ListParagraph"/>
        <w:numPr>
          <w:ilvl w:val="1"/>
          <w:numId w:val="21"/>
        </w:numPr>
        <w:spacing w:before="120" w:after="120"/>
        <w:ind w:right="-87"/>
        <w:jc w:val="both"/>
      </w:pPr>
      <w:r w:rsidRPr="00B24920">
        <w:rPr>
          <w:rFonts w:ascii="Arial" w:hAnsi="Arial" w:cs="Arial"/>
          <w:sz w:val="24"/>
          <w:szCs w:val="24"/>
          <w:lang w:eastAsia="en-US"/>
        </w:rPr>
        <w:t>Chart 4: Children and young people in OOHC by placement type as at quarter end</w:t>
      </w:r>
    </w:p>
    <w:p w:rsidR="006C6080" w:rsidRDefault="006C6080" w:rsidP="006C6080">
      <w:pPr>
        <w:spacing w:before="120" w:after="120"/>
        <w:ind w:right="-87"/>
        <w:contextualSpacing/>
        <w:jc w:val="both"/>
        <w:rPr>
          <w:sz w:val="22"/>
          <w:szCs w:val="22"/>
        </w:rPr>
      </w:pPr>
    </w:p>
    <w:p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t xml:space="preserve">1. </w:t>
      </w:r>
      <w:r w:rsidRPr="0080745A">
        <w:rPr>
          <w:rFonts w:eastAsia="Times New Roman"/>
          <w:color w:val="2E6EB7"/>
          <w:sz w:val="26"/>
          <w:szCs w:val="26"/>
        </w:rPr>
        <w:t>Responding to child and young person concern reports</w:t>
      </w:r>
    </w:p>
    <w:p w:rsidR="006C6080" w:rsidRPr="0080745A" w:rsidRDefault="006C6080" w:rsidP="006C6080">
      <w:pPr>
        <w:spacing w:after="0"/>
        <w:jc w:val="both"/>
        <w:rPr>
          <w:rFonts w:cs="Arial"/>
          <w:lang w:eastAsia="en-US"/>
        </w:rPr>
      </w:pPr>
    </w:p>
    <w:p w:rsidR="006C6080" w:rsidRDefault="00E64A36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 xml:space="preserve">The </w:t>
      </w:r>
      <w:r w:rsidR="004E333D">
        <w:rPr>
          <w:rFonts w:ascii="Arial" w:hAnsi="Arial" w:cs="Arial"/>
          <w:b/>
          <w:sz w:val="24"/>
          <w:lang w:eastAsia="en-US"/>
        </w:rPr>
        <w:t>DCJ</w:t>
      </w:r>
      <w:r>
        <w:rPr>
          <w:rFonts w:ascii="Arial" w:hAnsi="Arial" w:cs="Arial"/>
          <w:b/>
          <w:sz w:val="24"/>
          <w:lang w:eastAsia="en-US"/>
        </w:rPr>
        <w:t xml:space="preserve"> Child Protection</w:t>
      </w:r>
      <w:r w:rsidR="006C6080" w:rsidRPr="008C5B7A">
        <w:rPr>
          <w:rFonts w:ascii="Arial" w:hAnsi="Arial" w:cs="Arial"/>
          <w:b/>
          <w:sz w:val="24"/>
          <w:lang w:eastAsia="en-US"/>
        </w:rPr>
        <w:t xml:space="preserve"> Helpline</w:t>
      </w:r>
      <w:r w:rsidR="006C6080" w:rsidRPr="0080745A">
        <w:rPr>
          <w:rFonts w:ascii="Arial" w:hAnsi="Arial" w:cs="Arial"/>
          <w:sz w:val="24"/>
          <w:lang w:eastAsia="en-US"/>
        </w:rPr>
        <w:t xml:space="preserve"> received 3</w:t>
      </w:r>
      <w:r w:rsidR="009206EF">
        <w:rPr>
          <w:rFonts w:ascii="Arial" w:hAnsi="Arial" w:cs="Arial"/>
          <w:sz w:val="24"/>
          <w:lang w:eastAsia="en-US"/>
        </w:rPr>
        <w:t>1</w:t>
      </w:r>
      <w:r w:rsidR="006C6080" w:rsidRPr="0080745A">
        <w:rPr>
          <w:rFonts w:ascii="Arial" w:hAnsi="Arial" w:cs="Arial"/>
          <w:sz w:val="24"/>
          <w:lang w:eastAsia="en-US"/>
        </w:rPr>
        <w:t>,</w:t>
      </w:r>
      <w:r w:rsidR="009206EF">
        <w:rPr>
          <w:rFonts w:ascii="Arial" w:hAnsi="Arial" w:cs="Arial"/>
          <w:sz w:val="24"/>
          <w:lang w:eastAsia="en-US"/>
        </w:rPr>
        <w:t>908</w:t>
      </w:r>
      <w:r w:rsidR="006C6080" w:rsidRPr="0080745A">
        <w:rPr>
          <w:rFonts w:ascii="Arial" w:hAnsi="Arial" w:cs="Arial"/>
          <w:sz w:val="24"/>
          <w:lang w:eastAsia="en-US"/>
        </w:rPr>
        <w:t xml:space="preserve"> </w:t>
      </w:r>
      <w:r w:rsidR="00001475">
        <w:rPr>
          <w:rFonts w:ascii="Arial" w:hAnsi="Arial" w:cs="Arial"/>
          <w:sz w:val="24"/>
          <w:lang w:eastAsia="en-US"/>
        </w:rPr>
        <w:t xml:space="preserve">child and young person </w:t>
      </w:r>
      <w:r w:rsidR="006C6080" w:rsidRPr="0080745A">
        <w:rPr>
          <w:rFonts w:ascii="Arial" w:hAnsi="Arial" w:cs="Arial"/>
          <w:sz w:val="24"/>
          <w:lang w:eastAsia="en-US"/>
        </w:rPr>
        <w:t>contacts</w:t>
      </w:r>
      <w:r w:rsidR="006C6080">
        <w:rPr>
          <w:rFonts w:ascii="Arial" w:hAnsi="Arial" w:cs="Arial"/>
          <w:sz w:val="24"/>
          <w:lang w:eastAsia="en-US"/>
        </w:rPr>
        <w:t xml:space="preserve"> i</w:t>
      </w:r>
      <w:r w:rsidR="006C6080" w:rsidRPr="0080745A">
        <w:rPr>
          <w:rFonts w:ascii="Arial" w:hAnsi="Arial" w:cs="Arial"/>
          <w:sz w:val="24"/>
          <w:lang w:eastAsia="en-US"/>
        </w:rPr>
        <w:t>n the quarter</w:t>
      </w:r>
      <w:r w:rsidR="006C6080">
        <w:rPr>
          <w:rFonts w:ascii="Arial" w:hAnsi="Arial" w:cs="Arial"/>
          <w:sz w:val="24"/>
          <w:lang w:eastAsia="en-US"/>
        </w:rPr>
        <w:t xml:space="preserve">. </w:t>
      </w:r>
      <w:r w:rsidR="006C6080" w:rsidRPr="00642FF9">
        <w:rPr>
          <w:rFonts w:ascii="Arial" w:hAnsi="Arial" w:cs="Arial"/>
          <w:sz w:val="24"/>
          <w:lang w:eastAsia="en-US"/>
        </w:rPr>
        <w:t>Compared to the same quarter last year</w:t>
      </w:r>
      <w:r w:rsidR="00001475">
        <w:rPr>
          <w:rFonts w:ascii="Arial" w:hAnsi="Arial" w:cs="Arial"/>
          <w:sz w:val="24"/>
          <w:lang w:eastAsia="en-US"/>
        </w:rPr>
        <w:t xml:space="preserve"> of 24,332 contacts</w:t>
      </w:r>
      <w:r w:rsidR="006C6080">
        <w:rPr>
          <w:rFonts w:ascii="Arial" w:hAnsi="Arial" w:cs="Arial"/>
          <w:sz w:val="24"/>
          <w:lang w:eastAsia="en-US"/>
        </w:rPr>
        <w:t>, there was a</w:t>
      </w:r>
      <w:r w:rsidR="008C0553">
        <w:rPr>
          <w:rFonts w:ascii="Arial" w:hAnsi="Arial" w:cs="Arial"/>
          <w:sz w:val="24"/>
          <w:lang w:eastAsia="en-US"/>
        </w:rPr>
        <w:t>n</w:t>
      </w:r>
      <w:r w:rsidR="006C6080">
        <w:rPr>
          <w:rFonts w:ascii="Arial" w:hAnsi="Arial" w:cs="Arial"/>
          <w:sz w:val="24"/>
          <w:lang w:eastAsia="en-US"/>
        </w:rPr>
        <w:t xml:space="preserve"> </w:t>
      </w:r>
      <w:r w:rsidR="008C0553">
        <w:rPr>
          <w:rFonts w:ascii="Arial" w:hAnsi="Arial" w:cs="Arial"/>
          <w:sz w:val="24"/>
          <w:lang w:eastAsia="en-US"/>
        </w:rPr>
        <w:t>in</w:t>
      </w:r>
      <w:r w:rsidR="006C6080">
        <w:rPr>
          <w:rFonts w:ascii="Arial" w:hAnsi="Arial" w:cs="Arial"/>
          <w:sz w:val="24"/>
          <w:lang w:eastAsia="en-US"/>
        </w:rPr>
        <w:t>crease of 3</w:t>
      </w:r>
      <w:r w:rsidR="006D6E54">
        <w:rPr>
          <w:rFonts w:ascii="Arial" w:hAnsi="Arial" w:cs="Arial"/>
          <w:sz w:val="24"/>
          <w:lang w:eastAsia="en-US"/>
        </w:rPr>
        <w:t>1.1</w:t>
      </w:r>
      <w:r w:rsidR="006C6080" w:rsidRPr="0080745A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These </w:t>
      </w:r>
      <w:r>
        <w:rPr>
          <w:rFonts w:ascii="Arial" w:hAnsi="Arial" w:cs="Arial"/>
          <w:sz w:val="24"/>
          <w:lang w:eastAsia="en-US"/>
        </w:rPr>
        <w:t>3</w:t>
      </w:r>
      <w:r w:rsidR="009206EF">
        <w:rPr>
          <w:rFonts w:ascii="Arial" w:hAnsi="Arial" w:cs="Arial"/>
          <w:sz w:val="24"/>
          <w:lang w:eastAsia="en-US"/>
        </w:rPr>
        <w:t>1,908</w:t>
      </w:r>
      <w:r>
        <w:rPr>
          <w:rFonts w:ascii="Arial" w:hAnsi="Arial" w:cs="Arial"/>
          <w:sz w:val="24"/>
          <w:lang w:eastAsia="en-US"/>
        </w:rPr>
        <w:t xml:space="preserve"> </w:t>
      </w:r>
      <w:r w:rsidR="00001475">
        <w:rPr>
          <w:rFonts w:ascii="Arial" w:hAnsi="Arial" w:cs="Arial"/>
          <w:sz w:val="24"/>
          <w:lang w:eastAsia="en-US"/>
        </w:rPr>
        <w:t xml:space="preserve">child and young person </w:t>
      </w:r>
      <w:r w:rsidRPr="0080745A">
        <w:rPr>
          <w:rFonts w:ascii="Arial" w:hAnsi="Arial" w:cs="Arial"/>
          <w:sz w:val="24"/>
          <w:lang w:eastAsia="en-US"/>
        </w:rPr>
        <w:t xml:space="preserve">contacts equated to </w:t>
      </w:r>
      <w:r w:rsidR="009206EF">
        <w:rPr>
          <w:rFonts w:ascii="Arial" w:hAnsi="Arial" w:cs="Arial"/>
          <w:sz w:val="24"/>
          <w:lang w:eastAsia="en-US"/>
        </w:rPr>
        <w:t>92,679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Pr="008C5B7A">
        <w:rPr>
          <w:rFonts w:ascii="Arial" w:hAnsi="Arial" w:cs="Arial"/>
          <w:b/>
          <w:sz w:val="24"/>
          <w:lang w:eastAsia="en-US"/>
        </w:rPr>
        <w:t>child and young person concern reports</w:t>
      </w:r>
      <w:r w:rsidRPr="0080745A">
        <w:rPr>
          <w:rFonts w:ascii="Arial" w:hAnsi="Arial" w:cs="Arial"/>
          <w:sz w:val="24"/>
          <w:lang w:eastAsia="en-US"/>
        </w:rPr>
        <w:t xml:space="preserve"> for this quarter. </w:t>
      </w:r>
    </w:p>
    <w:p w:rsidR="006C4D5F" w:rsidRPr="006C4D5F" w:rsidRDefault="006C4D5F" w:rsidP="006C4D5F">
      <w:pPr>
        <w:spacing w:after="0"/>
        <w:jc w:val="both"/>
        <w:rPr>
          <w:rFonts w:cs="Arial"/>
          <w:lang w:eastAsia="en-US"/>
        </w:rPr>
      </w:pPr>
    </w:p>
    <w:p w:rsidR="006C6080" w:rsidRPr="00B8085B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B8085B">
        <w:rPr>
          <w:rFonts w:ascii="Arial" w:hAnsi="Arial" w:cs="Arial"/>
          <w:b/>
          <w:sz w:val="24"/>
          <w:lang w:eastAsia="en-US"/>
        </w:rPr>
        <w:t>Mandatory reporters</w:t>
      </w:r>
      <w:r w:rsidRPr="00B8085B">
        <w:rPr>
          <w:rFonts w:ascii="Arial" w:hAnsi="Arial" w:cs="Arial"/>
          <w:sz w:val="24"/>
          <w:lang w:eastAsia="en-US"/>
        </w:rPr>
        <w:t xml:space="preserve"> accou</w:t>
      </w:r>
      <w:r w:rsidR="006D6E54">
        <w:rPr>
          <w:rFonts w:ascii="Arial" w:hAnsi="Arial" w:cs="Arial"/>
          <w:sz w:val="24"/>
          <w:lang w:eastAsia="en-US"/>
        </w:rPr>
        <w:t>nted for 77.7 per cent or 71,984</w:t>
      </w:r>
      <w:r w:rsidRPr="00B8085B">
        <w:rPr>
          <w:rFonts w:ascii="Arial" w:hAnsi="Arial" w:cs="Arial"/>
          <w:sz w:val="24"/>
          <w:lang w:eastAsia="en-US"/>
        </w:rPr>
        <w:t xml:space="preserve"> of all </w:t>
      </w:r>
      <w:r w:rsidR="00001475">
        <w:rPr>
          <w:rFonts w:ascii="Arial" w:hAnsi="Arial" w:cs="Arial"/>
          <w:sz w:val="24"/>
          <w:lang w:eastAsia="en-US"/>
        </w:rPr>
        <w:t xml:space="preserve">child and young person </w:t>
      </w:r>
      <w:r w:rsidRPr="00B8085B">
        <w:rPr>
          <w:rFonts w:ascii="Arial" w:hAnsi="Arial" w:cs="Arial"/>
          <w:sz w:val="24"/>
          <w:lang w:eastAsia="en-US"/>
        </w:rPr>
        <w:t>concern reports in this quarter.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involved in concern reports</w:t>
      </w:r>
      <w:r w:rsidRPr="0080745A">
        <w:rPr>
          <w:rFonts w:ascii="Arial" w:hAnsi="Arial" w:cs="Arial"/>
          <w:sz w:val="24"/>
          <w:lang w:eastAsia="en-US"/>
        </w:rPr>
        <w:t xml:space="preserve"> was </w:t>
      </w:r>
      <w:r w:rsidR="006D6E54">
        <w:rPr>
          <w:rFonts w:ascii="Arial" w:hAnsi="Arial" w:cs="Arial"/>
          <w:sz w:val="24"/>
          <w:lang w:eastAsia="en-US"/>
        </w:rPr>
        <w:t>51,843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>Compared to the same quarter last year of 4</w:t>
      </w:r>
      <w:r w:rsidR="006D6E54">
        <w:rPr>
          <w:rFonts w:ascii="Arial" w:hAnsi="Arial" w:cs="Arial"/>
          <w:sz w:val="24"/>
          <w:lang w:eastAsia="en-US"/>
        </w:rPr>
        <w:t>0,200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people, there was an increase of </w:t>
      </w:r>
      <w:r w:rsidR="002F3F2A">
        <w:rPr>
          <w:rFonts w:ascii="Arial" w:hAnsi="Arial" w:cs="Arial"/>
          <w:sz w:val="24"/>
          <w:lang w:eastAsia="en-US"/>
        </w:rPr>
        <w:t>28.1</w:t>
      </w:r>
      <w:r w:rsidRPr="0080745A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001475">
        <w:rPr>
          <w:rFonts w:ascii="Arial" w:hAnsi="Arial" w:cs="Arial"/>
          <w:sz w:val="24"/>
          <w:lang w:eastAsia="en-US"/>
        </w:rPr>
        <w:t xml:space="preserve">made to the DCJ Child Protection Helpline </w:t>
      </w:r>
      <w:r w:rsidRPr="0080745A">
        <w:rPr>
          <w:rFonts w:ascii="Arial" w:hAnsi="Arial" w:cs="Arial"/>
          <w:sz w:val="24"/>
          <w:lang w:eastAsia="en-US"/>
        </w:rPr>
        <w:t xml:space="preserve">was </w:t>
      </w:r>
      <w:r w:rsidR="0015603F">
        <w:rPr>
          <w:rFonts w:ascii="Arial" w:hAnsi="Arial" w:cs="Arial"/>
          <w:sz w:val="24"/>
          <w:lang w:eastAsia="en-US"/>
        </w:rPr>
        <w:t>52,864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 xml:space="preserve">Compared to the same quarter last year of </w:t>
      </w:r>
      <w:r w:rsidR="0015603F">
        <w:rPr>
          <w:rFonts w:ascii="Arial" w:hAnsi="Arial" w:cs="Arial"/>
          <w:sz w:val="24"/>
          <w:lang w:eastAsia="en-US"/>
        </w:rPr>
        <w:t>37,735</w:t>
      </w:r>
      <w:r w:rsidRPr="0080745A">
        <w:rPr>
          <w:rFonts w:ascii="Arial" w:hAnsi="Arial" w:cs="Arial"/>
          <w:sz w:val="24"/>
          <w:lang w:eastAsia="en-US"/>
        </w:rPr>
        <w:t xml:space="preserve"> ROSH reports, there was an increase of </w:t>
      </w:r>
      <w:r w:rsidR="0015603F">
        <w:rPr>
          <w:rFonts w:ascii="Arial" w:hAnsi="Arial" w:cs="Arial"/>
          <w:sz w:val="24"/>
          <w:lang w:eastAsia="en-US"/>
        </w:rPr>
        <w:t>40.1</w:t>
      </w:r>
      <w:r w:rsidRPr="0080745A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For </w:t>
      </w:r>
      <w:r w:rsidRPr="0080745A">
        <w:rPr>
          <w:rFonts w:ascii="Arial" w:hAnsi="Arial" w:cs="Arial"/>
          <w:sz w:val="24"/>
          <w:lang w:eastAsia="en-US"/>
        </w:rPr>
        <w:t xml:space="preserve">all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="00E14CD0">
        <w:rPr>
          <w:rFonts w:ascii="Arial" w:hAnsi="Arial" w:cs="Arial"/>
          <w:b/>
          <w:sz w:val="24"/>
          <w:lang w:eastAsia="en-US"/>
        </w:rPr>
        <w:t xml:space="preserve"> </w:t>
      </w:r>
      <w:r w:rsidR="00E14CD0">
        <w:rPr>
          <w:rFonts w:ascii="Arial" w:hAnsi="Arial" w:cs="Arial"/>
          <w:sz w:val="24"/>
          <w:lang w:eastAsia="en-US"/>
        </w:rPr>
        <w:t>reported in the quarter</w:t>
      </w:r>
      <w:r w:rsidRPr="0080745A">
        <w:rPr>
          <w:rFonts w:ascii="Arial" w:hAnsi="Arial" w:cs="Arial"/>
          <w:sz w:val="24"/>
          <w:lang w:eastAsia="en-US"/>
        </w:rPr>
        <w:t xml:space="preserve">, </w:t>
      </w:r>
      <w:r>
        <w:rPr>
          <w:rFonts w:ascii="Arial" w:hAnsi="Arial" w:cs="Arial"/>
          <w:sz w:val="24"/>
          <w:lang w:eastAsia="en-US"/>
        </w:rPr>
        <w:t>10</w:t>
      </w:r>
      <w:r w:rsidRPr="0080745A">
        <w:rPr>
          <w:rFonts w:ascii="Arial" w:hAnsi="Arial" w:cs="Arial"/>
          <w:sz w:val="24"/>
          <w:lang w:eastAsia="en-US"/>
        </w:rPr>
        <w:t>,</w:t>
      </w:r>
      <w:r w:rsidR="0015603F">
        <w:rPr>
          <w:rFonts w:ascii="Arial" w:hAnsi="Arial" w:cs="Arial"/>
          <w:sz w:val="24"/>
          <w:lang w:eastAsia="en-US"/>
        </w:rPr>
        <w:t>947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E14CD0">
        <w:rPr>
          <w:rFonts w:ascii="Arial" w:hAnsi="Arial" w:cs="Arial"/>
          <w:sz w:val="24"/>
          <w:lang w:eastAsia="en-US"/>
        </w:rPr>
        <w:t xml:space="preserve">reports </w:t>
      </w:r>
      <w:r w:rsidRPr="0080745A">
        <w:rPr>
          <w:rFonts w:ascii="Arial" w:hAnsi="Arial" w:cs="Arial"/>
          <w:sz w:val="24"/>
          <w:lang w:eastAsia="en-US"/>
        </w:rPr>
        <w:t>were classified as requiring a r</w:t>
      </w:r>
      <w:r w:rsidR="00AC4C71">
        <w:rPr>
          <w:rFonts w:ascii="Arial" w:hAnsi="Arial" w:cs="Arial"/>
          <w:sz w:val="24"/>
          <w:lang w:eastAsia="en-US"/>
        </w:rPr>
        <w:t xml:space="preserve">esponse in less than 24 hours, </w:t>
      </w:r>
      <w:r w:rsidR="0015603F">
        <w:rPr>
          <w:rFonts w:ascii="Arial" w:hAnsi="Arial" w:cs="Arial"/>
          <w:sz w:val="24"/>
          <w:lang w:eastAsia="en-US"/>
        </w:rPr>
        <w:t>20,816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E14CD0">
        <w:rPr>
          <w:rFonts w:ascii="Arial" w:hAnsi="Arial" w:cs="Arial"/>
          <w:sz w:val="24"/>
          <w:lang w:eastAsia="en-US"/>
        </w:rPr>
        <w:t xml:space="preserve">reports </w:t>
      </w:r>
      <w:r w:rsidRPr="0080745A">
        <w:rPr>
          <w:rFonts w:ascii="Arial" w:hAnsi="Arial" w:cs="Arial"/>
          <w:sz w:val="24"/>
          <w:lang w:eastAsia="en-US"/>
        </w:rPr>
        <w:t>were classified as requiring a respo</w:t>
      </w:r>
      <w:r w:rsidR="00AC4C71">
        <w:rPr>
          <w:rFonts w:ascii="Arial" w:hAnsi="Arial" w:cs="Arial"/>
          <w:sz w:val="24"/>
          <w:lang w:eastAsia="en-US"/>
        </w:rPr>
        <w:t>nse in less than 72 hours, and 20,230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E14CD0">
        <w:rPr>
          <w:rFonts w:ascii="Arial" w:hAnsi="Arial" w:cs="Arial"/>
          <w:sz w:val="24"/>
          <w:lang w:eastAsia="en-US"/>
        </w:rPr>
        <w:t xml:space="preserve">reports </w:t>
      </w:r>
      <w:r w:rsidRPr="0080745A">
        <w:rPr>
          <w:rFonts w:ascii="Arial" w:hAnsi="Arial" w:cs="Arial"/>
          <w:sz w:val="24"/>
          <w:lang w:eastAsia="en-US"/>
        </w:rPr>
        <w:t>were classified as requiring a response in less than 10 days.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4F2484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C5B7A">
        <w:rPr>
          <w:rFonts w:ascii="Arial" w:hAnsi="Arial" w:cs="Arial"/>
          <w:sz w:val="24"/>
          <w:lang w:eastAsia="en-US"/>
        </w:rPr>
        <w:t xml:space="preserve">The number of children and young people involved in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Pr="008C5B7A">
        <w:rPr>
          <w:rFonts w:ascii="Arial" w:hAnsi="Arial" w:cs="Arial"/>
          <w:sz w:val="24"/>
          <w:lang w:eastAsia="en-US"/>
        </w:rPr>
        <w:t xml:space="preserve"> was </w:t>
      </w:r>
      <w:r w:rsidR="00AC4C71">
        <w:rPr>
          <w:rFonts w:ascii="Arial" w:hAnsi="Arial" w:cs="Arial"/>
          <w:sz w:val="24"/>
          <w:lang w:eastAsia="en-US"/>
        </w:rPr>
        <w:t>36,681</w:t>
      </w:r>
      <w:r w:rsidRPr="008C5B7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C5B7A">
        <w:rPr>
          <w:rFonts w:ascii="Arial" w:hAnsi="Arial" w:cs="Arial"/>
          <w:sz w:val="24"/>
          <w:lang w:eastAsia="en-US"/>
        </w:rPr>
        <w:t xml:space="preserve">Compared to the same quarter last year of </w:t>
      </w:r>
      <w:r w:rsidR="00AC4C71">
        <w:rPr>
          <w:rFonts w:ascii="Arial" w:hAnsi="Arial" w:cs="Arial"/>
          <w:sz w:val="24"/>
          <w:lang w:eastAsia="en-US"/>
        </w:rPr>
        <w:t>28,205</w:t>
      </w:r>
      <w:r w:rsidRPr="008C5B7A">
        <w:rPr>
          <w:rFonts w:ascii="Arial" w:hAnsi="Arial" w:cs="Arial"/>
          <w:sz w:val="24"/>
          <w:lang w:eastAsia="en-US"/>
        </w:rPr>
        <w:t xml:space="preserve"> children and young people, there was an increase of </w:t>
      </w:r>
      <w:r w:rsidR="00AC4C71">
        <w:rPr>
          <w:rFonts w:ascii="Arial" w:hAnsi="Arial" w:cs="Arial"/>
          <w:sz w:val="24"/>
          <w:lang w:eastAsia="en-US"/>
        </w:rPr>
        <w:t>30.1</w:t>
      </w:r>
      <w:r w:rsidRPr="008C5B7A">
        <w:rPr>
          <w:rFonts w:ascii="Arial" w:hAnsi="Arial" w:cs="Arial"/>
          <w:sz w:val="24"/>
          <w:lang w:eastAsia="en-US"/>
        </w:rPr>
        <w:t xml:space="preserve"> per cent</w:t>
      </w:r>
      <w:r w:rsidR="00E14CD0">
        <w:rPr>
          <w:rFonts w:ascii="Arial" w:hAnsi="Arial" w:cs="Arial"/>
          <w:sz w:val="24"/>
          <w:lang w:eastAsia="en-US"/>
        </w:rPr>
        <w:t xml:space="preserve"> or 8,476 children and young people</w:t>
      </w:r>
      <w:r w:rsidRPr="008C5B7A">
        <w:rPr>
          <w:rFonts w:ascii="Arial" w:hAnsi="Arial" w:cs="Arial"/>
          <w:sz w:val="24"/>
          <w:lang w:eastAsia="en-US"/>
        </w:rPr>
        <w:t>.</w:t>
      </w:r>
    </w:p>
    <w:p w:rsidR="006C6080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E32C6D" w:rsidRDefault="00E32C6D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lastRenderedPageBreak/>
        <w:t xml:space="preserve">2. </w:t>
      </w:r>
      <w:r w:rsidRPr="0080745A">
        <w:rPr>
          <w:rFonts w:eastAsia="Times New Roman"/>
          <w:color w:val="2E6EB7"/>
          <w:sz w:val="26"/>
          <w:szCs w:val="26"/>
        </w:rPr>
        <w:t>Stable and nurturing environments for children and young people</w:t>
      </w:r>
    </w:p>
    <w:p w:rsidR="006C6080" w:rsidRPr="002D796F" w:rsidRDefault="006C6080" w:rsidP="006C6080">
      <w:pPr>
        <w:spacing w:after="0"/>
        <w:jc w:val="both"/>
        <w:rPr>
          <w:rFonts w:cs="Arial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 xml:space="preserve">The total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 OOHC with fewer than three placements</w:t>
      </w:r>
      <w:r w:rsidRPr="002D796F">
        <w:rPr>
          <w:rFonts w:ascii="Arial" w:hAnsi="Arial" w:cs="Arial"/>
          <w:sz w:val="24"/>
          <w:lang w:eastAsia="en-US"/>
        </w:rPr>
        <w:t xml:space="preserve"> were 1</w:t>
      </w:r>
      <w:r>
        <w:rPr>
          <w:rFonts w:ascii="Arial" w:hAnsi="Arial" w:cs="Arial"/>
          <w:sz w:val="24"/>
          <w:lang w:eastAsia="en-US"/>
        </w:rPr>
        <w:t>1</w:t>
      </w:r>
      <w:r w:rsidRPr="002D796F">
        <w:rPr>
          <w:rFonts w:ascii="Arial" w:hAnsi="Arial" w:cs="Arial"/>
          <w:sz w:val="24"/>
          <w:lang w:eastAsia="en-US"/>
        </w:rPr>
        <w:t>,</w:t>
      </w:r>
      <w:r w:rsidR="00AC4C71">
        <w:rPr>
          <w:rFonts w:ascii="Arial" w:hAnsi="Arial" w:cs="Arial"/>
          <w:sz w:val="24"/>
          <w:lang w:eastAsia="en-US"/>
        </w:rPr>
        <w:t>148</w:t>
      </w:r>
      <w:r w:rsidRPr="002D796F">
        <w:rPr>
          <w:rFonts w:ascii="Arial" w:hAnsi="Arial" w:cs="Arial"/>
          <w:sz w:val="24"/>
          <w:lang w:eastAsia="en-US"/>
        </w:rPr>
        <w:t xml:space="preserve"> at the quarter end</w:t>
      </w:r>
      <w:r>
        <w:rPr>
          <w:rFonts w:ascii="Arial" w:hAnsi="Arial" w:cs="Arial"/>
          <w:sz w:val="24"/>
          <w:lang w:eastAsia="en-US"/>
        </w:rPr>
        <w:t>. This is equal to</w:t>
      </w:r>
      <w:r w:rsidRPr="002D796F">
        <w:rPr>
          <w:rFonts w:ascii="Arial" w:hAnsi="Arial" w:cs="Arial"/>
          <w:sz w:val="24"/>
          <w:lang w:eastAsia="en-US"/>
        </w:rPr>
        <w:t xml:space="preserve"> a</w:t>
      </w:r>
      <w:r>
        <w:rPr>
          <w:rFonts w:ascii="Arial" w:hAnsi="Arial" w:cs="Arial"/>
          <w:sz w:val="24"/>
          <w:lang w:eastAsia="en-US"/>
        </w:rPr>
        <w:t xml:space="preserve"> de</w:t>
      </w:r>
      <w:r w:rsidRPr="002D796F">
        <w:rPr>
          <w:rFonts w:ascii="Arial" w:hAnsi="Arial" w:cs="Arial"/>
          <w:sz w:val="24"/>
          <w:lang w:eastAsia="en-US"/>
        </w:rPr>
        <w:t xml:space="preserve">crease of </w:t>
      </w:r>
      <w:r w:rsidR="00E14CD0">
        <w:rPr>
          <w:rFonts w:ascii="Arial" w:hAnsi="Arial" w:cs="Arial"/>
          <w:sz w:val="24"/>
          <w:lang w:eastAsia="en-US"/>
        </w:rPr>
        <w:t xml:space="preserve">1.2 per cent or </w:t>
      </w:r>
      <w:r w:rsidR="00AC4C71">
        <w:rPr>
          <w:rFonts w:ascii="Arial" w:hAnsi="Arial" w:cs="Arial"/>
          <w:sz w:val="24"/>
          <w:lang w:eastAsia="en-US"/>
        </w:rPr>
        <w:t>135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from the end of the </w:t>
      </w:r>
      <w:r>
        <w:rPr>
          <w:rFonts w:ascii="Arial" w:hAnsi="Arial" w:cs="Arial"/>
          <w:sz w:val="24"/>
          <w:lang w:eastAsia="en-US"/>
        </w:rPr>
        <w:t>last</w:t>
      </w:r>
      <w:r w:rsidRPr="002D796F">
        <w:rPr>
          <w:rFonts w:ascii="Arial" w:hAnsi="Arial" w:cs="Arial"/>
          <w:sz w:val="24"/>
          <w:lang w:eastAsia="en-US"/>
        </w:rPr>
        <w:t xml:space="preserve"> quarter. Compared to the same quarter end last year of 11,</w:t>
      </w:r>
      <w:r w:rsidR="00766B7A">
        <w:rPr>
          <w:rFonts w:ascii="Arial" w:hAnsi="Arial" w:cs="Arial"/>
          <w:sz w:val="24"/>
          <w:lang w:eastAsia="en-US"/>
        </w:rPr>
        <w:t>312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people, there was a decrease of </w:t>
      </w:r>
      <w:r w:rsidR="00766B7A">
        <w:rPr>
          <w:rFonts w:ascii="Arial" w:hAnsi="Arial" w:cs="Arial"/>
          <w:sz w:val="24"/>
          <w:lang w:eastAsia="en-US"/>
        </w:rPr>
        <w:t>164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 xml:space="preserve">The total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on guardianship orders</w:t>
      </w:r>
      <w:r w:rsidRPr="002D796F">
        <w:rPr>
          <w:rFonts w:ascii="Arial" w:hAnsi="Arial" w:cs="Arial"/>
          <w:sz w:val="24"/>
          <w:lang w:eastAsia="en-US"/>
        </w:rPr>
        <w:t xml:space="preserve"> was 2,</w:t>
      </w:r>
      <w:r w:rsidR="00766B7A">
        <w:rPr>
          <w:rFonts w:ascii="Arial" w:hAnsi="Arial" w:cs="Arial"/>
          <w:sz w:val="24"/>
          <w:lang w:eastAsia="en-US"/>
        </w:rPr>
        <w:t>988</w:t>
      </w:r>
      <w:r w:rsidRPr="002D796F">
        <w:rPr>
          <w:rFonts w:ascii="Arial" w:hAnsi="Arial" w:cs="Arial"/>
          <w:sz w:val="24"/>
          <w:lang w:eastAsia="en-US"/>
        </w:rPr>
        <w:t xml:space="preserve"> at the quarter end</w:t>
      </w:r>
      <w:r>
        <w:rPr>
          <w:rFonts w:ascii="Arial" w:hAnsi="Arial" w:cs="Arial" w:hint="eastAsia"/>
          <w:sz w:val="24"/>
          <w:lang w:eastAsia="zh-CN"/>
        </w:rPr>
        <w:t>.</w:t>
      </w:r>
      <w:r>
        <w:rPr>
          <w:rFonts w:ascii="Arial" w:hAnsi="Arial" w:cs="Arial"/>
          <w:sz w:val="24"/>
          <w:lang w:eastAsia="en-US"/>
        </w:rPr>
        <w:t xml:space="preserve"> T</w:t>
      </w:r>
      <w:r>
        <w:rPr>
          <w:rFonts w:ascii="Arial" w:hAnsi="Arial" w:cs="Arial" w:hint="eastAsia"/>
          <w:sz w:val="24"/>
          <w:lang w:eastAsia="zh-CN"/>
        </w:rPr>
        <w:t>his</w:t>
      </w:r>
      <w:r>
        <w:rPr>
          <w:rFonts w:ascii="Arial" w:hAnsi="Arial" w:cs="Arial"/>
          <w:sz w:val="24"/>
          <w:lang w:eastAsia="en-US"/>
        </w:rPr>
        <w:t xml:space="preserve"> is equal to</w:t>
      </w:r>
      <w:r w:rsidRPr="002D796F">
        <w:rPr>
          <w:rFonts w:ascii="Arial" w:hAnsi="Arial" w:cs="Arial"/>
          <w:sz w:val="24"/>
          <w:lang w:eastAsia="en-US"/>
        </w:rPr>
        <w:t xml:space="preserve"> an increase of </w:t>
      </w:r>
      <w:r w:rsidR="00E14CD0">
        <w:rPr>
          <w:rFonts w:ascii="Arial" w:hAnsi="Arial" w:cs="Arial"/>
          <w:sz w:val="24"/>
          <w:lang w:eastAsia="en-US"/>
        </w:rPr>
        <w:t xml:space="preserve">1.4 per cent or </w:t>
      </w:r>
      <w:r w:rsidR="00766B7A">
        <w:rPr>
          <w:rFonts w:ascii="Arial" w:hAnsi="Arial" w:cs="Arial"/>
          <w:sz w:val="24"/>
          <w:lang w:eastAsia="en-US"/>
        </w:rPr>
        <w:t>41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from the end of the </w:t>
      </w:r>
      <w:r>
        <w:rPr>
          <w:rFonts w:ascii="Arial" w:hAnsi="Arial" w:cs="Arial"/>
          <w:sz w:val="24"/>
          <w:lang w:eastAsia="en-US"/>
        </w:rPr>
        <w:t>last</w:t>
      </w:r>
      <w:r w:rsidRPr="002D796F">
        <w:rPr>
          <w:rFonts w:ascii="Arial" w:hAnsi="Arial" w:cs="Arial"/>
          <w:sz w:val="24"/>
          <w:lang w:eastAsia="en-US"/>
        </w:rPr>
        <w:t xml:space="preserve"> quarter. Compared to </w:t>
      </w:r>
      <w:r>
        <w:rPr>
          <w:rFonts w:ascii="Arial" w:hAnsi="Arial" w:cs="Arial"/>
          <w:sz w:val="24"/>
          <w:lang w:eastAsia="en-US"/>
        </w:rPr>
        <w:t xml:space="preserve">the same quarter end last year of </w:t>
      </w:r>
      <w:r w:rsidRPr="002D796F">
        <w:rPr>
          <w:rFonts w:ascii="Arial" w:hAnsi="Arial" w:cs="Arial"/>
          <w:sz w:val="24"/>
          <w:lang w:eastAsia="en-US"/>
        </w:rPr>
        <w:t>2,</w:t>
      </w:r>
      <w:r w:rsidR="00766B7A">
        <w:rPr>
          <w:rFonts w:ascii="Arial" w:hAnsi="Arial" w:cs="Arial"/>
          <w:sz w:val="24"/>
          <w:lang w:eastAsia="en-US"/>
        </w:rPr>
        <w:t>800</w:t>
      </w:r>
      <w:r w:rsidRPr="002D796F">
        <w:rPr>
          <w:rFonts w:ascii="Arial" w:hAnsi="Arial" w:cs="Arial"/>
          <w:sz w:val="24"/>
          <w:lang w:eastAsia="en-US"/>
        </w:rPr>
        <w:t xml:space="preserve"> children and young peo</w:t>
      </w:r>
      <w:r w:rsidR="00766B7A">
        <w:rPr>
          <w:rFonts w:ascii="Arial" w:hAnsi="Arial" w:cs="Arial"/>
          <w:sz w:val="24"/>
          <w:lang w:eastAsia="en-US"/>
        </w:rPr>
        <w:t>ple, there was an increase of 188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on guardianship orders or </w:t>
      </w:r>
      <w:r>
        <w:rPr>
          <w:rFonts w:ascii="Arial" w:hAnsi="Arial" w:cs="Arial"/>
          <w:sz w:val="24"/>
          <w:lang w:eastAsia="en-US"/>
        </w:rPr>
        <w:t>6</w:t>
      </w:r>
      <w:r w:rsidRPr="002D796F">
        <w:rPr>
          <w:rFonts w:ascii="Arial" w:hAnsi="Arial" w:cs="Arial"/>
          <w:sz w:val="24"/>
          <w:lang w:eastAsia="en-US"/>
        </w:rPr>
        <w:t>.</w:t>
      </w:r>
      <w:r w:rsidR="00766B7A">
        <w:rPr>
          <w:rFonts w:ascii="Arial" w:hAnsi="Arial" w:cs="Arial"/>
          <w:sz w:val="24"/>
          <w:lang w:eastAsia="en-US"/>
        </w:rPr>
        <w:t>7</w:t>
      </w:r>
      <w:r w:rsidRPr="002D796F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For</w:t>
      </w:r>
      <w:r w:rsidRPr="002D796F">
        <w:rPr>
          <w:rFonts w:ascii="Arial" w:hAnsi="Arial" w:cs="Arial"/>
          <w:sz w:val="24"/>
          <w:lang w:eastAsia="en-US"/>
        </w:rPr>
        <w:t xml:space="preserve"> 2,</w:t>
      </w:r>
      <w:r w:rsidR="00766B7A">
        <w:rPr>
          <w:rFonts w:ascii="Arial" w:hAnsi="Arial" w:cs="Arial"/>
          <w:sz w:val="24"/>
          <w:lang w:eastAsia="en-US"/>
        </w:rPr>
        <w:t>988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on guardianship orders as at 3</w:t>
      </w:r>
      <w:r>
        <w:rPr>
          <w:rFonts w:ascii="Arial" w:hAnsi="Arial" w:cs="Arial"/>
          <w:sz w:val="24"/>
          <w:lang w:eastAsia="en-US"/>
        </w:rPr>
        <w:t>1</w:t>
      </w:r>
      <w:r w:rsidRPr="002D796F">
        <w:rPr>
          <w:rFonts w:ascii="Arial" w:hAnsi="Arial" w:cs="Arial"/>
          <w:sz w:val="24"/>
          <w:lang w:eastAsia="en-US"/>
        </w:rPr>
        <w:t xml:space="preserve"> </w:t>
      </w:r>
      <w:r w:rsidR="00766B7A">
        <w:rPr>
          <w:rFonts w:ascii="Arial" w:hAnsi="Arial" w:cs="Arial"/>
          <w:sz w:val="24"/>
          <w:lang w:eastAsia="en-US"/>
        </w:rPr>
        <w:t>March</w:t>
      </w:r>
      <w:r w:rsidRPr="002D796F">
        <w:rPr>
          <w:rFonts w:ascii="Arial" w:hAnsi="Arial" w:cs="Arial"/>
          <w:sz w:val="24"/>
          <w:lang w:eastAsia="en-US"/>
        </w:rPr>
        <w:t xml:space="preserve"> 201</w:t>
      </w:r>
      <w:r w:rsidR="00766B7A">
        <w:rPr>
          <w:rFonts w:ascii="Arial" w:hAnsi="Arial" w:cs="Arial"/>
          <w:sz w:val="24"/>
          <w:lang w:eastAsia="en-US"/>
        </w:rPr>
        <w:t>9</w:t>
      </w:r>
      <w:r w:rsidRPr="002D796F">
        <w:rPr>
          <w:rFonts w:ascii="Arial" w:hAnsi="Arial" w:cs="Arial"/>
          <w:sz w:val="24"/>
          <w:lang w:eastAsia="en-US"/>
        </w:rPr>
        <w:t>, 33.</w:t>
      </w:r>
      <w:r w:rsidR="00766B7A">
        <w:rPr>
          <w:rFonts w:ascii="Arial" w:hAnsi="Arial" w:cs="Arial"/>
          <w:sz w:val="24"/>
          <w:lang w:eastAsia="en-US"/>
        </w:rPr>
        <w:t>5 per cent or 1</w:t>
      </w:r>
      <w:r w:rsidR="00EE3F93">
        <w:rPr>
          <w:rFonts w:ascii="Arial" w:hAnsi="Arial" w:cs="Arial"/>
          <w:sz w:val="24"/>
          <w:lang w:eastAsia="en-US"/>
        </w:rPr>
        <w:t>,</w:t>
      </w:r>
      <w:r w:rsidR="00766B7A">
        <w:rPr>
          <w:rFonts w:ascii="Arial" w:hAnsi="Arial" w:cs="Arial"/>
          <w:sz w:val="24"/>
          <w:lang w:eastAsia="en-US"/>
        </w:rPr>
        <w:t>000</w:t>
      </w:r>
      <w:r w:rsidRPr="002D796F">
        <w:rPr>
          <w:rFonts w:ascii="Arial" w:hAnsi="Arial" w:cs="Arial"/>
          <w:sz w:val="24"/>
          <w:lang w:eastAsia="en-US"/>
        </w:rPr>
        <w:t xml:space="preserve"> were Aboriginal</w:t>
      </w:r>
      <w:r w:rsidR="009C2FFD">
        <w:rPr>
          <w:rFonts w:ascii="Arial" w:hAnsi="Arial" w:cs="Arial"/>
          <w:sz w:val="24"/>
          <w:lang w:eastAsia="en-US"/>
        </w:rPr>
        <w:t xml:space="preserve"> children and young people</w:t>
      </w:r>
      <w:r w:rsidRPr="002D796F" w:rsidDel="005D3EAA">
        <w:rPr>
          <w:rFonts w:ascii="Arial" w:hAnsi="Arial" w:cs="Arial"/>
          <w:sz w:val="24"/>
          <w:lang w:eastAsia="en-US"/>
        </w:rPr>
        <w:t>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>7</w:t>
      </w:r>
      <w:r w:rsidR="00766B7A">
        <w:rPr>
          <w:rFonts w:ascii="Arial" w:hAnsi="Arial" w:cs="Arial"/>
          <w:sz w:val="24"/>
          <w:lang w:eastAsia="en-US"/>
        </w:rPr>
        <w:t>4</w:t>
      </w:r>
      <w:r w:rsidRPr="002D796F">
        <w:rPr>
          <w:rFonts w:ascii="Arial" w:hAnsi="Arial" w:cs="Arial"/>
          <w:sz w:val="24"/>
          <w:lang w:eastAsia="en-US"/>
        </w:rPr>
        <w:t xml:space="preserve"> per cent of Aboriginal children and young people </w:t>
      </w:r>
      <w:r w:rsidR="00F86AF1">
        <w:rPr>
          <w:rFonts w:ascii="Arial" w:hAnsi="Arial" w:cs="Arial"/>
          <w:sz w:val="24"/>
          <w:lang w:eastAsia="en-US"/>
        </w:rPr>
        <w:t xml:space="preserve">in OOHC </w:t>
      </w:r>
      <w:r w:rsidRPr="002D796F">
        <w:rPr>
          <w:rFonts w:ascii="Arial" w:hAnsi="Arial" w:cs="Arial"/>
          <w:sz w:val="24"/>
          <w:lang w:eastAsia="en-US"/>
        </w:rPr>
        <w:t xml:space="preserve">were placed with </w:t>
      </w:r>
      <w:r w:rsidR="00AE1DE5">
        <w:rPr>
          <w:rFonts w:ascii="Arial" w:hAnsi="Arial" w:cs="Arial"/>
          <w:sz w:val="24"/>
          <w:lang w:eastAsia="en-US"/>
        </w:rPr>
        <w:t xml:space="preserve">a relative or </w:t>
      </w:r>
      <w:r w:rsidRPr="002D796F">
        <w:rPr>
          <w:rFonts w:ascii="Arial" w:hAnsi="Arial" w:cs="Arial"/>
          <w:sz w:val="24"/>
          <w:lang w:eastAsia="en-US"/>
        </w:rPr>
        <w:t>an Aboriginal carer as at 3</w:t>
      </w:r>
      <w:r>
        <w:rPr>
          <w:rFonts w:ascii="Arial" w:hAnsi="Arial" w:cs="Arial"/>
          <w:sz w:val="24"/>
          <w:lang w:eastAsia="en-US"/>
        </w:rPr>
        <w:t>1</w:t>
      </w:r>
      <w:r w:rsidRPr="002D796F">
        <w:rPr>
          <w:rFonts w:ascii="Arial" w:hAnsi="Arial" w:cs="Arial"/>
          <w:sz w:val="24"/>
          <w:lang w:eastAsia="en-US"/>
        </w:rPr>
        <w:t xml:space="preserve"> </w:t>
      </w:r>
      <w:r w:rsidR="00766B7A">
        <w:rPr>
          <w:rFonts w:ascii="Arial" w:hAnsi="Arial" w:cs="Arial"/>
          <w:sz w:val="24"/>
          <w:lang w:eastAsia="en-US"/>
        </w:rPr>
        <w:t>March</w:t>
      </w:r>
      <w:r w:rsidRPr="002D796F">
        <w:rPr>
          <w:rFonts w:ascii="Arial" w:hAnsi="Arial" w:cs="Arial"/>
          <w:sz w:val="24"/>
          <w:lang w:eastAsia="en-US"/>
        </w:rPr>
        <w:t xml:space="preserve"> 201</w:t>
      </w:r>
      <w:r w:rsidR="00766B7A">
        <w:rPr>
          <w:rFonts w:ascii="Arial" w:hAnsi="Arial" w:cs="Arial"/>
          <w:sz w:val="24"/>
          <w:lang w:eastAsia="en-US"/>
        </w:rPr>
        <w:t>9</w:t>
      </w:r>
      <w:r w:rsidRPr="002D796F">
        <w:rPr>
          <w:rFonts w:ascii="Arial" w:hAnsi="Arial" w:cs="Arial"/>
          <w:sz w:val="24"/>
          <w:lang w:eastAsia="en-US"/>
        </w:rPr>
        <w:t>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t xml:space="preserve">3. </w:t>
      </w:r>
      <w:r w:rsidRPr="0080745A">
        <w:rPr>
          <w:rFonts w:eastAsia="Times New Roman"/>
          <w:color w:val="2E6EB7"/>
          <w:sz w:val="26"/>
          <w:szCs w:val="26"/>
        </w:rPr>
        <w:t>Keeping children and young people safe</w:t>
      </w:r>
    </w:p>
    <w:p w:rsidR="006C6080" w:rsidRPr="0080745A" w:rsidRDefault="006C6080" w:rsidP="006C6080">
      <w:pPr>
        <w:spacing w:after="0"/>
        <w:jc w:val="both"/>
        <w:rPr>
          <w:rFonts w:cs="Arial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B20916">
        <w:rPr>
          <w:rFonts w:ascii="Arial" w:hAnsi="Arial" w:cs="Arial"/>
          <w:b/>
          <w:sz w:val="24"/>
          <w:lang w:eastAsia="en-US"/>
        </w:rPr>
        <w:t>children and young people entering OOHC</w:t>
      </w:r>
      <w:r w:rsidR="00041F8E">
        <w:rPr>
          <w:rFonts w:ascii="Arial" w:hAnsi="Arial" w:cs="Arial"/>
          <w:sz w:val="24"/>
          <w:lang w:eastAsia="en-US"/>
        </w:rPr>
        <w:t xml:space="preserve"> was 501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 xml:space="preserve">Compared to the same quarter last year of </w:t>
      </w:r>
      <w:r w:rsidR="00041F8E">
        <w:rPr>
          <w:rFonts w:ascii="Arial" w:hAnsi="Arial" w:cs="Arial"/>
          <w:sz w:val="24"/>
          <w:lang w:eastAsia="en-US"/>
        </w:rPr>
        <w:t>518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 en</w:t>
      </w:r>
      <w:r>
        <w:rPr>
          <w:rFonts w:ascii="Arial" w:hAnsi="Arial" w:cs="Arial"/>
          <w:sz w:val="24"/>
          <w:lang w:eastAsia="en-US"/>
        </w:rPr>
        <w:t>t</w:t>
      </w:r>
      <w:r w:rsidR="00041F8E">
        <w:rPr>
          <w:rFonts w:ascii="Arial" w:hAnsi="Arial" w:cs="Arial"/>
          <w:sz w:val="24"/>
          <w:lang w:eastAsia="en-US"/>
        </w:rPr>
        <w:t xml:space="preserve">ering care, </w:t>
      </w:r>
      <w:r w:rsidR="00F86AF1">
        <w:rPr>
          <w:rFonts w:ascii="Arial" w:hAnsi="Arial" w:cs="Arial"/>
          <w:sz w:val="24"/>
          <w:lang w:eastAsia="en-US"/>
        </w:rPr>
        <w:t xml:space="preserve">there was a </w:t>
      </w:r>
      <w:r w:rsidR="00041F8E">
        <w:rPr>
          <w:rFonts w:ascii="Arial" w:hAnsi="Arial" w:cs="Arial"/>
          <w:sz w:val="24"/>
          <w:lang w:eastAsia="en-US"/>
        </w:rPr>
        <w:t xml:space="preserve">decrease </w:t>
      </w:r>
      <w:r w:rsidR="00F86AF1">
        <w:rPr>
          <w:rFonts w:ascii="Arial" w:hAnsi="Arial" w:cs="Arial"/>
          <w:sz w:val="24"/>
          <w:lang w:eastAsia="en-US"/>
        </w:rPr>
        <w:t>of</w:t>
      </w:r>
      <w:r w:rsidR="00041F8E">
        <w:rPr>
          <w:rFonts w:ascii="Arial" w:hAnsi="Arial" w:cs="Arial"/>
          <w:sz w:val="24"/>
          <w:lang w:eastAsia="en-US"/>
        </w:rPr>
        <w:t xml:space="preserve"> 3.3 per cent or 17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exiting OOHC</w:t>
      </w:r>
      <w:r w:rsidRPr="0080745A">
        <w:rPr>
          <w:rFonts w:ascii="Arial" w:hAnsi="Arial" w:cs="Arial"/>
          <w:sz w:val="24"/>
          <w:lang w:eastAsia="en-US"/>
        </w:rPr>
        <w:t xml:space="preserve"> was </w:t>
      </w:r>
      <w:r w:rsidR="00041F8E">
        <w:rPr>
          <w:rFonts w:ascii="Arial" w:hAnsi="Arial" w:cs="Arial"/>
          <w:sz w:val="24"/>
          <w:lang w:eastAsia="en-US"/>
        </w:rPr>
        <w:t>532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>. This is equal to</w:t>
      </w:r>
      <w:r w:rsidRPr="0080745A">
        <w:rPr>
          <w:rFonts w:ascii="Arial" w:hAnsi="Arial" w:cs="Arial"/>
          <w:sz w:val="24"/>
          <w:lang w:eastAsia="en-US"/>
        </w:rPr>
        <w:t xml:space="preserve"> a</w:t>
      </w:r>
      <w:r>
        <w:rPr>
          <w:rFonts w:ascii="Arial" w:hAnsi="Arial" w:cs="Arial"/>
          <w:sz w:val="24"/>
          <w:lang w:eastAsia="en-US"/>
        </w:rPr>
        <w:t xml:space="preserve"> </w:t>
      </w:r>
      <w:r w:rsidR="00602B81">
        <w:rPr>
          <w:rFonts w:ascii="Arial" w:hAnsi="Arial" w:cs="Arial"/>
          <w:sz w:val="24"/>
          <w:lang w:eastAsia="en-US"/>
        </w:rPr>
        <w:t>decrease</w:t>
      </w:r>
      <w:r w:rsidRPr="0080745A">
        <w:rPr>
          <w:rFonts w:ascii="Arial" w:hAnsi="Arial" w:cs="Arial"/>
          <w:sz w:val="24"/>
          <w:lang w:eastAsia="en-US"/>
        </w:rPr>
        <w:t xml:space="preserve"> of </w:t>
      </w:r>
      <w:r w:rsidR="00602B81">
        <w:rPr>
          <w:rFonts w:ascii="Arial" w:hAnsi="Arial" w:cs="Arial"/>
          <w:sz w:val="24"/>
          <w:lang w:eastAsia="en-US"/>
        </w:rPr>
        <w:t>12.1</w:t>
      </w:r>
      <w:r w:rsidRPr="0080745A">
        <w:rPr>
          <w:rFonts w:ascii="Arial" w:hAnsi="Arial" w:cs="Arial"/>
          <w:sz w:val="24"/>
          <w:lang w:eastAsia="en-US"/>
        </w:rPr>
        <w:t xml:space="preserve"> per cent </w:t>
      </w:r>
      <w:r w:rsidR="00F86AF1">
        <w:rPr>
          <w:rFonts w:ascii="Arial" w:hAnsi="Arial" w:cs="Arial"/>
          <w:sz w:val="24"/>
          <w:lang w:eastAsia="en-US"/>
        </w:rPr>
        <w:t xml:space="preserve">or 73 children and young people </w:t>
      </w:r>
      <w:r w:rsidRPr="0080745A">
        <w:rPr>
          <w:rFonts w:ascii="Arial" w:hAnsi="Arial" w:cs="Arial"/>
          <w:sz w:val="24"/>
          <w:lang w:eastAsia="en-US"/>
        </w:rPr>
        <w:t xml:space="preserve">from the </w:t>
      </w:r>
      <w:r>
        <w:rPr>
          <w:rFonts w:ascii="Arial" w:hAnsi="Arial" w:cs="Arial"/>
          <w:sz w:val="24"/>
          <w:lang w:eastAsia="en-US"/>
        </w:rPr>
        <w:t>last</w:t>
      </w:r>
      <w:r w:rsidRPr="0080745A">
        <w:rPr>
          <w:rFonts w:ascii="Arial" w:hAnsi="Arial" w:cs="Arial"/>
          <w:sz w:val="24"/>
          <w:lang w:eastAsia="en-US"/>
        </w:rPr>
        <w:t xml:space="preserve"> quarter. Compared to the same quarter last year of </w:t>
      </w:r>
      <w:r w:rsidR="00041F8E">
        <w:rPr>
          <w:rFonts w:ascii="Arial" w:hAnsi="Arial" w:cs="Arial"/>
          <w:sz w:val="24"/>
          <w:lang w:eastAsia="en-US"/>
        </w:rPr>
        <w:t>598</w:t>
      </w:r>
      <w:r w:rsidRPr="0080745A">
        <w:rPr>
          <w:rFonts w:ascii="Arial" w:hAnsi="Arial" w:cs="Arial"/>
          <w:sz w:val="24"/>
          <w:lang w:eastAsia="en-US"/>
        </w:rPr>
        <w:t xml:space="preserve"> children </w:t>
      </w:r>
      <w:r w:rsidR="007F21B2">
        <w:rPr>
          <w:rFonts w:ascii="Arial" w:hAnsi="Arial" w:cs="Arial"/>
          <w:sz w:val="24"/>
          <w:lang w:eastAsia="en-US"/>
        </w:rPr>
        <w:t xml:space="preserve">and young people </w:t>
      </w:r>
      <w:r w:rsidRPr="0080745A">
        <w:rPr>
          <w:rFonts w:ascii="Arial" w:hAnsi="Arial" w:cs="Arial"/>
          <w:sz w:val="24"/>
          <w:lang w:eastAsia="en-US"/>
        </w:rPr>
        <w:t xml:space="preserve">exiting OOHC, </w:t>
      </w:r>
      <w:r w:rsidR="007F21B2">
        <w:rPr>
          <w:rFonts w:ascii="Arial" w:hAnsi="Arial" w:cs="Arial"/>
          <w:sz w:val="24"/>
          <w:lang w:eastAsia="en-US"/>
        </w:rPr>
        <w:t>there was a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>de</w:t>
      </w:r>
      <w:r w:rsidRPr="0080745A">
        <w:rPr>
          <w:rFonts w:ascii="Arial" w:hAnsi="Arial" w:cs="Arial"/>
          <w:sz w:val="24"/>
          <w:lang w:eastAsia="en-US"/>
        </w:rPr>
        <w:t xml:space="preserve">crease </w:t>
      </w:r>
      <w:r w:rsidR="007F21B2">
        <w:rPr>
          <w:rFonts w:ascii="Arial" w:hAnsi="Arial" w:cs="Arial"/>
          <w:sz w:val="24"/>
          <w:lang w:eastAsia="en-US"/>
        </w:rPr>
        <w:t>of</w:t>
      </w:r>
      <w:r w:rsidR="007F21B2" w:rsidRPr="0080745A">
        <w:rPr>
          <w:rFonts w:ascii="Arial" w:hAnsi="Arial" w:cs="Arial"/>
          <w:sz w:val="24"/>
          <w:lang w:eastAsia="en-US"/>
        </w:rPr>
        <w:t xml:space="preserve"> </w:t>
      </w:r>
      <w:r w:rsidR="00041F8E">
        <w:rPr>
          <w:rFonts w:ascii="Arial" w:hAnsi="Arial" w:cs="Arial"/>
          <w:sz w:val="24"/>
          <w:lang w:eastAsia="en-US"/>
        </w:rPr>
        <w:t>11.0</w:t>
      </w:r>
      <w:r w:rsidRPr="0080745A">
        <w:rPr>
          <w:rFonts w:ascii="Arial" w:hAnsi="Arial" w:cs="Arial"/>
          <w:sz w:val="24"/>
          <w:lang w:eastAsia="en-US"/>
        </w:rPr>
        <w:t xml:space="preserve"> per cent</w:t>
      </w:r>
      <w:r w:rsidR="007F21B2">
        <w:rPr>
          <w:rFonts w:ascii="Arial" w:hAnsi="Arial" w:cs="Arial"/>
          <w:sz w:val="24"/>
          <w:lang w:eastAsia="en-US"/>
        </w:rPr>
        <w:t xml:space="preserve"> or 66 children and young people</w:t>
      </w:r>
      <w:r w:rsidRPr="0080745A">
        <w:rPr>
          <w:rFonts w:ascii="Arial" w:hAnsi="Arial" w:cs="Arial"/>
          <w:sz w:val="24"/>
          <w:lang w:eastAsia="en-US"/>
        </w:rPr>
        <w:t>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 statutory OOHC</w:t>
      </w:r>
      <w:r w:rsidRPr="0080745A">
        <w:rPr>
          <w:rFonts w:ascii="Arial" w:hAnsi="Arial" w:cs="Arial"/>
          <w:sz w:val="24"/>
          <w:lang w:eastAsia="en-US"/>
        </w:rPr>
        <w:t xml:space="preserve"> was 1</w:t>
      </w:r>
      <w:r w:rsidR="00602B81">
        <w:rPr>
          <w:rFonts w:ascii="Arial" w:hAnsi="Arial" w:cs="Arial"/>
          <w:sz w:val="24"/>
          <w:lang w:eastAsia="en-US"/>
        </w:rPr>
        <w:t>4,326</w:t>
      </w:r>
      <w:r w:rsidRPr="0080745A">
        <w:rPr>
          <w:rFonts w:ascii="Arial" w:hAnsi="Arial" w:cs="Arial"/>
          <w:sz w:val="24"/>
          <w:lang w:eastAsia="en-US"/>
        </w:rPr>
        <w:t xml:space="preserve"> as at 3</w:t>
      </w:r>
      <w:r>
        <w:rPr>
          <w:rFonts w:ascii="Arial" w:hAnsi="Arial" w:cs="Arial"/>
          <w:sz w:val="24"/>
          <w:lang w:eastAsia="en-US"/>
        </w:rPr>
        <w:t>1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602B81">
        <w:rPr>
          <w:rFonts w:ascii="Arial" w:hAnsi="Arial" w:cs="Arial"/>
          <w:sz w:val="24"/>
          <w:lang w:eastAsia="en-US"/>
        </w:rPr>
        <w:t>March</w:t>
      </w:r>
      <w:r w:rsidRPr="002D796F">
        <w:rPr>
          <w:rFonts w:ascii="Arial" w:hAnsi="Arial" w:cs="Arial"/>
          <w:sz w:val="24"/>
          <w:lang w:eastAsia="en-US"/>
        </w:rPr>
        <w:t xml:space="preserve"> 201</w:t>
      </w:r>
      <w:r w:rsidR="00602B81">
        <w:rPr>
          <w:rFonts w:ascii="Arial" w:hAnsi="Arial" w:cs="Arial"/>
          <w:sz w:val="24"/>
          <w:lang w:eastAsia="en-US"/>
        </w:rPr>
        <w:t>9</w:t>
      </w:r>
      <w:r w:rsidRPr="0080745A">
        <w:rPr>
          <w:rFonts w:ascii="Arial" w:hAnsi="Arial" w:cs="Arial"/>
          <w:sz w:val="24"/>
          <w:lang w:eastAsia="en-US"/>
        </w:rPr>
        <w:t>. Of these 1</w:t>
      </w:r>
      <w:r w:rsidR="00602B81">
        <w:rPr>
          <w:rFonts w:ascii="Arial" w:hAnsi="Arial" w:cs="Arial"/>
          <w:sz w:val="24"/>
          <w:lang w:eastAsia="en-US"/>
        </w:rPr>
        <w:t>4,326</w:t>
      </w:r>
      <w:r w:rsidRPr="0080745A">
        <w:rPr>
          <w:rFonts w:ascii="Arial" w:hAnsi="Arial" w:cs="Arial"/>
          <w:sz w:val="24"/>
          <w:lang w:eastAsia="en-US"/>
        </w:rPr>
        <w:t xml:space="preserve"> children</w:t>
      </w:r>
      <w:r w:rsidR="007F21B2">
        <w:rPr>
          <w:rFonts w:ascii="Arial" w:hAnsi="Arial" w:cs="Arial"/>
          <w:sz w:val="24"/>
          <w:lang w:eastAsia="en-US"/>
        </w:rPr>
        <w:t xml:space="preserve"> and young people</w:t>
      </w:r>
      <w:r w:rsidRPr="0080745A">
        <w:rPr>
          <w:rFonts w:ascii="Arial" w:hAnsi="Arial" w:cs="Arial"/>
          <w:sz w:val="24"/>
          <w:lang w:eastAsia="en-US"/>
        </w:rPr>
        <w:t>, 3</w:t>
      </w:r>
      <w:r>
        <w:rPr>
          <w:rFonts w:ascii="Arial" w:hAnsi="Arial" w:cs="Arial"/>
          <w:sz w:val="24"/>
          <w:lang w:eastAsia="en-US"/>
        </w:rPr>
        <w:t>9</w:t>
      </w:r>
      <w:r w:rsidRPr="0080745A">
        <w:rPr>
          <w:rFonts w:ascii="Arial" w:hAnsi="Arial" w:cs="Arial"/>
          <w:sz w:val="24"/>
          <w:lang w:eastAsia="en-US"/>
        </w:rPr>
        <w:t>.</w:t>
      </w:r>
      <w:r w:rsidR="00602B81">
        <w:rPr>
          <w:rFonts w:ascii="Arial" w:hAnsi="Arial" w:cs="Arial"/>
          <w:sz w:val="24"/>
          <w:lang w:eastAsia="en-US"/>
        </w:rPr>
        <w:t>8</w:t>
      </w:r>
      <w:r w:rsidRPr="0080745A">
        <w:rPr>
          <w:rFonts w:ascii="Arial" w:hAnsi="Arial" w:cs="Arial"/>
          <w:sz w:val="24"/>
          <w:lang w:eastAsia="en-US"/>
        </w:rPr>
        <w:t xml:space="preserve"> per cent </w:t>
      </w:r>
      <w:r w:rsidR="007F21B2">
        <w:rPr>
          <w:rFonts w:ascii="Arial" w:hAnsi="Arial" w:cs="Arial"/>
          <w:sz w:val="24"/>
          <w:lang w:eastAsia="en-US"/>
        </w:rPr>
        <w:t xml:space="preserve">or 5,708 </w:t>
      </w:r>
      <w:r w:rsidRPr="0080745A">
        <w:rPr>
          <w:rFonts w:ascii="Arial" w:hAnsi="Arial" w:cs="Arial"/>
          <w:sz w:val="24"/>
          <w:lang w:eastAsia="en-US"/>
        </w:rPr>
        <w:t>were Aboriginal</w:t>
      </w:r>
      <w:r w:rsidR="009C2FFD">
        <w:rPr>
          <w:rFonts w:ascii="Arial" w:hAnsi="Arial" w:cs="Arial"/>
          <w:sz w:val="24"/>
          <w:lang w:eastAsia="en-US"/>
        </w:rPr>
        <w:t xml:space="preserve"> children and young people</w:t>
      </w:r>
      <w:r w:rsidRPr="0080745A">
        <w:rPr>
          <w:rFonts w:ascii="Arial" w:hAnsi="Arial" w:cs="Arial"/>
          <w:sz w:val="24"/>
          <w:lang w:eastAsia="en-US"/>
        </w:rPr>
        <w:t>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410CC7" w:rsidRDefault="006C6080" w:rsidP="00EB48E9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410CC7">
        <w:rPr>
          <w:rFonts w:ascii="Arial" w:hAnsi="Arial" w:cs="Arial"/>
          <w:sz w:val="24"/>
          <w:lang w:eastAsia="en-US"/>
        </w:rPr>
        <w:lastRenderedPageBreak/>
        <w:t xml:space="preserve">The total number of children and young people in OOHC </w:t>
      </w:r>
      <w:r w:rsidRPr="00974C06">
        <w:rPr>
          <w:rFonts w:ascii="Arial" w:hAnsi="Arial" w:cs="Arial"/>
          <w:sz w:val="24"/>
          <w:lang w:eastAsia="en-US"/>
        </w:rPr>
        <w:t>was 17,</w:t>
      </w:r>
      <w:r w:rsidR="00602B81" w:rsidRPr="00974C06">
        <w:rPr>
          <w:rFonts w:ascii="Arial" w:hAnsi="Arial" w:cs="Arial"/>
          <w:sz w:val="24"/>
          <w:lang w:eastAsia="en-US"/>
        </w:rPr>
        <w:t>162</w:t>
      </w:r>
      <w:r w:rsidRPr="00974C06">
        <w:rPr>
          <w:rFonts w:ascii="Arial" w:hAnsi="Arial" w:cs="Arial"/>
          <w:sz w:val="24"/>
          <w:lang w:eastAsia="en-US"/>
        </w:rPr>
        <w:t xml:space="preserve"> as at 31 </w:t>
      </w:r>
      <w:r w:rsidR="00602B81" w:rsidRPr="00974C06">
        <w:rPr>
          <w:rFonts w:ascii="Arial" w:hAnsi="Arial" w:cs="Arial"/>
          <w:sz w:val="24"/>
          <w:lang w:eastAsia="en-US"/>
        </w:rPr>
        <w:t>March</w:t>
      </w:r>
      <w:r w:rsidRPr="00974C06">
        <w:rPr>
          <w:rFonts w:ascii="Arial" w:hAnsi="Arial" w:cs="Arial"/>
          <w:sz w:val="24"/>
          <w:lang w:eastAsia="en-US"/>
        </w:rPr>
        <w:t xml:space="preserve"> 201</w:t>
      </w:r>
      <w:r w:rsidR="00602B81" w:rsidRPr="00974C06">
        <w:rPr>
          <w:rFonts w:ascii="Arial" w:hAnsi="Arial" w:cs="Arial"/>
          <w:sz w:val="24"/>
          <w:lang w:eastAsia="en-US"/>
        </w:rPr>
        <w:t>9</w:t>
      </w:r>
      <w:r w:rsidRPr="00974C06">
        <w:rPr>
          <w:rFonts w:ascii="Arial" w:hAnsi="Arial" w:cs="Arial"/>
          <w:sz w:val="24"/>
          <w:lang w:eastAsia="en-US"/>
        </w:rPr>
        <w:t xml:space="preserve">. This is equal to a decrease of </w:t>
      </w:r>
      <w:r w:rsidR="00602B81" w:rsidRPr="00974C06">
        <w:rPr>
          <w:rFonts w:ascii="Arial" w:hAnsi="Arial" w:cs="Arial"/>
          <w:sz w:val="24"/>
          <w:lang w:eastAsia="en-US"/>
        </w:rPr>
        <w:t>1.7</w:t>
      </w:r>
      <w:r w:rsidRPr="00974C06">
        <w:rPr>
          <w:rFonts w:ascii="Arial" w:hAnsi="Arial" w:cs="Arial"/>
          <w:sz w:val="24"/>
          <w:lang w:eastAsia="en-US"/>
        </w:rPr>
        <w:t xml:space="preserve"> per cent from the same quarter end last year of 17,</w:t>
      </w:r>
      <w:r w:rsidR="00602B81" w:rsidRPr="00974C06">
        <w:rPr>
          <w:rFonts w:ascii="Arial" w:hAnsi="Arial" w:cs="Arial"/>
          <w:sz w:val="24"/>
          <w:lang w:eastAsia="en-US"/>
        </w:rPr>
        <w:t>458</w:t>
      </w:r>
      <w:r w:rsidR="00DA40C4">
        <w:rPr>
          <w:rFonts w:ascii="Arial" w:hAnsi="Arial" w:cs="Arial"/>
          <w:sz w:val="24"/>
          <w:lang w:eastAsia="en-US"/>
        </w:rPr>
        <w:t>.</w:t>
      </w:r>
    </w:p>
    <w:p w:rsidR="006C6080" w:rsidRPr="008C5B7A" w:rsidRDefault="006C6080" w:rsidP="006C6080">
      <w:pPr>
        <w:pStyle w:val="ListParagrap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Heading2"/>
        <w:rPr>
          <w:color w:val="2E6EB7"/>
          <w:sz w:val="26"/>
          <w:szCs w:val="26"/>
        </w:rPr>
      </w:pPr>
      <w:r>
        <w:rPr>
          <w:color w:val="2E6EB7"/>
          <w:sz w:val="26"/>
          <w:szCs w:val="26"/>
        </w:rPr>
        <w:t>Endnotes</w:t>
      </w:r>
    </w:p>
    <w:p w:rsidR="006C6080" w:rsidRDefault="006C6080" w:rsidP="006C6080">
      <w:pPr>
        <w:spacing w:before="120" w:after="120"/>
        <w:contextualSpacing/>
        <w:rPr>
          <w:color w:val="000000" w:themeColor="text1"/>
        </w:rPr>
      </w:pPr>
    </w:p>
    <w:p w:rsidR="006C6080" w:rsidRDefault="006C6080" w:rsidP="006C6080">
      <w:pPr>
        <w:spacing w:before="120" w:after="120"/>
        <w:contextualSpacing/>
        <w:jc w:val="both"/>
      </w:pPr>
      <w:r>
        <w:rPr>
          <w:color w:val="000000" w:themeColor="text1"/>
        </w:rPr>
        <w:t xml:space="preserve">Every effort has been made to ensure this document meets </w:t>
      </w:r>
      <w:r w:rsidR="009C2FFD">
        <w:rPr>
          <w:color w:val="000000" w:themeColor="text1"/>
        </w:rPr>
        <w:t>DCJ</w:t>
      </w:r>
      <w:r>
        <w:rPr>
          <w:color w:val="000000" w:themeColor="text1"/>
        </w:rPr>
        <w:t xml:space="preserve"> Website Accessibility Policy.  </w:t>
      </w:r>
      <w:r>
        <w:t xml:space="preserve">More information on the Policy can be found on the </w:t>
      </w:r>
      <w:hyperlink r:id="rId9" w:history="1">
        <w:r w:rsidR="009C2FFD">
          <w:rPr>
            <w:rStyle w:val="Hyperlink"/>
          </w:rPr>
          <w:t>DCJ</w:t>
        </w:r>
        <w:r>
          <w:rPr>
            <w:rStyle w:val="Hyperlink"/>
          </w:rPr>
          <w:t xml:space="preserve"> Website Accessibility Page</w:t>
        </w:r>
      </w:hyperlink>
      <w:r>
        <w:t xml:space="preserve">. </w:t>
      </w:r>
      <w:r>
        <w:rPr>
          <w:color w:val="000000" w:themeColor="text1"/>
        </w:rPr>
        <w:t>We continue to improve accessibility to let all users access our information easily.</w:t>
      </w:r>
    </w:p>
    <w:p w:rsidR="006C6080" w:rsidRDefault="006C6080" w:rsidP="006C6080">
      <w:pPr>
        <w:spacing w:before="120" w:after="120"/>
        <w:jc w:val="both"/>
      </w:pPr>
    </w:p>
    <w:p w:rsidR="006C6080" w:rsidRDefault="006C6080" w:rsidP="006C6080">
      <w:pPr>
        <w:spacing w:before="120" w:after="120"/>
        <w:jc w:val="both"/>
        <w:rPr>
          <w:rStyle w:val="Hyperlink"/>
        </w:rPr>
      </w:pPr>
      <w:r>
        <w:t xml:space="preserve">To view </w:t>
      </w:r>
      <w:r w:rsidR="009C2FFD">
        <w:t>key DCJ p</w:t>
      </w:r>
      <w:r w:rsidR="00AE1DE5">
        <w:t>erformance data, visit</w:t>
      </w:r>
      <w:r>
        <w:t xml:space="preserve"> </w:t>
      </w:r>
      <w:hyperlink r:id="rId10" w:history="1">
        <w:r w:rsidR="009C2FFD" w:rsidRPr="009C2FFD">
          <w:rPr>
            <w:rStyle w:val="Hyperlink"/>
            <w:color w:val="auto"/>
            <w:u w:val="none"/>
          </w:rPr>
          <w:t xml:space="preserve">our </w:t>
        </w:r>
        <w:r>
          <w:rPr>
            <w:rStyle w:val="Hyperlink"/>
          </w:rPr>
          <w:t>Statistics</w:t>
        </w:r>
        <w:r w:rsidRPr="009C2FFD">
          <w:rPr>
            <w:rStyle w:val="Hyperlink"/>
            <w:color w:val="auto"/>
            <w:u w:val="none"/>
          </w:rPr>
          <w:t xml:space="preserve"> Page.</w:t>
        </w:r>
      </w:hyperlink>
    </w:p>
    <w:p w:rsidR="00D90058" w:rsidRDefault="00D90058" w:rsidP="006C6080">
      <w:pPr>
        <w:spacing w:before="120" w:after="120"/>
        <w:contextualSpacing/>
        <w:jc w:val="both"/>
        <w:rPr>
          <w:rFonts w:cs="Arial"/>
          <w:lang w:eastAsia="en-US"/>
        </w:rPr>
      </w:pPr>
    </w:p>
    <w:sectPr w:rsidR="00D90058" w:rsidSect="00DB6588">
      <w:headerReference w:type="default" r:id="rId11"/>
      <w:footerReference w:type="default" r:id="rId12"/>
      <w:pgSz w:w="11906" w:h="16838"/>
      <w:pgMar w:top="2438" w:right="1797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FB" w:rsidRDefault="006D7BFB">
      <w:r>
        <w:separator/>
      </w:r>
    </w:p>
  </w:endnote>
  <w:endnote w:type="continuationSeparator" w:id="0">
    <w:p w:rsidR="006D7BFB" w:rsidRDefault="006D7BFB">
      <w:r>
        <w:continuationSeparator/>
      </w:r>
    </w:p>
  </w:endnote>
  <w:endnote w:type="continuationNotice" w:id="1">
    <w:p w:rsidR="006D7BFB" w:rsidRDefault="006D7B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A0" w:rsidRPr="00A55AA0" w:rsidRDefault="00A55AA0" w:rsidP="00A55AA0">
    <w:pPr>
      <w:pStyle w:val="Footer"/>
      <w:jc w:val="center"/>
      <w:rPr>
        <w:rFonts w:cs="Arial"/>
        <w:color w:val="002664"/>
      </w:rPr>
    </w:pPr>
    <w:r w:rsidRPr="00983E0C">
      <w:rPr>
        <w:rFonts w:cs="Arial"/>
        <w:color w:val="002664"/>
      </w:rPr>
      <w:t xml:space="preserve">www.facs.nsw.gov.au </w:t>
    </w:r>
    <w:r>
      <w:rPr>
        <w:rFonts w:cs="Arial"/>
        <w:color w:val="002664"/>
      </w:rPr>
      <w:t xml:space="preserve">                                                                   </w:t>
    </w:r>
    <w:sdt>
      <w:sdtPr>
        <w:id w:val="142598795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</w:rPr>
              <w:fldChar w:fldCharType="separate"/>
            </w:r>
            <w:r w:rsidR="008C437F">
              <w:rPr>
                <w:bCs/>
                <w:noProof/>
              </w:rPr>
              <w:t>1</w:t>
            </w:r>
            <w:r>
              <w:rPr>
                <w:b w:val="0"/>
                <w:bCs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</w:rPr>
              <w:fldChar w:fldCharType="separate"/>
            </w:r>
            <w:r w:rsidR="008C437F">
              <w:rPr>
                <w:bCs/>
                <w:noProof/>
              </w:rPr>
              <w:t>4</w:t>
            </w:r>
            <w:r>
              <w:rPr>
                <w:b w:val="0"/>
                <w:bCs/>
              </w:rPr>
              <w:fldChar w:fldCharType="end"/>
            </w:r>
          </w:sdtContent>
        </w:sdt>
      </w:sdtContent>
    </w:sdt>
  </w:p>
  <w:p w:rsidR="009E6997" w:rsidRPr="00983E0C" w:rsidRDefault="009E6997">
    <w:pPr>
      <w:pStyle w:val="Footer"/>
      <w:rPr>
        <w:rFonts w:cs="Arial"/>
        <w:color w:val="0026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FB" w:rsidRDefault="006D7BFB">
      <w:r>
        <w:separator/>
      </w:r>
    </w:p>
  </w:footnote>
  <w:footnote w:type="continuationSeparator" w:id="0">
    <w:p w:rsidR="006D7BFB" w:rsidRDefault="006D7BFB">
      <w:r>
        <w:continuationSeparator/>
      </w:r>
    </w:p>
  </w:footnote>
  <w:footnote w:type="continuationNotice" w:id="1">
    <w:p w:rsidR="006D7BFB" w:rsidRDefault="006D7B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97" w:rsidRPr="001909CA" w:rsidRDefault="000369AA" w:rsidP="001909CA">
    <w:pPr>
      <w:ind w:right="-1054"/>
      <w:jc w:val="right"/>
      <w:rPr>
        <w:color w:val="FFFFFF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7DE47023" wp14:editId="3FAEF74F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591285" cy="10728000"/>
          <wp:effectExtent l="0" t="0" r="0" b="0"/>
          <wp:wrapNone/>
          <wp:docPr id="7" name="Picture 7" descr="../../../../../../Volumes/digitalprod/RESOURCES/FACS%20BRANDING/FACS%20CURRENT%20BRANDING/FACS%20agencies_Word%20templates/FACS%20agencies_InDesign%20master%20files/2018/NS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../Volumes/digitalprod/RESOURCES/FACS%20BRANDING/FACS%20CURRENT%20BRANDING/FACS%20agencies_Word%20templates/FACS%20agencies_InDesign%20master%20files/2018/NSW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285" cy="10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B72"/>
    <w:multiLevelType w:val="hybridMultilevel"/>
    <w:tmpl w:val="309AE4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AB2"/>
    <w:multiLevelType w:val="hybridMultilevel"/>
    <w:tmpl w:val="824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3C8E"/>
    <w:multiLevelType w:val="hybridMultilevel"/>
    <w:tmpl w:val="AE66E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15C0"/>
    <w:multiLevelType w:val="multilevel"/>
    <w:tmpl w:val="7F48644A"/>
    <w:numStyleLink w:val="Bulletpoint"/>
  </w:abstractNum>
  <w:abstractNum w:abstractNumId="6" w15:restartNumberingAfterBreak="0">
    <w:nsid w:val="2A692CE5"/>
    <w:multiLevelType w:val="hybridMultilevel"/>
    <w:tmpl w:val="5386CB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B44"/>
    <w:multiLevelType w:val="hybridMultilevel"/>
    <w:tmpl w:val="5F0E20D0"/>
    <w:lvl w:ilvl="0" w:tplc="F8F097C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565"/>
    <w:multiLevelType w:val="hybridMultilevel"/>
    <w:tmpl w:val="A1FA99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1270E"/>
    <w:multiLevelType w:val="multilevel"/>
    <w:tmpl w:val="7F48644A"/>
    <w:numStyleLink w:val="Bulletpoint"/>
  </w:abstractNum>
  <w:abstractNum w:abstractNumId="10" w15:restartNumberingAfterBreak="0">
    <w:nsid w:val="54114829"/>
    <w:multiLevelType w:val="multilevel"/>
    <w:tmpl w:val="7F48644A"/>
    <w:numStyleLink w:val="Bulletpoint"/>
  </w:abstractNum>
  <w:abstractNum w:abstractNumId="11" w15:restartNumberingAfterBreak="0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6ACC"/>
    <w:multiLevelType w:val="hybridMultilevel"/>
    <w:tmpl w:val="E88AB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E4669"/>
    <w:multiLevelType w:val="hybridMultilevel"/>
    <w:tmpl w:val="D6528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04CED"/>
    <w:multiLevelType w:val="hybridMultilevel"/>
    <w:tmpl w:val="C77436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403CA"/>
    <w:multiLevelType w:val="hybridMultilevel"/>
    <w:tmpl w:val="058AB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44AA"/>
    <w:multiLevelType w:val="hybridMultilevel"/>
    <w:tmpl w:val="DF822F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869FF"/>
    <w:multiLevelType w:val="hybridMultilevel"/>
    <w:tmpl w:val="AF9A236E"/>
    <w:lvl w:ilvl="0" w:tplc="6B4EF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D9"/>
    <w:multiLevelType w:val="hybridMultilevel"/>
    <w:tmpl w:val="DCF66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18"/>
  </w:num>
  <w:num w:numId="7">
    <w:abstractNumId w:val="4"/>
  </w:num>
  <w:num w:numId="8">
    <w:abstractNumId w:val="20"/>
  </w:num>
  <w:num w:numId="9">
    <w:abstractNumId w:val="19"/>
  </w:num>
  <w:num w:numId="10">
    <w:abstractNumId w:val="11"/>
  </w:num>
  <w:num w:numId="11">
    <w:abstractNumId w:val="0"/>
  </w:num>
  <w:num w:numId="12">
    <w:abstractNumId w:val="16"/>
  </w:num>
  <w:num w:numId="13">
    <w:abstractNumId w:val="22"/>
  </w:num>
  <w:num w:numId="14">
    <w:abstractNumId w:val="12"/>
  </w:num>
  <w:num w:numId="15">
    <w:abstractNumId w:val="6"/>
  </w:num>
  <w:num w:numId="16">
    <w:abstractNumId w:val="2"/>
  </w:num>
  <w:num w:numId="17">
    <w:abstractNumId w:val="21"/>
  </w:num>
  <w:num w:numId="18">
    <w:abstractNumId w:val="8"/>
  </w:num>
  <w:num w:numId="19">
    <w:abstractNumId w:val="3"/>
  </w:num>
  <w:num w:numId="20">
    <w:abstractNumId w:val="13"/>
  </w:num>
  <w:num w:numId="21">
    <w:abstractNumId w:val="7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B"/>
    <w:rsid w:val="00001475"/>
    <w:rsid w:val="000020E7"/>
    <w:rsid w:val="00002385"/>
    <w:rsid w:val="00004B3C"/>
    <w:rsid w:val="0000537C"/>
    <w:rsid w:val="00005EBC"/>
    <w:rsid w:val="0000642A"/>
    <w:rsid w:val="00006CFA"/>
    <w:rsid w:val="000073E7"/>
    <w:rsid w:val="00014DFA"/>
    <w:rsid w:val="0001509B"/>
    <w:rsid w:val="0002002B"/>
    <w:rsid w:val="00021520"/>
    <w:rsid w:val="0002385F"/>
    <w:rsid w:val="000238BE"/>
    <w:rsid w:val="00025B62"/>
    <w:rsid w:val="0002652D"/>
    <w:rsid w:val="000266B0"/>
    <w:rsid w:val="00026B83"/>
    <w:rsid w:val="000301A0"/>
    <w:rsid w:val="00030840"/>
    <w:rsid w:val="000329C1"/>
    <w:rsid w:val="000331DB"/>
    <w:rsid w:val="00033DAF"/>
    <w:rsid w:val="0003643E"/>
    <w:rsid w:val="000369AA"/>
    <w:rsid w:val="0004034F"/>
    <w:rsid w:val="000411E5"/>
    <w:rsid w:val="00041F8E"/>
    <w:rsid w:val="00042E77"/>
    <w:rsid w:val="0004492A"/>
    <w:rsid w:val="00045AF7"/>
    <w:rsid w:val="00047744"/>
    <w:rsid w:val="00050277"/>
    <w:rsid w:val="000545D9"/>
    <w:rsid w:val="00054D7D"/>
    <w:rsid w:val="000600B9"/>
    <w:rsid w:val="000610BC"/>
    <w:rsid w:val="00061EE5"/>
    <w:rsid w:val="00062436"/>
    <w:rsid w:val="00064BA4"/>
    <w:rsid w:val="000652B9"/>
    <w:rsid w:val="0006602D"/>
    <w:rsid w:val="00066660"/>
    <w:rsid w:val="0006794A"/>
    <w:rsid w:val="00067E94"/>
    <w:rsid w:val="00071F45"/>
    <w:rsid w:val="0007285B"/>
    <w:rsid w:val="00073011"/>
    <w:rsid w:val="0007502D"/>
    <w:rsid w:val="0007553F"/>
    <w:rsid w:val="0007698C"/>
    <w:rsid w:val="0007784F"/>
    <w:rsid w:val="000808D2"/>
    <w:rsid w:val="000825C2"/>
    <w:rsid w:val="00083C41"/>
    <w:rsid w:val="0008467A"/>
    <w:rsid w:val="00086213"/>
    <w:rsid w:val="00086B8E"/>
    <w:rsid w:val="00090B8D"/>
    <w:rsid w:val="00093BCE"/>
    <w:rsid w:val="0009596E"/>
    <w:rsid w:val="00095D8D"/>
    <w:rsid w:val="00096208"/>
    <w:rsid w:val="000965E3"/>
    <w:rsid w:val="00096EE0"/>
    <w:rsid w:val="000A0F1E"/>
    <w:rsid w:val="000A258E"/>
    <w:rsid w:val="000A5290"/>
    <w:rsid w:val="000A5608"/>
    <w:rsid w:val="000A6642"/>
    <w:rsid w:val="000A7162"/>
    <w:rsid w:val="000B2634"/>
    <w:rsid w:val="000B2A74"/>
    <w:rsid w:val="000B3FA4"/>
    <w:rsid w:val="000B56D8"/>
    <w:rsid w:val="000B61E9"/>
    <w:rsid w:val="000B75EB"/>
    <w:rsid w:val="000C0268"/>
    <w:rsid w:val="000C183C"/>
    <w:rsid w:val="000C5ADB"/>
    <w:rsid w:val="000C662F"/>
    <w:rsid w:val="000C6B1E"/>
    <w:rsid w:val="000D20D8"/>
    <w:rsid w:val="000D2599"/>
    <w:rsid w:val="000D5D8D"/>
    <w:rsid w:val="000D7FA3"/>
    <w:rsid w:val="000E078B"/>
    <w:rsid w:val="000E182F"/>
    <w:rsid w:val="000E1C38"/>
    <w:rsid w:val="000E1E21"/>
    <w:rsid w:val="000E2519"/>
    <w:rsid w:val="000E29CD"/>
    <w:rsid w:val="000E2B75"/>
    <w:rsid w:val="000E45C1"/>
    <w:rsid w:val="000E6731"/>
    <w:rsid w:val="000E7008"/>
    <w:rsid w:val="000F053E"/>
    <w:rsid w:val="000F249F"/>
    <w:rsid w:val="000F3370"/>
    <w:rsid w:val="000F3523"/>
    <w:rsid w:val="000F5533"/>
    <w:rsid w:val="000F6CE6"/>
    <w:rsid w:val="00101958"/>
    <w:rsid w:val="00104FC4"/>
    <w:rsid w:val="001102D8"/>
    <w:rsid w:val="001122AD"/>
    <w:rsid w:val="00113B05"/>
    <w:rsid w:val="00116DCF"/>
    <w:rsid w:val="00117158"/>
    <w:rsid w:val="00117425"/>
    <w:rsid w:val="001174B1"/>
    <w:rsid w:val="00122CAE"/>
    <w:rsid w:val="001241AE"/>
    <w:rsid w:val="0012441C"/>
    <w:rsid w:val="0013027E"/>
    <w:rsid w:val="00131EA4"/>
    <w:rsid w:val="00132A8E"/>
    <w:rsid w:val="00132F07"/>
    <w:rsid w:val="001344D3"/>
    <w:rsid w:val="00135905"/>
    <w:rsid w:val="00136E66"/>
    <w:rsid w:val="00137892"/>
    <w:rsid w:val="00137F70"/>
    <w:rsid w:val="00140885"/>
    <w:rsid w:val="001418D6"/>
    <w:rsid w:val="00143046"/>
    <w:rsid w:val="001441BA"/>
    <w:rsid w:val="00145340"/>
    <w:rsid w:val="00146DD9"/>
    <w:rsid w:val="00147B93"/>
    <w:rsid w:val="0015019C"/>
    <w:rsid w:val="001501E7"/>
    <w:rsid w:val="00151375"/>
    <w:rsid w:val="001513E0"/>
    <w:rsid w:val="001517A4"/>
    <w:rsid w:val="00151B9D"/>
    <w:rsid w:val="00152CFA"/>
    <w:rsid w:val="0015603F"/>
    <w:rsid w:val="00156081"/>
    <w:rsid w:val="00162916"/>
    <w:rsid w:val="001639F5"/>
    <w:rsid w:val="00163B75"/>
    <w:rsid w:val="0016455E"/>
    <w:rsid w:val="00165BCC"/>
    <w:rsid w:val="0016630F"/>
    <w:rsid w:val="001663F4"/>
    <w:rsid w:val="001669DC"/>
    <w:rsid w:val="00167987"/>
    <w:rsid w:val="0017182A"/>
    <w:rsid w:val="00171F63"/>
    <w:rsid w:val="001720C9"/>
    <w:rsid w:val="001731F7"/>
    <w:rsid w:val="001742EA"/>
    <w:rsid w:val="00175CFF"/>
    <w:rsid w:val="0017634D"/>
    <w:rsid w:val="00182CDB"/>
    <w:rsid w:val="0018318E"/>
    <w:rsid w:val="0018447C"/>
    <w:rsid w:val="00184737"/>
    <w:rsid w:val="001909CA"/>
    <w:rsid w:val="0019314F"/>
    <w:rsid w:val="00194110"/>
    <w:rsid w:val="00197B58"/>
    <w:rsid w:val="001A0A02"/>
    <w:rsid w:val="001A702E"/>
    <w:rsid w:val="001A7750"/>
    <w:rsid w:val="001A7C2A"/>
    <w:rsid w:val="001B00B6"/>
    <w:rsid w:val="001B17A1"/>
    <w:rsid w:val="001B27D6"/>
    <w:rsid w:val="001B2A55"/>
    <w:rsid w:val="001B3A46"/>
    <w:rsid w:val="001B42E6"/>
    <w:rsid w:val="001B4A6B"/>
    <w:rsid w:val="001B4D62"/>
    <w:rsid w:val="001B79B1"/>
    <w:rsid w:val="001C15E4"/>
    <w:rsid w:val="001C37D4"/>
    <w:rsid w:val="001C3A92"/>
    <w:rsid w:val="001C6396"/>
    <w:rsid w:val="001C71A1"/>
    <w:rsid w:val="001D0D5F"/>
    <w:rsid w:val="001D144E"/>
    <w:rsid w:val="001D22DA"/>
    <w:rsid w:val="001D29AE"/>
    <w:rsid w:val="001D3CC0"/>
    <w:rsid w:val="001D460D"/>
    <w:rsid w:val="001D5E2B"/>
    <w:rsid w:val="001D77A4"/>
    <w:rsid w:val="001E12EE"/>
    <w:rsid w:val="001E246F"/>
    <w:rsid w:val="001E26A8"/>
    <w:rsid w:val="001E556C"/>
    <w:rsid w:val="001E5A69"/>
    <w:rsid w:val="001E783A"/>
    <w:rsid w:val="001F0D08"/>
    <w:rsid w:val="001F2B5D"/>
    <w:rsid w:val="001F3B60"/>
    <w:rsid w:val="001F3E2C"/>
    <w:rsid w:val="001F45D1"/>
    <w:rsid w:val="001F46C1"/>
    <w:rsid w:val="001F5B89"/>
    <w:rsid w:val="001F5BE6"/>
    <w:rsid w:val="001F5E9F"/>
    <w:rsid w:val="002010FF"/>
    <w:rsid w:val="00201303"/>
    <w:rsid w:val="00201EC7"/>
    <w:rsid w:val="00203A4C"/>
    <w:rsid w:val="00203AFA"/>
    <w:rsid w:val="00203F4C"/>
    <w:rsid w:val="002059F0"/>
    <w:rsid w:val="00206468"/>
    <w:rsid w:val="002079F2"/>
    <w:rsid w:val="0021385E"/>
    <w:rsid w:val="0021405C"/>
    <w:rsid w:val="002140CA"/>
    <w:rsid w:val="002147EA"/>
    <w:rsid w:val="00215557"/>
    <w:rsid w:val="00217B75"/>
    <w:rsid w:val="00220972"/>
    <w:rsid w:val="00223136"/>
    <w:rsid w:val="00226F44"/>
    <w:rsid w:val="00231E08"/>
    <w:rsid w:val="0023354E"/>
    <w:rsid w:val="00235151"/>
    <w:rsid w:val="00237B30"/>
    <w:rsid w:val="002407D0"/>
    <w:rsid w:val="002422C8"/>
    <w:rsid w:val="002425B0"/>
    <w:rsid w:val="00242861"/>
    <w:rsid w:val="00245811"/>
    <w:rsid w:val="00246D5F"/>
    <w:rsid w:val="00247E56"/>
    <w:rsid w:val="00254AD7"/>
    <w:rsid w:val="002552D9"/>
    <w:rsid w:val="0026086C"/>
    <w:rsid w:val="00261B0F"/>
    <w:rsid w:val="0026231B"/>
    <w:rsid w:val="0026232D"/>
    <w:rsid w:val="00262CF8"/>
    <w:rsid w:val="0026359F"/>
    <w:rsid w:val="00263903"/>
    <w:rsid w:val="00266AEE"/>
    <w:rsid w:val="00266ECB"/>
    <w:rsid w:val="002705E0"/>
    <w:rsid w:val="00270797"/>
    <w:rsid w:val="002718EB"/>
    <w:rsid w:val="002736CA"/>
    <w:rsid w:val="00273BD2"/>
    <w:rsid w:val="002751EF"/>
    <w:rsid w:val="002759E0"/>
    <w:rsid w:val="002805F3"/>
    <w:rsid w:val="0028254B"/>
    <w:rsid w:val="00283423"/>
    <w:rsid w:val="002840E4"/>
    <w:rsid w:val="0028595F"/>
    <w:rsid w:val="00285DA3"/>
    <w:rsid w:val="00285F8B"/>
    <w:rsid w:val="00286C11"/>
    <w:rsid w:val="002909EA"/>
    <w:rsid w:val="00294596"/>
    <w:rsid w:val="002974EE"/>
    <w:rsid w:val="002A2478"/>
    <w:rsid w:val="002A3643"/>
    <w:rsid w:val="002A63B7"/>
    <w:rsid w:val="002A7FC0"/>
    <w:rsid w:val="002B0833"/>
    <w:rsid w:val="002B281C"/>
    <w:rsid w:val="002B2FBC"/>
    <w:rsid w:val="002B5215"/>
    <w:rsid w:val="002B745C"/>
    <w:rsid w:val="002B79EF"/>
    <w:rsid w:val="002B7CEB"/>
    <w:rsid w:val="002C1746"/>
    <w:rsid w:val="002C248E"/>
    <w:rsid w:val="002C2918"/>
    <w:rsid w:val="002C2A57"/>
    <w:rsid w:val="002C48DC"/>
    <w:rsid w:val="002C496E"/>
    <w:rsid w:val="002C546D"/>
    <w:rsid w:val="002C6F51"/>
    <w:rsid w:val="002C75FA"/>
    <w:rsid w:val="002C7846"/>
    <w:rsid w:val="002D06DD"/>
    <w:rsid w:val="002D2808"/>
    <w:rsid w:val="002D3D98"/>
    <w:rsid w:val="002D42CB"/>
    <w:rsid w:val="002D473B"/>
    <w:rsid w:val="002D51F7"/>
    <w:rsid w:val="002E1475"/>
    <w:rsid w:val="002E4809"/>
    <w:rsid w:val="002E5E5E"/>
    <w:rsid w:val="002E7126"/>
    <w:rsid w:val="002F05C9"/>
    <w:rsid w:val="002F11C1"/>
    <w:rsid w:val="002F194D"/>
    <w:rsid w:val="002F1BF6"/>
    <w:rsid w:val="002F3F2A"/>
    <w:rsid w:val="002F495E"/>
    <w:rsid w:val="002F4E30"/>
    <w:rsid w:val="002F5470"/>
    <w:rsid w:val="002F5488"/>
    <w:rsid w:val="002F61A0"/>
    <w:rsid w:val="002F7EDC"/>
    <w:rsid w:val="00300844"/>
    <w:rsid w:val="00301ED2"/>
    <w:rsid w:val="00303129"/>
    <w:rsid w:val="003033E8"/>
    <w:rsid w:val="00303C07"/>
    <w:rsid w:val="00305829"/>
    <w:rsid w:val="00307D53"/>
    <w:rsid w:val="003106EC"/>
    <w:rsid w:val="0031124B"/>
    <w:rsid w:val="003117CD"/>
    <w:rsid w:val="00315796"/>
    <w:rsid w:val="003173AB"/>
    <w:rsid w:val="00320D58"/>
    <w:rsid w:val="00320F6A"/>
    <w:rsid w:val="003227B6"/>
    <w:rsid w:val="003238CC"/>
    <w:rsid w:val="003306A3"/>
    <w:rsid w:val="00330901"/>
    <w:rsid w:val="00333D00"/>
    <w:rsid w:val="00334EDE"/>
    <w:rsid w:val="0033547A"/>
    <w:rsid w:val="0034140D"/>
    <w:rsid w:val="00343FC0"/>
    <w:rsid w:val="003451FB"/>
    <w:rsid w:val="0034661A"/>
    <w:rsid w:val="003511BA"/>
    <w:rsid w:val="003514DE"/>
    <w:rsid w:val="003519E4"/>
    <w:rsid w:val="00351E80"/>
    <w:rsid w:val="0035247A"/>
    <w:rsid w:val="00352AE5"/>
    <w:rsid w:val="00352D3F"/>
    <w:rsid w:val="003560A6"/>
    <w:rsid w:val="00360EA0"/>
    <w:rsid w:val="003612DA"/>
    <w:rsid w:val="00362FC0"/>
    <w:rsid w:val="00366302"/>
    <w:rsid w:val="00371240"/>
    <w:rsid w:val="00373822"/>
    <w:rsid w:val="00374198"/>
    <w:rsid w:val="0037629E"/>
    <w:rsid w:val="00382DD2"/>
    <w:rsid w:val="00383F13"/>
    <w:rsid w:val="00386423"/>
    <w:rsid w:val="003864CF"/>
    <w:rsid w:val="003869F8"/>
    <w:rsid w:val="00386FBD"/>
    <w:rsid w:val="0039216E"/>
    <w:rsid w:val="003928EF"/>
    <w:rsid w:val="00393363"/>
    <w:rsid w:val="00393E8B"/>
    <w:rsid w:val="00394F0A"/>
    <w:rsid w:val="00397803"/>
    <w:rsid w:val="003A0D8E"/>
    <w:rsid w:val="003A2183"/>
    <w:rsid w:val="003A2DAE"/>
    <w:rsid w:val="003A3EED"/>
    <w:rsid w:val="003A5B11"/>
    <w:rsid w:val="003A60EC"/>
    <w:rsid w:val="003A66E0"/>
    <w:rsid w:val="003A74D7"/>
    <w:rsid w:val="003B1082"/>
    <w:rsid w:val="003B109B"/>
    <w:rsid w:val="003B1954"/>
    <w:rsid w:val="003B2029"/>
    <w:rsid w:val="003B26FA"/>
    <w:rsid w:val="003B312B"/>
    <w:rsid w:val="003B4FA9"/>
    <w:rsid w:val="003B5958"/>
    <w:rsid w:val="003B76E6"/>
    <w:rsid w:val="003B7C6B"/>
    <w:rsid w:val="003C0146"/>
    <w:rsid w:val="003C0858"/>
    <w:rsid w:val="003C2800"/>
    <w:rsid w:val="003C497F"/>
    <w:rsid w:val="003D3F7D"/>
    <w:rsid w:val="003D5783"/>
    <w:rsid w:val="003D6256"/>
    <w:rsid w:val="003D6354"/>
    <w:rsid w:val="003D74B2"/>
    <w:rsid w:val="003E027E"/>
    <w:rsid w:val="003E040E"/>
    <w:rsid w:val="003E1C28"/>
    <w:rsid w:val="003E2B10"/>
    <w:rsid w:val="003E3494"/>
    <w:rsid w:val="003E58BC"/>
    <w:rsid w:val="003E7B8E"/>
    <w:rsid w:val="003F0F71"/>
    <w:rsid w:val="003F12EE"/>
    <w:rsid w:val="003F1D65"/>
    <w:rsid w:val="003F49E7"/>
    <w:rsid w:val="003F4AE1"/>
    <w:rsid w:val="003F57C4"/>
    <w:rsid w:val="003F5D47"/>
    <w:rsid w:val="003F7832"/>
    <w:rsid w:val="00403E95"/>
    <w:rsid w:val="00403ECB"/>
    <w:rsid w:val="00404713"/>
    <w:rsid w:val="004078AF"/>
    <w:rsid w:val="00410CC7"/>
    <w:rsid w:val="004120A1"/>
    <w:rsid w:val="00413496"/>
    <w:rsid w:val="00414BFB"/>
    <w:rsid w:val="004157A1"/>
    <w:rsid w:val="0041637F"/>
    <w:rsid w:val="00417530"/>
    <w:rsid w:val="0042058A"/>
    <w:rsid w:val="004209CB"/>
    <w:rsid w:val="00422F58"/>
    <w:rsid w:val="00423306"/>
    <w:rsid w:val="0042420E"/>
    <w:rsid w:val="004250D1"/>
    <w:rsid w:val="00426C75"/>
    <w:rsid w:val="00426CCF"/>
    <w:rsid w:val="0042762C"/>
    <w:rsid w:val="0043154E"/>
    <w:rsid w:val="00431C7D"/>
    <w:rsid w:val="00433911"/>
    <w:rsid w:val="00433F77"/>
    <w:rsid w:val="00434960"/>
    <w:rsid w:val="004352A0"/>
    <w:rsid w:val="0043730B"/>
    <w:rsid w:val="00437E31"/>
    <w:rsid w:val="004402DC"/>
    <w:rsid w:val="004421CA"/>
    <w:rsid w:val="00442FA4"/>
    <w:rsid w:val="00443223"/>
    <w:rsid w:val="0044460E"/>
    <w:rsid w:val="004450E5"/>
    <w:rsid w:val="0044771E"/>
    <w:rsid w:val="00456D1B"/>
    <w:rsid w:val="004578D4"/>
    <w:rsid w:val="00462C0D"/>
    <w:rsid w:val="00463348"/>
    <w:rsid w:val="00463693"/>
    <w:rsid w:val="00465278"/>
    <w:rsid w:val="004655E3"/>
    <w:rsid w:val="00465A51"/>
    <w:rsid w:val="00465B77"/>
    <w:rsid w:val="00465CA9"/>
    <w:rsid w:val="00465CD5"/>
    <w:rsid w:val="00471904"/>
    <w:rsid w:val="00471FED"/>
    <w:rsid w:val="00472613"/>
    <w:rsid w:val="00474D1F"/>
    <w:rsid w:val="00477082"/>
    <w:rsid w:val="0047716D"/>
    <w:rsid w:val="0048029D"/>
    <w:rsid w:val="00482A4A"/>
    <w:rsid w:val="00483E4D"/>
    <w:rsid w:val="004846C0"/>
    <w:rsid w:val="00484FED"/>
    <w:rsid w:val="00486ADF"/>
    <w:rsid w:val="00487C45"/>
    <w:rsid w:val="004909FF"/>
    <w:rsid w:val="00492B05"/>
    <w:rsid w:val="004955BF"/>
    <w:rsid w:val="00497695"/>
    <w:rsid w:val="00497A81"/>
    <w:rsid w:val="004A39D0"/>
    <w:rsid w:val="004B0120"/>
    <w:rsid w:val="004B2BDA"/>
    <w:rsid w:val="004B4725"/>
    <w:rsid w:val="004B47D6"/>
    <w:rsid w:val="004B73E4"/>
    <w:rsid w:val="004C05A4"/>
    <w:rsid w:val="004C253F"/>
    <w:rsid w:val="004C2A73"/>
    <w:rsid w:val="004C4253"/>
    <w:rsid w:val="004C46B8"/>
    <w:rsid w:val="004C4868"/>
    <w:rsid w:val="004C4FDD"/>
    <w:rsid w:val="004C582F"/>
    <w:rsid w:val="004C6DA9"/>
    <w:rsid w:val="004C6EB0"/>
    <w:rsid w:val="004C70FF"/>
    <w:rsid w:val="004C7CEB"/>
    <w:rsid w:val="004D006D"/>
    <w:rsid w:val="004D0090"/>
    <w:rsid w:val="004D0ECF"/>
    <w:rsid w:val="004D21DC"/>
    <w:rsid w:val="004D3681"/>
    <w:rsid w:val="004D3812"/>
    <w:rsid w:val="004D5B8A"/>
    <w:rsid w:val="004D5D40"/>
    <w:rsid w:val="004D7EA7"/>
    <w:rsid w:val="004E07BD"/>
    <w:rsid w:val="004E2F7C"/>
    <w:rsid w:val="004E333D"/>
    <w:rsid w:val="004E63F8"/>
    <w:rsid w:val="004F5225"/>
    <w:rsid w:val="004F68F4"/>
    <w:rsid w:val="004F7698"/>
    <w:rsid w:val="00500814"/>
    <w:rsid w:val="00500C20"/>
    <w:rsid w:val="00501A40"/>
    <w:rsid w:val="005025E3"/>
    <w:rsid w:val="0050558A"/>
    <w:rsid w:val="0050731C"/>
    <w:rsid w:val="005105CC"/>
    <w:rsid w:val="00512431"/>
    <w:rsid w:val="005138C1"/>
    <w:rsid w:val="00513B31"/>
    <w:rsid w:val="00514203"/>
    <w:rsid w:val="00515388"/>
    <w:rsid w:val="00516924"/>
    <w:rsid w:val="005176D3"/>
    <w:rsid w:val="00517D85"/>
    <w:rsid w:val="005232CC"/>
    <w:rsid w:val="00524228"/>
    <w:rsid w:val="00530026"/>
    <w:rsid w:val="00531327"/>
    <w:rsid w:val="005317A6"/>
    <w:rsid w:val="00532867"/>
    <w:rsid w:val="005362AF"/>
    <w:rsid w:val="00537C3A"/>
    <w:rsid w:val="00540306"/>
    <w:rsid w:val="0054095F"/>
    <w:rsid w:val="00540BEA"/>
    <w:rsid w:val="005425CA"/>
    <w:rsid w:val="00542D54"/>
    <w:rsid w:val="00546335"/>
    <w:rsid w:val="005501FF"/>
    <w:rsid w:val="00552DEE"/>
    <w:rsid w:val="00556415"/>
    <w:rsid w:val="00557D72"/>
    <w:rsid w:val="0056136E"/>
    <w:rsid w:val="00566044"/>
    <w:rsid w:val="005674AF"/>
    <w:rsid w:val="00567A30"/>
    <w:rsid w:val="00572CB5"/>
    <w:rsid w:val="005736B4"/>
    <w:rsid w:val="0057662F"/>
    <w:rsid w:val="00577525"/>
    <w:rsid w:val="0058035E"/>
    <w:rsid w:val="00581AED"/>
    <w:rsid w:val="00581C6C"/>
    <w:rsid w:val="00582F0D"/>
    <w:rsid w:val="00584469"/>
    <w:rsid w:val="0058515E"/>
    <w:rsid w:val="005852F8"/>
    <w:rsid w:val="005859FB"/>
    <w:rsid w:val="00585E90"/>
    <w:rsid w:val="00587B7D"/>
    <w:rsid w:val="00587FC3"/>
    <w:rsid w:val="005927CC"/>
    <w:rsid w:val="00593AD1"/>
    <w:rsid w:val="00594732"/>
    <w:rsid w:val="00594A5E"/>
    <w:rsid w:val="005A124E"/>
    <w:rsid w:val="005A14CC"/>
    <w:rsid w:val="005A22C0"/>
    <w:rsid w:val="005A28D4"/>
    <w:rsid w:val="005A2F57"/>
    <w:rsid w:val="005A576C"/>
    <w:rsid w:val="005A5F47"/>
    <w:rsid w:val="005A74E6"/>
    <w:rsid w:val="005A784C"/>
    <w:rsid w:val="005B05EB"/>
    <w:rsid w:val="005B3E6F"/>
    <w:rsid w:val="005B4066"/>
    <w:rsid w:val="005B72A1"/>
    <w:rsid w:val="005C03C7"/>
    <w:rsid w:val="005C0C76"/>
    <w:rsid w:val="005C1A32"/>
    <w:rsid w:val="005C3829"/>
    <w:rsid w:val="005C39A9"/>
    <w:rsid w:val="005C7457"/>
    <w:rsid w:val="005D00EA"/>
    <w:rsid w:val="005D2418"/>
    <w:rsid w:val="005D3C1E"/>
    <w:rsid w:val="005D5243"/>
    <w:rsid w:val="005D70F8"/>
    <w:rsid w:val="005E0EC4"/>
    <w:rsid w:val="005E304F"/>
    <w:rsid w:val="005E4202"/>
    <w:rsid w:val="005E497E"/>
    <w:rsid w:val="005E5D5C"/>
    <w:rsid w:val="005F215C"/>
    <w:rsid w:val="005F21DA"/>
    <w:rsid w:val="005F265C"/>
    <w:rsid w:val="005F47CF"/>
    <w:rsid w:val="005F68CF"/>
    <w:rsid w:val="005F7C64"/>
    <w:rsid w:val="00600F00"/>
    <w:rsid w:val="00602501"/>
    <w:rsid w:val="00602B81"/>
    <w:rsid w:val="00602E79"/>
    <w:rsid w:val="006047A5"/>
    <w:rsid w:val="00606514"/>
    <w:rsid w:val="00606598"/>
    <w:rsid w:val="00606934"/>
    <w:rsid w:val="00607F9A"/>
    <w:rsid w:val="00616FBF"/>
    <w:rsid w:val="00617460"/>
    <w:rsid w:val="00617FA4"/>
    <w:rsid w:val="0062186B"/>
    <w:rsid w:val="006218C4"/>
    <w:rsid w:val="0062259C"/>
    <w:rsid w:val="00623107"/>
    <w:rsid w:val="006239C7"/>
    <w:rsid w:val="00624F0D"/>
    <w:rsid w:val="00625C93"/>
    <w:rsid w:val="00626515"/>
    <w:rsid w:val="006268D0"/>
    <w:rsid w:val="00626E3A"/>
    <w:rsid w:val="0063059C"/>
    <w:rsid w:val="00635154"/>
    <w:rsid w:val="006352E2"/>
    <w:rsid w:val="006407A6"/>
    <w:rsid w:val="00641B08"/>
    <w:rsid w:val="0064247C"/>
    <w:rsid w:val="00645525"/>
    <w:rsid w:val="006560D6"/>
    <w:rsid w:val="0065682A"/>
    <w:rsid w:val="00656D1A"/>
    <w:rsid w:val="00657E24"/>
    <w:rsid w:val="006604A0"/>
    <w:rsid w:val="00662ABD"/>
    <w:rsid w:val="006632AB"/>
    <w:rsid w:val="0066560E"/>
    <w:rsid w:val="00665CAE"/>
    <w:rsid w:val="00666991"/>
    <w:rsid w:val="00667F27"/>
    <w:rsid w:val="00670CFE"/>
    <w:rsid w:val="00673F44"/>
    <w:rsid w:val="00674186"/>
    <w:rsid w:val="006744C2"/>
    <w:rsid w:val="0067451E"/>
    <w:rsid w:val="00675CB8"/>
    <w:rsid w:val="00676748"/>
    <w:rsid w:val="00681CB1"/>
    <w:rsid w:val="0068374C"/>
    <w:rsid w:val="00684100"/>
    <w:rsid w:val="00684350"/>
    <w:rsid w:val="00685183"/>
    <w:rsid w:val="00685E45"/>
    <w:rsid w:val="00692584"/>
    <w:rsid w:val="00693256"/>
    <w:rsid w:val="0069529F"/>
    <w:rsid w:val="006955CF"/>
    <w:rsid w:val="006962EB"/>
    <w:rsid w:val="006971DF"/>
    <w:rsid w:val="006A0046"/>
    <w:rsid w:val="006A3F87"/>
    <w:rsid w:val="006A5D5F"/>
    <w:rsid w:val="006A6DB1"/>
    <w:rsid w:val="006B04CD"/>
    <w:rsid w:val="006B195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C4D5F"/>
    <w:rsid w:val="006C6080"/>
    <w:rsid w:val="006C6988"/>
    <w:rsid w:val="006D1E36"/>
    <w:rsid w:val="006D25F2"/>
    <w:rsid w:val="006D2E28"/>
    <w:rsid w:val="006D2FD6"/>
    <w:rsid w:val="006D6D40"/>
    <w:rsid w:val="006D6E54"/>
    <w:rsid w:val="006D7781"/>
    <w:rsid w:val="006D7BFB"/>
    <w:rsid w:val="006E2F73"/>
    <w:rsid w:val="006E3455"/>
    <w:rsid w:val="006E3BEB"/>
    <w:rsid w:val="006E68DC"/>
    <w:rsid w:val="006E79A0"/>
    <w:rsid w:val="006F0E4E"/>
    <w:rsid w:val="006F1DD2"/>
    <w:rsid w:val="006F2580"/>
    <w:rsid w:val="006F3E7B"/>
    <w:rsid w:val="006F4102"/>
    <w:rsid w:val="006F607F"/>
    <w:rsid w:val="006F678D"/>
    <w:rsid w:val="006F7E8A"/>
    <w:rsid w:val="00700047"/>
    <w:rsid w:val="0070068C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68C"/>
    <w:rsid w:val="0072085C"/>
    <w:rsid w:val="00721D85"/>
    <w:rsid w:val="00722530"/>
    <w:rsid w:val="007225CF"/>
    <w:rsid w:val="007227F3"/>
    <w:rsid w:val="00722BDC"/>
    <w:rsid w:val="00724361"/>
    <w:rsid w:val="0072526F"/>
    <w:rsid w:val="00725308"/>
    <w:rsid w:val="00726BCE"/>
    <w:rsid w:val="00730305"/>
    <w:rsid w:val="00730C7D"/>
    <w:rsid w:val="007352E5"/>
    <w:rsid w:val="00735662"/>
    <w:rsid w:val="00735D7C"/>
    <w:rsid w:val="00736ABE"/>
    <w:rsid w:val="0073706D"/>
    <w:rsid w:val="007370A0"/>
    <w:rsid w:val="007373FB"/>
    <w:rsid w:val="00737805"/>
    <w:rsid w:val="007409CF"/>
    <w:rsid w:val="00740E3B"/>
    <w:rsid w:val="007418B7"/>
    <w:rsid w:val="0075359D"/>
    <w:rsid w:val="007539EE"/>
    <w:rsid w:val="00753F5F"/>
    <w:rsid w:val="00754DB2"/>
    <w:rsid w:val="00755AF5"/>
    <w:rsid w:val="00756146"/>
    <w:rsid w:val="00760AA8"/>
    <w:rsid w:val="00761AA7"/>
    <w:rsid w:val="00761B41"/>
    <w:rsid w:val="00764853"/>
    <w:rsid w:val="007653AC"/>
    <w:rsid w:val="00766097"/>
    <w:rsid w:val="0076651F"/>
    <w:rsid w:val="00766B7A"/>
    <w:rsid w:val="007675D9"/>
    <w:rsid w:val="007712A3"/>
    <w:rsid w:val="007719DB"/>
    <w:rsid w:val="00773342"/>
    <w:rsid w:val="007775C2"/>
    <w:rsid w:val="00781E73"/>
    <w:rsid w:val="0078204E"/>
    <w:rsid w:val="0078400F"/>
    <w:rsid w:val="0078597E"/>
    <w:rsid w:val="007870F3"/>
    <w:rsid w:val="007904E8"/>
    <w:rsid w:val="0079136D"/>
    <w:rsid w:val="00791C36"/>
    <w:rsid w:val="00794002"/>
    <w:rsid w:val="00794B8E"/>
    <w:rsid w:val="007950A0"/>
    <w:rsid w:val="0079754E"/>
    <w:rsid w:val="007A0400"/>
    <w:rsid w:val="007A0631"/>
    <w:rsid w:val="007A09AA"/>
    <w:rsid w:val="007A2415"/>
    <w:rsid w:val="007A4ACF"/>
    <w:rsid w:val="007A5679"/>
    <w:rsid w:val="007A72D6"/>
    <w:rsid w:val="007A7766"/>
    <w:rsid w:val="007A7B79"/>
    <w:rsid w:val="007B10A1"/>
    <w:rsid w:val="007B2C00"/>
    <w:rsid w:val="007B4B97"/>
    <w:rsid w:val="007B796A"/>
    <w:rsid w:val="007B7A3E"/>
    <w:rsid w:val="007C2068"/>
    <w:rsid w:val="007C2763"/>
    <w:rsid w:val="007C314E"/>
    <w:rsid w:val="007C5444"/>
    <w:rsid w:val="007D0D89"/>
    <w:rsid w:val="007D1622"/>
    <w:rsid w:val="007D5C84"/>
    <w:rsid w:val="007D612F"/>
    <w:rsid w:val="007D7250"/>
    <w:rsid w:val="007D7989"/>
    <w:rsid w:val="007E0541"/>
    <w:rsid w:val="007E283B"/>
    <w:rsid w:val="007E4780"/>
    <w:rsid w:val="007E4C23"/>
    <w:rsid w:val="007E63D3"/>
    <w:rsid w:val="007E6506"/>
    <w:rsid w:val="007E6630"/>
    <w:rsid w:val="007E74CE"/>
    <w:rsid w:val="007F0DFF"/>
    <w:rsid w:val="007F21B2"/>
    <w:rsid w:val="007F21E1"/>
    <w:rsid w:val="007F249A"/>
    <w:rsid w:val="007F304B"/>
    <w:rsid w:val="007F49B2"/>
    <w:rsid w:val="007F4BB5"/>
    <w:rsid w:val="007F4CD1"/>
    <w:rsid w:val="007F5F30"/>
    <w:rsid w:val="007F6563"/>
    <w:rsid w:val="00802DD7"/>
    <w:rsid w:val="00805CC2"/>
    <w:rsid w:val="00807728"/>
    <w:rsid w:val="00810C20"/>
    <w:rsid w:val="0082299C"/>
    <w:rsid w:val="00822A85"/>
    <w:rsid w:val="00823109"/>
    <w:rsid w:val="00823721"/>
    <w:rsid w:val="00825DDA"/>
    <w:rsid w:val="00830009"/>
    <w:rsid w:val="0083080E"/>
    <w:rsid w:val="00830C15"/>
    <w:rsid w:val="00832FAA"/>
    <w:rsid w:val="00833986"/>
    <w:rsid w:val="00834910"/>
    <w:rsid w:val="008355C2"/>
    <w:rsid w:val="008359C8"/>
    <w:rsid w:val="00837976"/>
    <w:rsid w:val="0084320C"/>
    <w:rsid w:val="00843501"/>
    <w:rsid w:val="008436AE"/>
    <w:rsid w:val="00845921"/>
    <w:rsid w:val="0085181E"/>
    <w:rsid w:val="00851AB2"/>
    <w:rsid w:val="0085229E"/>
    <w:rsid w:val="00852784"/>
    <w:rsid w:val="0085449F"/>
    <w:rsid w:val="00855C78"/>
    <w:rsid w:val="00861B87"/>
    <w:rsid w:val="00862969"/>
    <w:rsid w:val="0086371E"/>
    <w:rsid w:val="00864050"/>
    <w:rsid w:val="008640CC"/>
    <w:rsid w:val="008645E3"/>
    <w:rsid w:val="00864828"/>
    <w:rsid w:val="00866995"/>
    <w:rsid w:val="00870743"/>
    <w:rsid w:val="008709B8"/>
    <w:rsid w:val="00872919"/>
    <w:rsid w:val="00873AF8"/>
    <w:rsid w:val="0087502F"/>
    <w:rsid w:val="00877A34"/>
    <w:rsid w:val="00877A71"/>
    <w:rsid w:val="0088091F"/>
    <w:rsid w:val="008841B2"/>
    <w:rsid w:val="00884540"/>
    <w:rsid w:val="0088494A"/>
    <w:rsid w:val="0088671F"/>
    <w:rsid w:val="008868AF"/>
    <w:rsid w:val="008873F6"/>
    <w:rsid w:val="00893F09"/>
    <w:rsid w:val="008940F6"/>
    <w:rsid w:val="008A2251"/>
    <w:rsid w:val="008A53DD"/>
    <w:rsid w:val="008A666B"/>
    <w:rsid w:val="008A6A0D"/>
    <w:rsid w:val="008A7B08"/>
    <w:rsid w:val="008B1641"/>
    <w:rsid w:val="008B3B1D"/>
    <w:rsid w:val="008B4601"/>
    <w:rsid w:val="008B6191"/>
    <w:rsid w:val="008B6B17"/>
    <w:rsid w:val="008C0553"/>
    <w:rsid w:val="008C140F"/>
    <w:rsid w:val="008C2FB2"/>
    <w:rsid w:val="008C437F"/>
    <w:rsid w:val="008C4A74"/>
    <w:rsid w:val="008D04EE"/>
    <w:rsid w:val="008D12BF"/>
    <w:rsid w:val="008D367F"/>
    <w:rsid w:val="008D43FA"/>
    <w:rsid w:val="008D4793"/>
    <w:rsid w:val="008D7CA8"/>
    <w:rsid w:val="008E03EC"/>
    <w:rsid w:val="008E2FCC"/>
    <w:rsid w:val="008E3093"/>
    <w:rsid w:val="008E4ED0"/>
    <w:rsid w:val="008E6C1E"/>
    <w:rsid w:val="008E6F86"/>
    <w:rsid w:val="008E7B78"/>
    <w:rsid w:val="008F0344"/>
    <w:rsid w:val="008F0406"/>
    <w:rsid w:val="008F1910"/>
    <w:rsid w:val="008F2FB1"/>
    <w:rsid w:val="008F5606"/>
    <w:rsid w:val="008F5B44"/>
    <w:rsid w:val="008F757B"/>
    <w:rsid w:val="00900828"/>
    <w:rsid w:val="00900D31"/>
    <w:rsid w:val="00900FE2"/>
    <w:rsid w:val="00902127"/>
    <w:rsid w:val="00903812"/>
    <w:rsid w:val="0090422E"/>
    <w:rsid w:val="0090446B"/>
    <w:rsid w:val="00904A57"/>
    <w:rsid w:val="00904CA2"/>
    <w:rsid w:val="00906663"/>
    <w:rsid w:val="0091352A"/>
    <w:rsid w:val="00914AA2"/>
    <w:rsid w:val="0091530B"/>
    <w:rsid w:val="00915392"/>
    <w:rsid w:val="00916AE4"/>
    <w:rsid w:val="0091761B"/>
    <w:rsid w:val="00917E2A"/>
    <w:rsid w:val="009206EF"/>
    <w:rsid w:val="00924304"/>
    <w:rsid w:val="00925E78"/>
    <w:rsid w:val="00931A41"/>
    <w:rsid w:val="009320E3"/>
    <w:rsid w:val="00944CB0"/>
    <w:rsid w:val="009505EC"/>
    <w:rsid w:val="0095060E"/>
    <w:rsid w:val="00950F83"/>
    <w:rsid w:val="009518D2"/>
    <w:rsid w:val="00953E8A"/>
    <w:rsid w:val="009540A2"/>
    <w:rsid w:val="00954238"/>
    <w:rsid w:val="0095636B"/>
    <w:rsid w:val="009674B8"/>
    <w:rsid w:val="00970410"/>
    <w:rsid w:val="00970D43"/>
    <w:rsid w:val="00971CE0"/>
    <w:rsid w:val="00974C06"/>
    <w:rsid w:val="0097577B"/>
    <w:rsid w:val="00977456"/>
    <w:rsid w:val="009776AD"/>
    <w:rsid w:val="009805BD"/>
    <w:rsid w:val="0098118D"/>
    <w:rsid w:val="00981E50"/>
    <w:rsid w:val="009827BA"/>
    <w:rsid w:val="00983E0C"/>
    <w:rsid w:val="0098461E"/>
    <w:rsid w:val="00985076"/>
    <w:rsid w:val="0098586D"/>
    <w:rsid w:val="00987C51"/>
    <w:rsid w:val="00990C89"/>
    <w:rsid w:val="00992753"/>
    <w:rsid w:val="00993332"/>
    <w:rsid w:val="00994062"/>
    <w:rsid w:val="0099637D"/>
    <w:rsid w:val="00997723"/>
    <w:rsid w:val="009A3228"/>
    <w:rsid w:val="009A577D"/>
    <w:rsid w:val="009A58CF"/>
    <w:rsid w:val="009A76F1"/>
    <w:rsid w:val="009A7C06"/>
    <w:rsid w:val="009B0170"/>
    <w:rsid w:val="009B03A5"/>
    <w:rsid w:val="009B275D"/>
    <w:rsid w:val="009B3925"/>
    <w:rsid w:val="009B6768"/>
    <w:rsid w:val="009B799E"/>
    <w:rsid w:val="009C029E"/>
    <w:rsid w:val="009C09F9"/>
    <w:rsid w:val="009C2FFD"/>
    <w:rsid w:val="009C39F9"/>
    <w:rsid w:val="009C4138"/>
    <w:rsid w:val="009D0DE8"/>
    <w:rsid w:val="009D1EF2"/>
    <w:rsid w:val="009D2F67"/>
    <w:rsid w:val="009D3B98"/>
    <w:rsid w:val="009D4AB2"/>
    <w:rsid w:val="009D4F3C"/>
    <w:rsid w:val="009D4F40"/>
    <w:rsid w:val="009D585C"/>
    <w:rsid w:val="009E1DE9"/>
    <w:rsid w:val="009E3C87"/>
    <w:rsid w:val="009E46E2"/>
    <w:rsid w:val="009E4B0D"/>
    <w:rsid w:val="009E4DB0"/>
    <w:rsid w:val="009E6997"/>
    <w:rsid w:val="009E7D17"/>
    <w:rsid w:val="009F05C3"/>
    <w:rsid w:val="009F0CFA"/>
    <w:rsid w:val="009F3242"/>
    <w:rsid w:val="009F3EA5"/>
    <w:rsid w:val="009F5A7B"/>
    <w:rsid w:val="009F73B3"/>
    <w:rsid w:val="00A00EC7"/>
    <w:rsid w:val="00A0354B"/>
    <w:rsid w:val="00A06DC4"/>
    <w:rsid w:val="00A06F4C"/>
    <w:rsid w:val="00A075CF"/>
    <w:rsid w:val="00A12F22"/>
    <w:rsid w:val="00A140C4"/>
    <w:rsid w:val="00A14B05"/>
    <w:rsid w:val="00A160B4"/>
    <w:rsid w:val="00A160EE"/>
    <w:rsid w:val="00A164B9"/>
    <w:rsid w:val="00A176C0"/>
    <w:rsid w:val="00A21B11"/>
    <w:rsid w:val="00A21DD3"/>
    <w:rsid w:val="00A2377A"/>
    <w:rsid w:val="00A241FD"/>
    <w:rsid w:val="00A25CE3"/>
    <w:rsid w:val="00A30A5B"/>
    <w:rsid w:val="00A3196A"/>
    <w:rsid w:val="00A33B90"/>
    <w:rsid w:val="00A33EF5"/>
    <w:rsid w:val="00A3472D"/>
    <w:rsid w:val="00A3617B"/>
    <w:rsid w:val="00A36993"/>
    <w:rsid w:val="00A36BE4"/>
    <w:rsid w:val="00A37A1C"/>
    <w:rsid w:val="00A37C05"/>
    <w:rsid w:val="00A4052E"/>
    <w:rsid w:val="00A41198"/>
    <w:rsid w:val="00A413C4"/>
    <w:rsid w:val="00A4153B"/>
    <w:rsid w:val="00A428D7"/>
    <w:rsid w:val="00A440B8"/>
    <w:rsid w:val="00A44CF3"/>
    <w:rsid w:val="00A465BE"/>
    <w:rsid w:val="00A47932"/>
    <w:rsid w:val="00A50459"/>
    <w:rsid w:val="00A53A85"/>
    <w:rsid w:val="00A53CB2"/>
    <w:rsid w:val="00A54292"/>
    <w:rsid w:val="00A54816"/>
    <w:rsid w:val="00A554CE"/>
    <w:rsid w:val="00A5593B"/>
    <w:rsid w:val="00A55AA0"/>
    <w:rsid w:val="00A56790"/>
    <w:rsid w:val="00A60F03"/>
    <w:rsid w:val="00A61C20"/>
    <w:rsid w:val="00A628C2"/>
    <w:rsid w:val="00A701DD"/>
    <w:rsid w:val="00A71F49"/>
    <w:rsid w:val="00A72113"/>
    <w:rsid w:val="00A73754"/>
    <w:rsid w:val="00A73802"/>
    <w:rsid w:val="00A747E3"/>
    <w:rsid w:val="00A807C9"/>
    <w:rsid w:val="00A80F69"/>
    <w:rsid w:val="00A819EB"/>
    <w:rsid w:val="00A82372"/>
    <w:rsid w:val="00A8318D"/>
    <w:rsid w:val="00A8375D"/>
    <w:rsid w:val="00A8445B"/>
    <w:rsid w:val="00A8484E"/>
    <w:rsid w:val="00A862CA"/>
    <w:rsid w:val="00A8639D"/>
    <w:rsid w:val="00A86628"/>
    <w:rsid w:val="00A87502"/>
    <w:rsid w:val="00A91C45"/>
    <w:rsid w:val="00A9434D"/>
    <w:rsid w:val="00A951A6"/>
    <w:rsid w:val="00A96FAD"/>
    <w:rsid w:val="00A972A4"/>
    <w:rsid w:val="00A97E8E"/>
    <w:rsid w:val="00AA0677"/>
    <w:rsid w:val="00AA1F7F"/>
    <w:rsid w:val="00AA2F40"/>
    <w:rsid w:val="00AA3945"/>
    <w:rsid w:val="00AA7DE1"/>
    <w:rsid w:val="00AB25AB"/>
    <w:rsid w:val="00AB2F33"/>
    <w:rsid w:val="00AB4A5C"/>
    <w:rsid w:val="00AB4BED"/>
    <w:rsid w:val="00AB6AC5"/>
    <w:rsid w:val="00AC2363"/>
    <w:rsid w:val="00AC41F8"/>
    <w:rsid w:val="00AC4C71"/>
    <w:rsid w:val="00AC4FCF"/>
    <w:rsid w:val="00AC519F"/>
    <w:rsid w:val="00AC61EC"/>
    <w:rsid w:val="00AC70D1"/>
    <w:rsid w:val="00AC72F0"/>
    <w:rsid w:val="00AC7415"/>
    <w:rsid w:val="00AC7892"/>
    <w:rsid w:val="00AC791A"/>
    <w:rsid w:val="00AD198A"/>
    <w:rsid w:val="00AD392C"/>
    <w:rsid w:val="00AD67E5"/>
    <w:rsid w:val="00AD7126"/>
    <w:rsid w:val="00AE05C4"/>
    <w:rsid w:val="00AE1DE5"/>
    <w:rsid w:val="00AE4E5A"/>
    <w:rsid w:val="00AE59F0"/>
    <w:rsid w:val="00AE6941"/>
    <w:rsid w:val="00AE6C6D"/>
    <w:rsid w:val="00AE7379"/>
    <w:rsid w:val="00AF0285"/>
    <w:rsid w:val="00AF4188"/>
    <w:rsid w:val="00AF54E4"/>
    <w:rsid w:val="00B000DB"/>
    <w:rsid w:val="00B0361E"/>
    <w:rsid w:val="00B04910"/>
    <w:rsid w:val="00B05E90"/>
    <w:rsid w:val="00B061C0"/>
    <w:rsid w:val="00B06988"/>
    <w:rsid w:val="00B103E7"/>
    <w:rsid w:val="00B1087F"/>
    <w:rsid w:val="00B11633"/>
    <w:rsid w:val="00B136C8"/>
    <w:rsid w:val="00B14D1A"/>
    <w:rsid w:val="00B15439"/>
    <w:rsid w:val="00B164B7"/>
    <w:rsid w:val="00B167A5"/>
    <w:rsid w:val="00B20EB9"/>
    <w:rsid w:val="00B21A38"/>
    <w:rsid w:val="00B2208A"/>
    <w:rsid w:val="00B22798"/>
    <w:rsid w:val="00B24920"/>
    <w:rsid w:val="00B25D04"/>
    <w:rsid w:val="00B27D9E"/>
    <w:rsid w:val="00B319BC"/>
    <w:rsid w:val="00B32513"/>
    <w:rsid w:val="00B359F1"/>
    <w:rsid w:val="00B3774B"/>
    <w:rsid w:val="00B41260"/>
    <w:rsid w:val="00B41A1F"/>
    <w:rsid w:val="00B42235"/>
    <w:rsid w:val="00B4316D"/>
    <w:rsid w:val="00B436F2"/>
    <w:rsid w:val="00B442B4"/>
    <w:rsid w:val="00B50619"/>
    <w:rsid w:val="00B51C2C"/>
    <w:rsid w:val="00B5290C"/>
    <w:rsid w:val="00B530A0"/>
    <w:rsid w:val="00B570EC"/>
    <w:rsid w:val="00B579B2"/>
    <w:rsid w:val="00B65329"/>
    <w:rsid w:val="00B65E0F"/>
    <w:rsid w:val="00B6725F"/>
    <w:rsid w:val="00B70335"/>
    <w:rsid w:val="00B72875"/>
    <w:rsid w:val="00B745E9"/>
    <w:rsid w:val="00B77ED0"/>
    <w:rsid w:val="00B805BB"/>
    <w:rsid w:val="00B81F48"/>
    <w:rsid w:val="00B830DD"/>
    <w:rsid w:val="00B8325F"/>
    <w:rsid w:val="00B84C36"/>
    <w:rsid w:val="00B9065D"/>
    <w:rsid w:val="00B9232D"/>
    <w:rsid w:val="00B923F1"/>
    <w:rsid w:val="00B93AD1"/>
    <w:rsid w:val="00B93FBE"/>
    <w:rsid w:val="00B94763"/>
    <w:rsid w:val="00B96D0B"/>
    <w:rsid w:val="00B97BAF"/>
    <w:rsid w:val="00BA1BC8"/>
    <w:rsid w:val="00BA31AA"/>
    <w:rsid w:val="00BA4230"/>
    <w:rsid w:val="00BA4468"/>
    <w:rsid w:val="00BA4D83"/>
    <w:rsid w:val="00BA5201"/>
    <w:rsid w:val="00BA527E"/>
    <w:rsid w:val="00BB11ED"/>
    <w:rsid w:val="00BB1545"/>
    <w:rsid w:val="00BB1802"/>
    <w:rsid w:val="00BB2292"/>
    <w:rsid w:val="00BB304A"/>
    <w:rsid w:val="00BB3FC9"/>
    <w:rsid w:val="00BB7E7F"/>
    <w:rsid w:val="00BC12FE"/>
    <w:rsid w:val="00BC1827"/>
    <w:rsid w:val="00BC237F"/>
    <w:rsid w:val="00BC2DA6"/>
    <w:rsid w:val="00BC321C"/>
    <w:rsid w:val="00BC589A"/>
    <w:rsid w:val="00BC6E9E"/>
    <w:rsid w:val="00BD0868"/>
    <w:rsid w:val="00BD31F4"/>
    <w:rsid w:val="00BD710E"/>
    <w:rsid w:val="00BD75AF"/>
    <w:rsid w:val="00BE3E96"/>
    <w:rsid w:val="00BE61DB"/>
    <w:rsid w:val="00BE6932"/>
    <w:rsid w:val="00BE7B01"/>
    <w:rsid w:val="00BF20D8"/>
    <w:rsid w:val="00BF73F0"/>
    <w:rsid w:val="00BF7961"/>
    <w:rsid w:val="00C03748"/>
    <w:rsid w:val="00C04104"/>
    <w:rsid w:val="00C04EEF"/>
    <w:rsid w:val="00C06300"/>
    <w:rsid w:val="00C10460"/>
    <w:rsid w:val="00C10AAB"/>
    <w:rsid w:val="00C10F89"/>
    <w:rsid w:val="00C11A9A"/>
    <w:rsid w:val="00C11D3B"/>
    <w:rsid w:val="00C1543B"/>
    <w:rsid w:val="00C164B0"/>
    <w:rsid w:val="00C1753C"/>
    <w:rsid w:val="00C17F26"/>
    <w:rsid w:val="00C20CC5"/>
    <w:rsid w:val="00C212C5"/>
    <w:rsid w:val="00C2134C"/>
    <w:rsid w:val="00C23993"/>
    <w:rsid w:val="00C23E09"/>
    <w:rsid w:val="00C31DAA"/>
    <w:rsid w:val="00C33295"/>
    <w:rsid w:val="00C33DD7"/>
    <w:rsid w:val="00C36B7A"/>
    <w:rsid w:val="00C36D69"/>
    <w:rsid w:val="00C37B5E"/>
    <w:rsid w:val="00C40484"/>
    <w:rsid w:val="00C406FB"/>
    <w:rsid w:val="00C4100B"/>
    <w:rsid w:val="00C410A5"/>
    <w:rsid w:val="00C45EA3"/>
    <w:rsid w:val="00C45EF8"/>
    <w:rsid w:val="00C473EA"/>
    <w:rsid w:val="00C504FE"/>
    <w:rsid w:val="00C5065A"/>
    <w:rsid w:val="00C509C4"/>
    <w:rsid w:val="00C52605"/>
    <w:rsid w:val="00C53ED0"/>
    <w:rsid w:val="00C55FCB"/>
    <w:rsid w:val="00C56180"/>
    <w:rsid w:val="00C61DAC"/>
    <w:rsid w:val="00C628C9"/>
    <w:rsid w:val="00C62EBB"/>
    <w:rsid w:val="00C6351A"/>
    <w:rsid w:val="00C6472A"/>
    <w:rsid w:val="00C64EAA"/>
    <w:rsid w:val="00C64EEA"/>
    <w:rsid w:val="00C675A3"/>
    <w:rsid w:val="00C73AAF"/>
    <w:rsid w:val="00C76E7C"/>
    <w:rsid w:val="00C81613"/>
    <w:rsid w:val="00C83EA4"/>
    <w:rsid w:val="00C84610"/>
    <w:rsid w:val="00C84B7F"/>
    <w:rsid w:val="00C8520A"/>
    <w:rsid w:val="00C87CBA"/>
    <w:rsid w:val="00C9003B"/>
    <w:rsid w:val="00C9098F"/>
    <w:rsid w:val="00C92DB0"/>
    <w:rsid w:val="00C93EAA"/>
    <w:rsid w:val="00C943C1"/>
    <w:rsid w:val="00C94DCD"/>
    <w:rsid w:val="00C95BD4"/>
    <w:rsid w:val="00C9664B"/>
    <w:rsid w:val="00C9763D"/>
    <w:rsid w:val="00CA147F"/>
    <w:rsid w:val="00CA4627"/>
    <w:rsid w:val="00CA4B81"/>
    <w:rsid w:val="00CB1303"/>
    <w:rsid w:val="00CB3F1D"/>
    <w:rsid w:val="00CB6A03"/>
    <w:rsid w:val="00CB74C6"/>
    <w:rsid w:val="00CC23B0"/>
    <w:rsid w:val="00CC4171"/>
    <w:rsid w:val="00CC47D6"/>
    <w:rsid w:val="00CC52A0"/>
    <w:rsid w:val="00CC5ABA"/>
    <w:rsid w:val="00CC63CB"/>
    <w:rsid w:val="00CD0663"/>
    <w:rsid w:val="00CD1B13"/>
    <w:rsid w:val="00CD1DB5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2A4E"/>
    <w:rsid w:val="00CE2BFA"/>
    <w:rsid w:val="00CE7069"/>
    <w:rsid w:val="00CF60B5"/>
    <w:rsid w:val="00CF72F4"/>
    <w:rsid w:val="00D0098D"/>
    <w:rsid w:val="00D01FDE"/>
    <w:rsid w:val="00D02A8C"/>
    <w:rsid w:val="00D03827"/>
    <w:rsid w:val="00D03BB5"/>
    <w:rsid w:val="00D060D2"/>
    <w:rsid w:val="00D101FC"/>
    <w:rsid w:val="00D12B43"/>
    <w:rsid w:val="00D137C9"/>
    <w:rsid w:val="00D13FBD"/>
    <w:rsid w:val="00D147DD"/>
    <w:rsid w:val="00D15F46"/>
    <w:rsid w:val="00D16824"/>
    <w:rsid w:val="00D1718E"/>
    <w:rsid w:val="00D21686"/>
    <w:rsid w:val="00D225CF"/>
    <w:rsid w:val="00D22C8A"/>
    <w:rsid w:val="00D252CB"/>
    <w:rsid w:val="00D31827"/>
    <w:rsid w:val="00D33FB6"/>
    <w:rsid w:val="00D3500F"/>
    <w:rsid w:val="00D35BD2"/>
    <w:rsid w:val="00D36C3C"/>
    <w:rsid w:val="00D371B3"/>
    <w:rsid w:val="00D46398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2274"/>
    <w:rsid w:val="00D633FD"/>
    <w:rsid w:val="00D6646A"/>
    <w:rsid w:val="00D66893"/>
    <w:rsid w:val="00D7166D"/>
    <w:rsid w:val="00D71C35"/>
    <w:rsid w:val="00D74367"/>
    <w:rsid w:val="00D75E88"/>
    <w:rsid w:val="00D773F3"/>
    <w:rsid w:val="00D77D17"/>
    <w:rsid w:val="00D80D3B"/>
    <w:rsid w:val="00D82BCB"/>
    <w:rsid w:val="00D82D97"/>
    <w:rsid w:val="00D8339E"/>
    <w:rsid w:val="00D855DF"/>
    <w:rsid w:val="00D90058"/>
    <w:rsid w:val="00D956E1"/>
    <w:rsid w:val="00D9625C"/>
    <w:rsid w:val="00D971DE"/>
    <w:rsid w:val="00DA0822"/>
    <w:rsid w:val="00DA151F"/>
    <w:rsid w:val="00DA1AF1"/>
    <w:rsid w:val="00DA2C9F"/>
    <w:rsid w:val="00DA3D13"/>
    <w:rsid w:val="00DA400C"/>
    <w:rsid w:val="00DA40C4"/>
    <w:rsid w:val="00DB0988"/>
    <w:rsid w:val="00DB0DC2"/>
    <w:rsid w:val="00DB1258"/>
    <w:rsid w:val="00DB15B2"/>
    <w:rsid w:val="00DB17E2"/>
    <w:rsid w:val="00DB241A"/>
    <w:rsid w:val="00DB38F3"/>
    <w:rsid w:val="00DB5251"/>
    <w:rsid w:val="00DB602D"/>
    <w:rsid w:val="00DB6588"/>
    <w:rsid w:val="00DC1120"/>
    <w:rsid w:val="00DC53B9"/>
    <w:rsid w:val="00DD1BFC"/>
    <w:rsid w:val="00DD1EAE"/>
    <w:rsid w:val="00DD201E"/>
    <w:rsid w:val="00DD3C56"/>
    <w:rsid w:val="00DD40BD"/>
    <w:rsid w:val="00DD447F"/>
    <w:rsid w:val="00DD6ED6"/>
    <w:rsid w:val="00DE26C6"/>
    <w:rsid w:val="00DE341F"/>
    <w:rsid w:val="00DE4B44"/>
    <w:rsid w:val="00DE4FA0"/>
    <w:rsid w:val="00DE6323"/>
    <w:rsid w:val="00DF01A2"/>
    <w:rsid w:val="00DF248C"/>
    <w:rsid w:val="00DF2CCC"/>
    <w:rsid w:val="00DF7D6F"/>
    <w:rsid w:val="00E002DE"/>
    <w:rsid w:val="00E01B9A"/>
    <w:rsid w:val="00E03633"/>
    <w:rsid w:val="00E07A04"/>
    <w:rsid w:val="00E104B7"/>
    <w:rsid w:val="00E1127A"/>
    <w:rsid w:val="00E119C0"/>
    <w:rsid w:val="00E124E3"/>
    <w:rsid w:val="00E12D9B"/>
    <w:rsid w:val="00E14172"/>
    <w:rsid w:val="00E14CD0"/>
    <w:rsid w:val="00E15A73"/>
    <w:rsid w:val="00E16965"/>
    <w:rsid w:val="00E229C3"/>
    <w:rsid w:val="00E261A3"/>
    <w:rsid w:val="00E27E25"/>
    <w:rsid w:val="00E3000E"/>
    <w:rsid w:val="00E304DD"/>
    <w:rsid w:val="00E31F06"/>
    <w:rsid w:val="00E32C6D"/>
    <w:rsid w:val="00E335F7"/>
    <w:rsid w:val="00E363DC"/>
    <w:rsid w:val="00E37BA9"/>
    <w:rsid w:val="00E37EF1"/>
    <w:rsid w:val="00E4156C"/>
    <w:rsid w:val="00E42850"/>
    <w:rsid w:val="00E42E2F"/>
    <w:rsid w:val="00E43545"/>
    <w:rsid w:val="00E43BA3"/>
    <w:rsid w:val="00E448E2"/>
    <w:rsid w:val="00E474E8"/>
    <w:rsid w:val="00E521F7"/>
    <w:rsid w:val="00E536CE"/>
    <w:rsid w:val="00E54BA1"/>
    <w:rsid w:val="00E55FC6"/>
    <w:rsid w:val="00E56A64"/>
    <w:rsid w:val="00E61144"/>
    <w:rsid w:val="00E6151E"/>
    <w:rsid w:val="00E62860"/>
    <w:rsid w:val="00E63ECB"/>
    <w:rsid w:val="00E64A36"/>
    <w:rsid w:val="00E65CD4"/>
    <w:rsid w:val="00E65E2F"/>
    <w:rsid w:val="00E66923"/>
    <w:rsid w:val="00E66CC4"/>
    <w:rsid w:val="00E67AF7"/>
    <w:rsid w:val="00E70D5B"/>
    <w:rsid w:val="00E712F4"/>
    <w:rsid w:val="00E71BA6"/>
    <w:rsid w:val="00E7275C"/>
    <w:rsid w:val="00E7327D"/>
    <w:rsid w:val="00E762FE"/>
    <w:rsid w:val="00E76E2E"/>
    <w:rsid w:val="00E77E73"/>
    <w:rsid w:val="00E80D45"/>
    <w:rsid w:val="00E8189C"/>
    <w:rsid w:val="00E819CA"/>
    <w:rsid w:val="00E82BB8"/>
    <w:rsid w:val="00E82C28"/>
    <w:rsid w:val="00E83B4B"/>
    <w:rsid w:val="00E83E02"/>
    <w:rsid w:val="00E8442D"/>
    <w:rsid w:val="00E86983"/>
    <w:rsid w:val="00E86B87"/>
    <w:rsid w:val="00E87E5C"/>
    <w:rsid w:val="00E91EF3"/>
    <w:rsid w:val="00E92A30"/>
    <w:rsid w:val="00E94617"/>
    <w:rsid w:val="00E9507D"/>
    <w:rsid w:val="00E95B57"/>
    <w:rsid w:val="00E96745"/>
    <w:rsid w:val="00E9684F"/>
    <w:rsid w:val="00E972E7"/>
    <w:rsid w:val="00E9750D"/>
    <w:rsid w:val="00E97541"/>
    <w:rsid w:val="00E97AB2"/>
    <w:rsid w:val="00EA0959"/>
    <w:rsid w:val="00EA0B6A"/>
    <w:rsid w:val="00EA0EA1"/>
    <w:rsid w:val="00EA145B"/>
    <w:rsid w:val="00EA2CA8"/>
    <w:rsid w:val="00EA36E3"/>
    <w:rsid w:val="00EA36F7"/>
    <w:rsid w:val="00EA567C"/>
    <w:rsid w:val="00EA64A1"/>
    <w:rsid w:val="00EB1464"/>
    <w:rsid w:val="00EB18D9"/>
    <w:rsid w:val="00EB2758"/>
    <w:rsid w:val="00EB48E9"/>
    <w:rsid w:val="00EC1732"/>
    <w:rsid w:val="00EC227A"/>
    <w:rsid w:val="00EC3933"/>
    <w:rsid w:val="00EC5EF3"/>
    <w:rsid w:val="00EC65A3"/>
    <w:rsid w:val="00EC6848"/>
    <w:rsid w:val="00ED01AE"/>
    <w:rsid w:val="00ED0B78"/>
    <w:rsid w:val="00ED1726"/>
    <w:rsid w:val="00ED2C5C"/>
    <w:rsid w:val="00ED34A3"/>
    <w:rsid w:val="00ED34C6"/>
    <w:rsid w:val="00ED4EE0"/>
    <w:rsid w:val="00ED5296"/>
    <w:rsid w:val="00ED5A96"/>
    <w:rsid w:val="00ED6105"/>
    <w:rsid w:val="00ED7C80"/>
    <w:rsid w:val="00EE1193"/>
    <w:rsid w:val="00EE1C34"/>
    <w:rsid w:val="00EE1D22"/>
    <w:rsid w:val="00EE266A"/>
    <w:rsid w:val="00EE3F93"/>
    <w:rsid w:val="00EE6FD8"/>
    <w:rsid w:val="00EF08C5"/>
    <w:rsid w:val="00EF0906"/>
    <w:rsid w:val="00EF5176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4BF7"/>
    <w:rsid w:val="00F17569"/>
    <w:rsid w:val="00F21282"/>
    <w:rsid w:val="00F213E9"/>
    <w:rsid w:val="00F216A4"/>
    <w:rsid w:val="00F23924"/>
    <w:rsid w:val="00F23B64"/>
    <w:rsid w:val="00F25DFF"/>
    <w:rsid w:val="00F272DB"/>
    <w:rsid w:val="00F310F7"/>
    <w:rsid w:val="00F317F5"/>
    <w:rsid w:val="00F330B0"/>
    <w:rsid w:val="00F3344A"/>
    <w:rsid w:val="00F33775"/>
    <w:rsid w:val="00F337A5"/>
    <w:rsid w:val="00F338B6"/>
    <w:rsid w:val="00F33BAA"/>
    <w:rsid w:val="00F346D4"/>
    <w:rsid w:val="00F34B29"/>
    <w:rsid w:val="00F34B84"/>
    <w:rsid w:val="00F36AE4"/>
    <w:rsid w:val="00F40BC4"/>
    <w:rsid w:val="00F40E01"/>
    <w:rsid w:val="00F434C5"/>
    <w:rsid w:val="00F45325"/>
    <w:rsid w:val="00F474EC"/>
    <w:rsid w:val="00F5130F"/>
    <w:rsid w:val="00F51E2F"/>
    <w:rsid w:val="00F5392C"/>
    <w:rsid w:val="00F53C3C"/>
    <w:rsid w:val="00F611C0"/>
    <w:rsid w:val="00F62FF1"/>
    <w:rsid w:val="00F631D8"/>
    <w:rsid w:val="00F64CE9"/>
    <w:rsid w:val="00F65A51"/>
    <w:rsid w:val="00F70FBD"/>
    <w:rsid w:val="00F73ECD"/>
    <w:rsid w:val="00F74091"/>
    <w:rsid w:val="00F758FB"/>
    <w:rsid w:val="00F76CBF"/>
    <w:rsid w:val="00F8108F"/>
    <w:rsid w:val="00F81C4E"/>
    <w:rsid w:val="00F84569"/>
    <w:rsid w:val="00F84A7C"/>
    <w:rsid w:val="00F864D5"/>
    <w:rsid w:val="00F86AF1"/>
    <w:rsid w:val="00F903E2"/>
    <w:rsid w:val="00F90EE7"/>
    <w:rsid w:val="00F932DA"/>
    <w:rsid w:val="00F954BD"/>
    <w:rsid w:val="00F977F5"/>
    <w:rsid w:val="00FA1C5D"/>
    <w:rsid w:val="00FA29C2"/>
    <w:rsid w:val="00FA32B8"/>
    <w:rsid w:val="00FA56D9"/>
    <w:rsid w:val="00FB7D4A"/>
    <w:rsid w:val="00FC0B2B"/>
    <w:rsid w:val="00FC52C0"/>
    <w:rsid w:val="00FC609F"/>
    <w:rsid w:val="00FC6B52"/>
    <w:rsid w:val="00FC79B0"/>
    <w:rsid w:val="00FC7DB6"/>
    <w:rsid w:val="00FD0F28"/>
    <w:rsid w:val="00FD1183"/>
    <w:rsid w:val="00FD1CDF"/>
    <w:rsid w:val="00FD2002"/>
    <w:rsid w:val="00FD2542"/>
    <w:rsid w:val="00FD26DB"/>
    <w:rsid w:val="00FD4367"/>
    <w:rsid w:val="00FD7720"/>
    <w:rsid w:val="00FE0051"/>
    <w:rsid w:val="00FE1F02"/>
    <w:rsid w:val="00FE218F"/>
    <w:rsid w:val="00FE5EF5"/>
    <w:rsid w:val="00FE7B45"/>
    <w:rsid w:val="00FF0DD8"/>
    <w:rsid w:val="00FF0F70"/>
    <w:rsid w:val="00FF1930"/>
    <w:rsid w:val="00FF23A8"/>
    <w:rsid w:val="00FF2828"/>
    <w:rsid w:val="00FF3332"/>
    <w:rsid w:val="00FF46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1D04EE2"/>
  <w15:docId w15:val="{5F7191E9-F09D-4488-9CEF-0AD4FFC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ody copy"/>
    <w:qFormat/>
    <w:rsid w:val="00203A4C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83E0C"/>
    <w:pPr>
      <w:keepNext/>
      <w:spacing w:after="60"/>
      <w:outlineLvl w:val="0"/>
    </w:pPr>
    <w:rPr>
      <w:rFonts w:cs="Arial"/>
      <w:bCs/>
      <w:color w:val="002664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983E0C"/>
    <w:pPr>
      <w:keepNext/>
      <w:spacing w:before="240" w:after="60"/>
      <w:outlineLvl w:val="1"/>
    </w:pPr>
    <w:rPr>
      <w:rFonts w:cs="Arial"/>
      <w:b/>
      <w:bCs/>
      <w:iCs/>
      <w:color w:val="002664"/>
      <w:sz w:val="32"/>
      <w:szCs w:val="28"/>
    </w:rPr>
  </w:style>
  <w:style w:type="paragraph" w:styleId="Heading3">
    <w:name w:val="heading 3"/>
    <w:basedOn w:val="Normal"/>
    <w:next w:val="Normal"/>
    <w:qFormat/>
    <w:rsid w:val="00983E0C"/>
    <w:pPr>
      <w:keepNext/>
      <w:spacing w:before="240" w:after="60"/>
      <w:outlineLvl w:val="2"/>
    </w:pPr>
    <w:rPr>
      <w:rFonts w:cs="Arial"/>
      <w:bCs/>
      <w:color w:val="00266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5E0"/>
    <w:pPr>
      <w:spacing w:before="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rsid w:val="00582F0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82F0D"/>
    <w:rPr>
      <w:rFonts w:ascii="Arial" w:hAnsi="Arial"/>
    </w:rPr>
  </w:style>
  <w:style w:type="character" w:styleId="FootnoteReference">
    <w:name w:val="footnote reference"/>
    <w:basedOn w:val="DefaultParagraphFont"/>
    <w:rsid w:val="00582F0D"/>
    <w:rPr>
      <w:vertAlign w:val="superscript"/>
    </w:rPr>
  </w:style>
  <w:style w:type="character" w:styleId="Strong">
    <w:name w:val="Strong"/>
    <w:basedOn w:val="DefaultParagraphFont"/>
    <w:qFormat/>
    <w:rsid w:val="00286C1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C4A7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71F49"/>
    <w:rPr>
      <w:rFonts w:ascii="Arial" w:hAnsi="Arial"/>
      <w:b/>
      <w:color w:val="00778B"/>
      <w:sz w:val="24"/>
      <w:szCs w:val="24"/>
    </w:rPr>
  </w:style>
  <w:style w:type="paragraph" w:styleId="Revision">
    <w:name w:val="Revision"/>
    <w:hidden/>
    <w:uiPriority w:val="99"/>
    <w:semiHidden/>
    <w:rsid w:val="0078204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profile/facs.statistic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s.nsw.gov.au/resources/statis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s.nsw.gov.au/accessibility/facs-website-poli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AF08-81BC-40DF-A02D-18FCD71C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268</TotalTime>
  <Pages>4</Pages>
  <Words>963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Word document template</vt:lpstr>
    </vt:vector>
  </TitlesOfParts>
  <Company>Department of Human Services</Company>
  <LinksUpToDate>false</LinksUpToDate>
  <CharactersWithSpaces>5929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Word document template</dc:title>
  <dc:creator>Laura Yan Guo</dc:creator>
  <cp:lastModifiedBy>Kui Zhu</cp:lastModifiedBy>
  <cp:revision>42</cp:revision>
  <cp:lastPrinted>2020-01-29T22:55:00Z</cp:lastPrinted>
  <dcterms:created xsi:type="dcterms:W3CDTF">2019-07-29T08:04:00Z</dcterms:created>
  <dcterms:modified xsi:type="dcterms:W3CDTF">2020-02-14T01:18:00Z</dcterms:modified>
</cp:coreProperties>
</file>