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3FF9" w14:textId="34AF46F0" w:rsidR="00B52D2D" w:rsidRPr="003A4100" w:rsidRDefault="00BD1907" w:rsidP="00B10FCC">
      <w:pPr>
        <w:rPr>
          <w:rFonts w:ascii="Public Sans" w:eastAsiaTheme="majorEastAsia" w:hAnsi="Public Sans"/>
          <w:b/>
          <w:bCs/>
          <w:color w:val="FFFFFF" w:themeColor="background1"/>
          <w:sz w:val="72"/>
          <w:szCs w:val="72"/>
        </w:rPr>
      </w:pPr>
      <w:r w:rsidRPr="003A4100">
        <w:rPr>
          <w:rFonts w:ascii="Public Sans" w:hAnsi="Public Sans"/>
          <w:noProof/>
        </w:rPr>
        <mc:AlternateContent>
          <mc:Choice Requires="wps">
            <w:drawing>
              <wp:anchor distT="0" distB="0" distL="0" distR="0" simplePos="0" relativeHeight="251659264" behindDoc="1" locked="0" layoutInCell="1" allowOverlap="1" wp14:anchorId="0240A859" wp14:editId="182A22BF">
                <wp:simplePos x="0" y="0"/>
                <wp:positionH relativeFrom="page">
                  <wp:align>left</wp:align>
                </wp:positionH>
                <wp:positionV relativeFrom="page">
                  <wp:posOffset>1254125</wp:posOffset>
                </wp:positionV>
                <wp:extent cx="7560945" cy="1003300"/>
                <wp:effectExtent l="0" t="0" r="1905" b="635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03300"/>
                        </a:xfrm>
                        <a:custGeom>
                          <a:avLst/>
                          <a:gdLst/>
                          <a:ahLst/>
                          <a:cxnLst/>
                          <a:rect l="l" t="t" r="r" b="b"/>
                          <a:pathLst>
                            <a:path w="7560945" h="431800">
                              <a:moveTo>
                                <a:pt x="7560564" y="431291"/>
                              </a:moveTo>
                              <a:lnTo>
                                <a:pt x="0" y="431291"/>
                              </a:lnTo>
                              <a:lnTo>
                                <a:pt x="0" y="0"/>
                              </a:lnTo>
                              <a:lnTo>
                                <a:pt x="7560564" y="0"/>
                              </a:lnTo>
                              <a:lnTo>
                                <a:pt x="7560564" y="431291"/>
                              </a:lnTo>
                              <a:close/>
                            </a:path>
                          </a:pathLst>
                        </a:custGeom>
                        <a:solidFill>
                          <a:srgbClr val="002664"/>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CE24ECC" id="Graphic 5" o:spid="_x0000_s1026" style="position:absolute;margin-left:0;margin-top:98.75pt;width:595.35pt;height:79pt;z-index:-251657216;visibility:visible;mso-wrap-style:square;mso-height-percent:0;mso-wrap-distance-left:0;mso-wrap-distance-top:0;mso-wrap-distance-right:0;mso-wrap-distance-bottom:0;mso-position-horizontal:left;mso-position-horizontal-relative:page;mso-position-vertical:absolute;mso-position-vertical-relative:page;mso-height-percent:0;mso-height-relative:margin;v-text-anchor:top" coordsize="7560945,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c+LgIAAMsEAAAOAAAAZHJzL2Uyb0RvYy54bWysVE1v2zAMvQ/YfxB0X+x8rjXiFEOLDgOK&#10;rkAz7KzIcmxMFjVKid1/P0qO0qy7DMMuMmU9PT8+kl7fDJ1mR4WuBVPy6STnTBkJVWv2Jf+2vf9w&#10;xZnzwlRCg1Elf1GO32zev1v3tlAzaEBXChmRGFf0tuSN97bIMicb1Qk3AasMHdaAnfC0xX1WoeiJ&#10;vdPZLM9XWQ9YWQSpnKO3d+Mh30T+ulbSf61rpzzTJSdtPq4Y111Ys81aFHsUtmnlSYb4BxWdaA19&#10;9Ex1J7xgB2z/oOpaieCg9hMJXQZ13UoVc6BspvmbbJ4bYVXMhcxx9myT+3+08vH4bJ8wSHf2AeQP&#10;R45kvXXF+SRs3Akz1NgFLAlnQ3Tx5eyiGjyT9PLjcpVfL5acSTqb5vl8nkefM1Gk6/Lg/GcFkUoc&#10;H5wfy1ClSDQpkoNJIVIxQxl1LKPnjMqInFEZd2MZrfDhXtAXQtZfaGlKvphPr0hJOO7gqLYQgT7k&#10;ESQvVwvOSDHBZtfTwEiCX4HaXF6gVnoLTYD0tJF5BKb801l6jpjLr/898jediVBqcGqUHiyIOZxt&#10;oXwujXeg2+q+1Tr44HC/u9XIjiIMSj5bkRsjzwUs9sXYCqEpdlC9PCHraXpK7n4eBCrO9BdD7RlG&#10;LQWYgl0K0OtbiAMZS4DOb4fvAi2zFJbcUyc9Qmp+UaQOIf0BMGLDTQOfDh7qNrRP1DYqOm1oYmL+&#10;p+kOI3m5j6jXf9DmFwAAAP//AwBQSwMEFAAGAAgAAAAhAJWpXSHeAAAACQEAAA8AAABkcnMvZG93&#10;bnJldi54bWxMj8FOwzAQRO9I/IO1SNyo3UAIDXEqhNQr0AASx028JFFjO9huEvh63BMcZ2c186bY&#10;LnpgEznfWyNhvRLAyDRW9aaV8Pa6u7oD5gMahYM1JOGbPGzL87MCc2Vns6epCi2LIcbnKKELYcw5&#10;901HGv3KjmSi92mdxhCla7lyOMdwPfBEiFuusTexocORHjtqDtVRS/jAr+zwnPy8iJupnvukcu+7&#10;Jyfl5cXycA8s0BL+nuGEH9GhjEy1PRrl2SAhDgnxuslSYCd7vREZsFrCdZqmwMuC/19Q/gIAAP//&#10;AwBQSwECLQAUAAYACAAAACEAtoM4kv4AAADhAQAAEwAAAAAAAAAAAAAAAAAAAAAAW0NvbnRlbnRf&#10;VHlwZXNdLnhtbFBLAQItABQABgAIAAAAIQA4/SH/1gAAAJQBAAALAAAAAAAAAAAAAAAAAC8BAABf&#10;cmVscy8ucmVsc1BLAQItABQABgAIAAAAIQAYUzc+LgIAAMsEAAAOAAAAAAAAAAAAAAAAAC4CAABk&#10;cnMvZTJvRG9jLnhtbFBLAQItABQABgAIAAAAIQCVqV0h3gAAAAkBAAAPAAAAAAAAAAAAAAAAAIgE&#10;AABkcnMvZG93bnJldi54bWxQSwUGAAAAAAQABADzAAAAkwUAAAAA&#10;" path="m7560564,431291l,431291,,,7560564,r,431291xe" fillcolor="#002664" stroked="f">
                <v:path arrowok="t"/>
                <w10:wrap anchorx="page" anchory="page"/>
              </v:shape>
            </w:pict>
          </mc:Fallback>
        </mc:AlternateContent>
      </w:r>
      <w:r w:rsidR="00C76A78">
        <w:rPr>
          <w:rFonts w:ascii="Public Sans" w:eastAsiaTheme="majorEastAsia" w:hAnsi="Public Sans"/>
          <w:b/>
          <w:bCs/>
          <w:color w:val="FFFFFF" w:themeColor="background1"/>
          <w:sz w:val="72"/>
          <w:szCs w:val="72"/>
        </w:rPr>
        <w:t>Background</w:t>
      </w:r>
      <w:r w:rsidR="00C76A78" w:rsidRPr="003A4100">
        <w:rPr>
          <w:rFonts w:ascii="Public Sans" w:eastAsiaTheme="majorEastAsia" w:hAnsi="Public Sans"/>
          <w:b/>
          <w:bCs/>
          <w:color w:val="FFFFFF" w:themeColor="background1"/>
          <w:sz w:val="72"/>
          <w:szCs w:val="72"/>
        </w:rPr>
        <w:t xml:space="preserve"> </w:t>
      </w:r>
      <w:r w:rsidR="00103603" w:rsidRPr="003A4100">
        <w:rPr>
          <w:rFonts w:ascii="Public Sans" w:eastAsiaTheme="majorEastAsia" w:hAnsi="Public Sans"/>
          <w:b/>
          <w:bCs/>
          <w:color w:val="FFFFFF" w:themeColor="background1"/>
          <w:sz w:val="72"/>
          <w:szCs w:val="72"/>
        </w:rPr>
        <w:t xml:space="preserve">Paper </w:t>
      </w:r>
    </w:p>
    <w:p w14:paraId="2C385406" w14:textId="77777777" w:rsidR="00C41C5D" w:rsidRPr="003A4100" w:rsidRDefault="00C41C5D" w:rsidP="00B10FCC">
      <w:pPr>
        <w:rPr>
          <w:rFonts w:ascii="Public Sans" w:eastAsiaTheme="majorEastAsia" w:hAnsi="Public Sans"/>
          <w:b/>
          <w:bCs/>
          <w:color w:val="1F3864" w:themeColor="accent1" w:themeShade="80"/>
          <w:sz w:val="32"/>
          <w:szCs w:val="32"/>
        </w:rPr>
      </w:pPr>
    </w:p>
    <w:p w14:paraId="72AAD26B" w14:textId="77777777" w:rsidR="00C41C5D" w:rsidRPr="003A4100" w:rsidRDefault="00C41C5D" w:rsidP="00B10FCC">
      <w:pPr>
        <w:rPr>
          <w:rFonts w:ascii="Public Sans" w:eastAsiaTheme="majorEastAsia" w:hAnsi="Public Sans"/>
          <w:b/>
          <w:bCs/>
          <w:color w:val="1F3864" w:themeColor="accent1" w:themeShade="80"/>
          <w:sz w:val="32"/>
          <w:szCs w:val="32"/>
        </w:rPr>
      </w:pPr>
    </w:p>
    <w:p w14:paraId="158E2380" w14:textId="77777777" w:rsidR="00C41C5D" w:rsidRPr="003A4100" w:rsidRDefault="00C41C5D" w:rsidP="00B10FCC">
      <w:pPr>
        <w:rPr>
          <w:rFonts w:ascii="Public Sans" w:eastAsiaTheme="majorEastAsia" w:hAnsi="Public Sans"/>
          <w:b/>
          <w:bCs/>
          <w:color w:val="1F3864" w:themeColor="accent1" w:themeShade="80"/>
          <w:sz w:val="32"/>
          <w:szCs w:val="32"/>
        </w:rPr>
      </w:pPr>
    </w:p>
    <w:p w14:paraId="73CB8ACF" w14:textId="34D8A854" w:rsidR="007740DD" w:rsidRPr="009F63E5" w:rsidRDefault="00BB0005" w:rsidP="00B10FCC">
      <w:pPr>
        <w:rPr>
          <w:rFonts w:ascii="Public Sans" w:eastAsiaTheme="majorEastAsia" w:hAnsi="Public Sans"/>
          <w:color w:val="1F3864" w:themeColor="accent1" w:themeShade="80"/>
          <w:sz w:val="56"/>
          <w:szCs w:val="56"/>
        </w:rPr>
      </w:pPr>
      <w:r>
        <w:rPr>
          <w:rFonts w:ascii="Public Sans" w:eastAsiaTheme="majorEastAsia" w:hAnsi="Public Sans"/>
          <w:color w:val="1F3864" w:themeColor="accent1" w:themeShade="80"/>
          <w:sz w:val="56"/>
          <w:szCs w:val="56"/>
        </w:rPr>
        <w:t xml:space="preserve">Draft </w:t>
      </w:r>
      <w:r w:rsidR="004419E6" w:rsidRPr="009F63E5">
        <w:rPr>
          <w:rFonts w:ascii="Public Sans" w:eastAsiaTheme="majorEastAsia" w:hAnsi="Public Sans"/>
          <w:color w:val="1F3864" w:themeColor="accent1" w:themeShade="80"/>
          <w:sz w:val="56"/>
          <w:szCs w:val="56"/>
        </w:rPr>
        <w:t>Claim Farming Practices Prohibition Bill 202</w:t>
      </w:r>
      <w:r w:rsidR="00062518">
        <w:rPr>
          <w:rFonts w:ascii="Public Sans" w:eastAsiaTheme="majorEastAsia" w:hAnsi="Public Sans"/>
          <w:color w:val="1F3864" w:themeColor="accent1" w:themeShade="80"/>
          <w:sz w:val="56"/>
          <w:szCs w:val="56"/>
        </w:rPr>
        <w:t>5</w:t>
      </w:r>
      <w:r w:rsidR="007740DD" w:rsidRPr="009F63E5">
        <w:rPr>
          <w:rFonts w:ascii="Public Sans" w:eastAsiaTheme="majorEastAsia" w:hAnsi="Public Sans"/>
          <w:color w:val="1F3864" w:themeColor="accent1" w:themeShade="80"/>
          <w:sz w:val="56"/>
          <w:szCs w:val="56"/>
        </w:rPr>
        <w:t xml:space="preserve"> (NSW)</w:t>
      </w:r>
    </w:p>
    <w:p w14:paraId="063CD48E" w14:textId="77777777" w:rsidR="005D6E03" w:rsidRPr="003A4100" w:rsidRDefault="005D6E03" w:rsidP="00B10FCC">
      <w:pPr>
        <w:rPr>
          <w:rFonts w:ascii="Public Sans" w:eastAsiaTheme="majorEastAsia" w:hAnsi="Public Sans"/>
          <w:b/>
          <w:bCs/>
          <w:color w:val="1F3864" w:themeColor="accent1" w:themeShade="80"/>
          <w:sz w:val="32"/>
          <w:szCs w:val="32"/>
        </w:rPr>
        <w:sectPr w:rsidR="005D6E03" w:rsidRPr="003A4100" w:rsidSect="007310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sdt>
      <w:sdtPr>
        <w:rPr>
          <w:rFonts w:ascii="Public Sans" w:hAnsi="Public Sans"/>
        </w:rPr>
        <w:id w:val="80109076"/>
        <w:docPartObj>
          <w:docPartGallery w:val="Table of Contents"/>
          <w:docPartUnique/>
        </w:docPartObj>
      </w:sdtPr>
      <w:sdtEndPr>
        <w:rPr>
          <w:b/>
          <w:bCs/>
          <w:noProof/>
        </w:rPr>
      </w:sdtEndPr>
      <w:sdtContent>
        <w:p w14:paraId="08F0D4A9" w14:textId="6458A16F" w:rsidR="000731E3" w:rsidRPr="003A4100" w:rsidRDefault="001C3246" w:rsidP="001C3246">
          <w:pPr>
            <w:rPr>
              <w:rFonts w:ascii="Public Sans" w:hAnsi="Public Sans"/>
              <w:b/>
              <w:color w:val="1F3864" w:themeColor="accent1" w:themeShade="80"/>
              <w:sz w:val="36"/>
              <w:szCs w:val="36"/>
            </w:rPr>
          </w:pPr>
          <w:r w:rsidRPr="003A4100">
            <w:rPr>
              <w:rFonts w:ascii="Public Sans" w:hAnsi="Public Sans"/>
              <w:b/>
              <w:color w:val="1F3864" w:themeColor="accent1" w:themeShade="80"/>
              <w:sz w:val="36"/>
              <w:szCs w:val="36"/>
            </w:rPr>
            <w:t xml:space="preserve">Table of </w:t>
          </w:r>
          <w:r w:rsidR="000731E3" w:rsidRPr="003A4100">
            <w:rPr>
              <w:rFonts w:ascii="Public Sans" w:hAnsi="Public Sans"/>
              <w:b/>
              <w:color w:val="1F3864" w:themeColor="accent1" w:themeShade="80"/>
              <w:sz w:val="36"/>
              <w:szCs w:val="36"/>
            </w:rPr>
            <w:t>Contents</w:t>
          </w:r>
        </w:p>
        <w:p w14:paraId="0B1BF356" w14:textId="4757DA84" w:rsidR="00A03C25" w:rsidRDefault="000731E3">
          <w:pPr>
            <w:pStyle w:val="TOC1"/>
            <w:rPr>
              <w:rFonts w:asciiTheme="minorHAnsi" w:hAnsiTheme="minorHAnsi"/>
              <w:b w:val="0"/>
              <w:bCs w:val="0"/>
              <w:kern w:val="2"/>
              <w:sz w:val="22"/>
              <w:szCs w:val="22"/>
              <w:lang w:eastAsia="en-AU"/>
              <w14:ligatures w14:val="standardContextual"/>
            </w:rPr>
          </w:pPr>
          <w:r w:rsidRPr="003A4100">
            <w:fldChar w:fldCharType="begin"/>
          </w:r>
          <w:r w:rsidRPr="003A4100">
            <w:instrText xml:space="preserve"> TOC \o "1-3" \h \z \u </w:instrText>
          </w:r>
          <w:r w:rsidRPr="003A4100">
            <w:fldChar w:fldCharType="separate"/>
          </w:r>
          <w:hyperlink w:anchor="_Toc184147628" w:history="1">
            <w:r w:rsidR="00A03C25" w:rsidRPr="003F207B">
              <w:rPr>
                <w:rStyle w:val="Hyperlink"/>
              </w:rPr>
              <w:t>1.</w:t>
            </w:r>
            <w:r w:rsidR="00A03C25">
              <w:rPr>
                <w:rFonts w:asciiTheme="minorHAnsi" w:hAnsiTheme="minorHAnsi"/>
                <w:b w:val="0"/>
                <w:bCs w:val="0"/>
                <w:kern w:val="2"/>
                <w:sz w:val="22"/>
                <w:szCs w:val="22"/>
                <w:lang w:eastAsia="en-AU"/>
                <w14:ligatures w14:val="standardContextual"/>
              </w:rPr>
              <w:tab/>
            </w:r>
            <w:r w:rsidR="00A03C25" w:rsidRPr="003F207B">
              <w:rPr>
                <w:rStyle w:val="Hyperlink"/>
              </w:rPr>
              <w:t>Introduction</w:t>
            </w:r>
            <w:r w:rsidR="00A03C25">
              <w:rPr>
                <w:webHidden/>
              </w:rPr>
              <w:tab/>
            </w:r>
            <w:r w:rsidR="00A03C25">
              <w:rPr>
                <w:webHidden/>
              </w:rPr>
              <w:fldChar w:fldCharType="begin"/>
            </w:r>
            <w:r w:rsidR="00A03C25">
              <w:rPr>
                <w:webHidden/>
              </w:rPr>
              <w:instrText xml:space="preserve"> PAGEREF _Toc184147628 \h </w:instrText>
            </w:r>
            <w:r w:rsidR="00A03C25">
              <w:rPr>
                <w:webHidden/>
              </w:rPr>
            </w:r>
            <w:r w:rsidR="00A03C25">
              <w:rPr>
                <w:webHidden/>
              </w:rPr>
              <w:fldChar w:fldCharType="separate"/>
            </w:r>
            <w:r w:rsidR="00A03C25">
              <w:rPr>
                <w:webHidden/>
              </w:rPr>
              <w:t>3</w:t>
            </w:r>
            <w:r w:rsidR="00A03C25">
              <w:rPr>
                <w:webHidden/>
              </w:rPr>
              <w:fldChar w:fldCharType="end"/>
            </w:r>
          </w:hyperlink>
        </w:p>
        <w:p w14:paraId="4A52EDE7" w14:textId="3A21364A" w:rsidR="00A03C25" w:rsidRDefault="00062518">
          <w:pPr>
            <w:pStyle w:val="TOC1"/>
            <w:rPr>
              <w:rFonts w:asciiTheme="minorHAnsi" w:hAnsiTheme="minorHAnsi"/>
              <w:b w:val="0"/>
              <w:bCs w:val="0"/>
              <w:kern w:val="2"/>
              <w:sz w:val="22"/>
              <w:szCs w:val="22"/>
              <w:lang w:eastAsia="en-AU"/>
              <w14:ligatures w14:val="standardContextual"/>
            </w:rPr>
          </w:pPr>
          <w:hyperlink w:anchor="_Toc184147629" w:history="1">
            <w:r w:rsidR="00A03C25" w:rsidRPr="003F207B">
              <w:rPr>
                <w:rStyle w:val="Hyperlink"/>
              </w:rPr>
              <w:t>2.</w:t>
            </w:r>
            <w:r w:rsidR="00A03C25">
              <w:rPr>
                <w:rFonts w:asciiTheme="minorHAnsi" w:hAnsiTheme="minorHAnsi"/>
                <w:b w:val="0"/>
                <w:bCs w:val="0"/>
                <w:kern w:val="2"/>
                <w:sz w:val="22"/>
                <w:szCs w:val="22"/>
                <w:lang w:eastAsia="en-AU"/>
                <w14:ligatures w14:val="standardContextual"/>
              </w:rPr>
              <w:tab/>
            </w:r>
            <w:r w:rsidR="00A03C25" w:rsidRPr="003F207B">
              <w:rPr>
                <w:rStyle w:val="Hyperlink"/>
              </w:rPr>
              <w:t>Stakeholder feedback is requested</w:t>
            </w:r>
            <w:r w:rsidR="00A03C25">
              <w:rPr>
                <w:webHidden/>
              </w:rPr>
              <w:tab/>
            </w:r>
            <w:r w:rsidR="00A03C25">
              <w:rPr>
                <w:webHidden/>
              </w:rPr>
              <w:fldChar w:fldCharType="begin"/>
            </w:r>
            <w:r w:rsidR="00A03C25">
              <w:rPr>
                <w:webHidden/>
              </w:rPr>
              <w:instrText xml:space="preserve"> PAGEREF _Toc184147629 \h </w:instrText>
            </w:r>
            <w:r w:rsidR="00A03C25">
              <w:rPr>
                <w:webHidden/>
              </w:rPr>
            </w:r>
            <w:r w:rsidR="00A03C25">
              <w:rPr>
                <w:webHidden/>
              </w:rPr>
              <w:fldChar w:fldCharType="separate"/>
            </w:r>
            <w:r w:rsidR="00A03C25">
              <w:rPr>
                <w:webHidden/>
              </w:rPr>
              <w:t>3</w:t>
            </w:r>
            <w:r w:rsidR="00A03C25">
              <w:rPr>
                <w:webHidden/>
              </w:rPr>
              <w:fldChar w:fldCharType="end"/>
            </w:r>
          </w:hyperlink>
        </w:p>
        <w:p w14:paraId="6A7D9194" w14:textId="73205C3A" w:rsidR="00A03C25" w:rsidRDefault="00062518">
          <w:pPr>
            <w:pStyle w:val="TOC1"/>
            <w:rPr>
              <w:rFonts w:asciiTheme="minorHAnsi" w:hAnsiTheme="minorHAnsi"/>
              <w:b w:val="0"/>
              <w:bCs w:val="0"/>
              <w:kern w:val="2"/>
              <w:sz w:val="22"/>
              <w:szCs w:val="22"/>
              <w:lang w:eastAsia="en-AU"/>
              <w14:ligatures w14:val="standardContextual"/>
            </w:rPr>
          </w:pPr>
          <w:hyperlink w:anchor="_Toc184147630" w:history="1">
            <w:r w:rsidR="00A03C25" w:rsidRPr="003F207B">
              <w:rPr>
                <w:rStyle w:val="Hyperlink"/>
              </w:rPr>
              <w:t>3.</w:t>
            </w:r>
            <w:r w:rsidR="00A03C25">
              <w:rPr>
                <w:rFonts w:asciiTheme="minorHAnsi" w:hAnsiTheme="minorHAnsi"/>
                <w:b w:val="0"/>
                <w:bCs w:val="0"/>
                <w:kern w:val="2"/>
                <w:sz w:val="22"/>
                <w:szCs w:val="22"/>
                <w:lang w:eastAsia="en-AU"/>
                <w14:ligatures w14:val="standardContextual"/>
              </w:rPr>
              <w:tab/>
            </w:r>
            <w:r w:rsidR="00A03C25" w:rsidRPr="003F207B">
              <w:rPr>
                <w:rStyle w:val="Hyperlink"/>
              </w:rPr>
              <w:t>The issue of claim farming</w:t>
            </w:r>
            <w:r w:rsidR="00A03C25">
              <w:rPr>
                <w:webHidden/>
              </w:rPr>
              <w:tab/>
            </w:r>
            <w:r w:rsidR="00A03C25">
              <w:rPr>
                <w:webHidden/>
              </w:rPr>
              <w:fldChar w:fldCharType="begin"/>
            </w:r>
            <w:r w:rsidR="00A03C25">
              <w:rPr>
                <w:webHidden/>
              </w:rPr>
              <w:instrText xml:space="preserve"> PAGEREF _Toc184147630 \h </w:instrText>
            </w:r>
            <w:r w:rsidR="00A03C25">
              <w:rPr>
                <w:webHidden/>
              </w:rPr>
            </w:r>
            <w:r w:rsidR="00A03C25">
              <w:rPr>
                <w:webHidden/>
              </w:rPr>
              <w:fldChar w:fldCharType="separate"/>
            </w:r>
            <w:r w:rsidR="00A03C25">
              <w:rPr>
                <w:webHidden/>
              </w:rPr>
              <w:t>4</w:t>
            </w:r>
            <w:r w:rsidR="00A03C25">
              <w:rPr>
                <w:webHidden/>
              </w:rPr>
              <w:fldChar w:fldCharType="end"/>
            </w:r>
          </w:hyperlink>
        </w:p>
        <w:p w14:paraId="6E46D2B9" w14:textId="40146134" w:rsidR="00A03C25" w:rsidRDefault="00062518">
          <w:pPr>
            <w:pStyle w:val="TOC1"/>
            <w:rPr>
              <w:rFonts w:asciiTheme="minorHAnsi" w:hAnsiTheme="minorHAnsi"/>
              <w:b w:val="0"/>
              <w:bCs w:val="0"/>
              <w:kern w:val="2"/>
              <w:sz w:val="22"/>
              <w:szCs w:val="22"/>
              <w:lang w:eastAsia="en-AU"/>
              <w14:ligatures w14:val="standardContextual"/>
            </w:rPr>
          </w:pPr>
          <w:hyperlink w:anchor="_Toc184147631" w:history="1">
            <w:r w:rsidR="00A03C25" w:rsidRPr="003F207B">
              <w:rPr>
                <w:rStyle w:val="Hyperlink"/>
              </w:rPr>
              <w:t>4.</w:t>
            </w:r>
            <w:r w:rsidR="00A03C25">
              <w:rPr>
                <w:rFonts w:asciiTheme="minorHAnsi" w:hAnsiTheme="minorHAnsi"/>
                <w:b w:val="0"/>
                <w:bCs w:val="0"/>
                <w:kern w:val="2"/>
                <w:sz w:val="22"/>
                <w:szCs w:val="22"/>
                <w:lang w:eastAsia="en-AU"/>
                <w14:ligatures w14:val="standardContextual"/>
              </w:rPr>
              <w:tab/>
            </w:r>
            <w:r w:rsidR="00A03C25" w:rsidRPr="003F207B">
              <w:rPr>
                <w:rStyle w:val="Hyperlink"/>
              </w:rPr>
              <w:t>Scope of the Bill</w:t>
            </w:r>
            <w:r w:rsidR="00A03C25">
              <w:rPr>
                <w:webHidden/>
              </w:rPr>
              <w:tab/>
            </w:r>
            <w:r w:rsidR="00A03C25">
              <w:rPr>
                <w:webHidden/>
              </w:rPr>
              <w:fldChar w:fldCharType="begin"/>
            </w:r>
            <w:r w:rsidR="00A03C25">
              <w:rPr>
                <w:webHidden/>
              </w:rPr>
              <w:instrText xml:space="preserve"> PAGEREF _Toc184147631 \h </w:instrText>
            </w:r>
            <w:r w:rsidR="00A03C25">
              <w:rPr>
                <w:webHidden/>
              </w:rPr>
            </w:r>
            <w:r w:rsidR="00A03C25">
              <w:rPr>
                <w:webHidden/>
              </w:rPr>
              <w:fldChar w:fldCharType="separate"/>
            </w:r>
            <w:r w:rsidR="00A03C25">
              <w:rPr>
                <w:webHidden/>
              </w:rPr>
              <w:t>4</w:t>
            </w:r>
            <w:r w:rsidR="00A03C25">
              <w:rPr>
                <w:webHidden/>
              </w:rPr>
              <w:fldChar w:fldCharType="end"/>
            </w:r>
          </w:hyperlink>
        </w:p>
        <w:p w14:paraId="2E0EFBFE" w14:textId="57653729" w:rsidR="00A03C25" w:rsidRDefault="00062518">
          <w:pPr>
            <w:pStyle w:val="TOC1"/>
            <w:rPr>
              <w:rFonts w:asciiTheme="minorHAnsi" w:hAnsiTheme="minorHAnsi"/>
              <w:b w:val="0"/>
              <w:bCs w:val="0"/>
              <w:kern w:val="2"/>
              <w:sz w:val="22"/>
              <w:szCs w:val="22"/>
              <w:lang w:eastAsia="en-AU"/>
              <w14:ligatures w14:val="standardContextual"/>
            </w:rPr>
          </w:pPr>
          <w:hyperlink w:anchor="_Toc184147632" w:history="1">
            <w:r w:rsidR="00A03C25" w:rsidRPr="003F207B">
              <w:rPr>
                <w:rStyle w:val="Hyperlink"/>
              </w:rPr>
              <w:t>5.</w:t>
            </w:r>
            <w:r w:rsidR="00A03C25">
              <w:rPr>
                <w:rFonts w:asciiTheme="minorHAnsi" w:hAnsiTheme="minorHAnsi"/>
                <w:b w:val="0"/>
                <w:bCs w:val="0"/>
                <w:kern w:val="2"/>
                <w:sz w:val="22"/>
                <w:szCs w:val="22"/>
                <w:lang w:eastAsia="en-AU"/>
                <w14:ligatures w14:val="standardContextual"/>
              </w:rPr>
              <w:tab/>
            </w:r>
            <w:r w:rsidR="00A03C25" w:rsidRPr="003F207B">
              <w:rPr>
                <w:rStyle w:val="Hyperlink"/>
              </w:rPr>
              <w:t>Offence 1: soliciting a potential claimant</w:t>
            </w:r>
            <w:r w:rsidR="00A03C25">
              <w:rPr>
                <w:webHidden/>
              </w:rPr>
              <w:tab/>
            </w:r>
            <w:r w:rsidR="00A03C25">
              <w:rPr>
                <w:webHidden/>
              </w:rPr>
              <w:fldChar w:fldCharType="begin"/>
            </w:r>
            <w:r w:rsidR="00A03C25">
              <w:rPr>
                <w:webHidden/>
              </w:rPr>
              <w:instrText xml:space="preserve"> PAGEREF _Toc184147632 \h </w:instrText>
            </w:r>
            <w:r w:rsidR="00A03C25">
              <w:rPr>
                <w:webHidden/>
              </w:rPr>
            </w:r>
            <w:r w:rsidR="00A03C25">
              <w:rPr>
                <w:webHidden/>
              </w:rPr>
              <w:fldChar w:fldCharType="separate"/>
            </w:r>
            <w:r w:rsidR="00A03C25">
              <w:rPr>
                <w:webHidden/>
              </w:rPr>
              <w:t>5</w:t>
            </w:r>
            <w:r w:rsidR="00A03C25">
              <w:rPr>
                <w:webHidden/>
              </w:rPr>
              <w:fldChar w:fldCharType="end"/>
            </w:r>
          </w:hyperlink>
        </w:p>
        <w:p w14:paraId="0FE6119F" w14:textId="693EBDC7" w:rsidR="00A03C25" w:rsidRDefault="00062518">
          <w:pPr>
            <w:pStyle w:val="TOC1"/>
            <w:rPr>
              <w:rFonts w:asciiTheme="minorHAnsi" w:hAnsiTheme="minorHAnsi"/>
              <w:b w:val="0"/>
              <w:bCs w:val="0"/>
              <w:kern w:val="2"/>
              <w:sz w:val="22"/>
              <w:szCs w:val="22"/>
              <w:lang w:eastAsia="en-AU"/>
              <w14:ligatures w14:val="standardContextual"/>
            </w:rPr>
          </w:pPr>
          <w:hyperlink w:anchor="_Toc184147633" w:history="1">
            <w:r w:rsidR="00A03C25" w:rsidRPr="003F207B">
              <w:rPr>
                <w:rStyle w:val="Hyperlink"/>
              </w:rPr>
              <w:t>6.</w:t>
            </w:r>
            <w:r w:rsidR="00A03C25">
              <w:rPr>
                <w:rFonts w:asciiTheme="minorHAnsi" w:hAnsiTheme="minorHAnsi"/>
                <w:b w:val="0"/>
                <w:bCs w:val="0"/>
                <w:kern w:val="2"/>
                <w:sz w:val="22"/>
                <w:szCs w:val="22"/>
                <w:lang w:eastAsia="en-AU"/>
                <w14:ligatures w14:val="standardContextual"/>
              </w:rPr>
              <w:tab/>
            </w:r>
            <w:r w:rsidR="00A03C25" w:rsidRPr="003F207B">
              <w:rPr>
                <w:rStyle w:val="Hyperlink"/>
              </w:rPr>
              <w:t>Offence 2: buying or selling a claim referral</w:t>
            </w:r>
            <w:r w:rsidR="00A03C25">
              <w:rPr>
                <w:webHidden/>
              </w:rPr>
              <w:tab/>
            </w:r>
            <w:r w:rsidR="00A03C25">
              <w:rPr>
                <w:webHidden/>
              </w:rPr>
              <w:fldChar w:fldCharType="begin"/>
            </w:r>
            <w:r w:rsidR="00A03C25">
              <w:rPr>
                <w:webHidden/>
              </w:rPr>
              <w:instrText xml:space="preserve"> PAGEREF _Toc184147633 \h </w:instrText>
            </w:r>
            <w:r w:rsidR="00A03C25">
              <w:rPr>
                <w:webHidden/>
              </w:rPr>
            </w:r>
            <w:r w:rsidR="00A03C25">
              <w:rPr>
                <w:webHidden/>
              </w:rPr>
              <w:fldChar w:fldCharType="separate"/>
            </w:r>
            <w:r w:rsidR="00A03C25">
              <w:rPr>
                <w:webHidden/>
              </w:rPr>
              <w:t>5</w:t>
            </w:r>
            <w:r w:rsidR="00A03C25">
              <w:rPr>
                <w:webHidden/>
              </w:rPr>
              <w:fldChar w:fldCharType="end"/>
            </w:r>
          </w:hyperlink>
        </w:p>
        <w:p w14:paraId="083ECC25" w14:textId="28FABB05" w:rsidR="00A03C25" w:rsidRDefault="00062518">
          <w:pPr>
            <w:pStyle w:val="TOC1"/>
            <w:rPr>
              <w:rFonts w:asciiTheme="minorHAnsi" w:hAnsiTheme="minorHAnsi"/>
              <w:b w:val="0"/>
              <w:bCs w:val="0"/>
              <w:kern w:val="2"/>
              <w:sz w:val="22"/>
              <w:szCs w:val="22"/>
              <w:lang w:eastAsia="en-AU"/>
              <w14:ligatures w14:val="standardContextual"/>
            </w:rPr>
          </w:pPr>
          <w:hyperlink w:anchor="_Toc184147634" w:history="1">
            <w:r w:rsidR="00A03C25" w:rsidRPr="003F207B">
              <w:rPr>
                <w:rStyle w:val="Hyperlink"/>
              </w:rPr>
              <w:t>7.</w:t>
            </w:r>
            <w:r w:rsidR="00A03C25">
              <w:rPr>
                <w:rFonts w:asciiTheme="minorHAnsi" w:hAnsiTheme="minorHAnsi"/>
                <w:b w:val="0"/>
                <w:bCs w:val="0"/>
                <w:kern w:val="2"/>
                <w:sz w:val="22"/>
                <w:szCs w:val="22"/>
                <w:lang w:eastAsia="en-AU"/>
                <w14:ligatures w14:val="standardContextual"/>
              </w:rPr>
              <w:tab/>
            </w:r>
            <w:r w:rsidR="00A03C25" w:rsidRPr="003F207B">
              <w:rPr>
                <w:rStyle w:val="Hyperlink"/>
              </w:rPr>
              <w:t>Maximum penalties for offences</w:t>
            </w:r>
            <w:r w:rsidR="00A03C25">
              <w:rPr>
                <w:webHidden/>
              </w:rPr>
              <w:tab/>
            </w:r>
            <w:r w:rsidR="00A03C25">
              <w:rPr>
                <w:webHidden/>
              </w:rPr>
              <w:fldChar w:fldCharType="begin"/>
            </w:r>
            <w:r w:rsidR="00A03C25">
              <w:rPr>
                <w:webHidden/>
              </w:rPr>
              <w:instrText xml:space="preserve"> PAGEREF _Toc184147634 \h </w:instrText>
            </w:r>
            <w:r w:rsidR="00A03C25">
              <w:rPr>
                <w:webHidden/>
              </w:rPr>
            </w:r>
            <w:r w:rsidR="00A03C25">
              <w:rPr>
                <w:webHidden/>
              </w:rPr>
              <w:fldChar w:fldCharType="separate"/>
            </w:r>
            <w:r w:rsidR="00A03C25">
              <w:rPr>
                <w:webHidden/>
              </w:rPr>
              <w:t>6</w:t>
            </w:r>
            <w:r w:rsidR="00A03C25">
              <w:rPr>
                <w:webHidden/>
              </w:rPr>
              <w:fldChar w:fldCharType="end"/>
            </w:r>
          </w:hyperlink>
        </w:p>
        <w:p w14:paraId="6C2A5093" w14:textId="31BC99E8" w:rsidR="00A03C25" w:rsidRDefault="00062518">
          <w:pPr>
            <w:pStyle w:val="TOC1"/>
            <w:rPr>
              <w:rFonts w:asciiTheme="minorHAnsi" w:hAnsiTheme="minorHAnsi"/>
              <w:b w:val="0"/>
              <w:bCs w:val="0"/>
              <w:kern w:val="2"/>
              <w:sz w:val="22"/>
              <w:szCs w:val="22"/>
              <w:lang w:eastAsia="en-AU"/>
              <w14:ligatures w14:val="standardContextual"/>
            </w:rPr>
          </w:pPr>
          <w:hyperlink w:anchor="_Toc184147635" w:history="1">
            <w:r w:rsidR="00A03C25" w:rsidRPr="003F207B">
              <w:rPr>
                <w:rStyle w:val="Hyperlink"/>
                <w:rFonts w:cstheme="minorHAnsi"/>
              </w:rPr>
              <w:t>8.</w:t>
            </w:r>
            <w:r w:rsidR="00A03C25">
              <w:rPr>
                <w:rFonts w:asciiTheme="minorHAnsi" w:hAnsiTheme="minorHAnsi"/>
                <w:b w:val="0"/>
                <w:bCs w:val="0"/>
                <w:kern w:val="2"/>
                <w:sz w:val="22"/>
                <w:szCs w:val="22"/>
                <w:lang w:eastAsia="en-AU"/>
                <w14:ligatures w14:val="standardContextual"/>
              </w:rPr>
              <w:tab/>
            </w:r>
            <w:r w:rsidR="00A03C25" w:rsidRPr="003F207B">
              <w:rPr>
                <w:rStyle w:val="Hyperlink"/>
                <w:rFonts w:cstheme="minorHAnsi"/>
              </w:rPr>
              <w:t>General exemption for public advertising</w:t>
            </w:r>
            <w:r w:rsidR="00A03C25">
              <w:rPr>
                <w:webHidden/>
              </w:rPr>
              <w:tab/>
            </w:r>
            <w:r w:rsidR="00A03C25">
              <w:rPr>
                <w:webHidden/>
              </w:rPr>
              <w:fldChar w:fldCharType="begin"/>
            </w:r>
            <w:r w:rsidR="00A03C25">
              <w:rPr>
                <w:webHidden/>
              </w:rPr>
              <w:instrText xml:space="preserve"> PAGEREF _Toc184147635 \h </w:instrText>
            </w:r>
            <w:r w:rsidR="00A03C25">
              <w:rPr>
                <w:webHidden/>
              </w:rPr>
            </w:r>
            <w:r w:rsidR="00A03C25">
              <w:rPr>
                <w:webHidden/>
              </w:rPr>
              <w:fldChar w:fldCharType="separate"/>
            </w:r>
            <w:r w:rsidR="00A03C25">
              <w:rPr>
                <w:webHidden/>
              </w:rPr>
              <w:t>7</w:t>
            </w:r>
            <w:r w:rsidR="00A03C25">
              <w:rPr>
                <w:webHidden/>
              </w:rPr>
              <w:fldChar w:fldCharType="end"/>
            </w:r>
          </w:hyperlink>
        </w:p>
        <w:p w14:paraId="2E620CE4" w14:textId="793C33DB" w:rsidR="00A03C25" w:rsidRDefault="00062518">
          <w:pPr>
            <w:pStyle w:val="TOC1"/>
            <w:rPr>
              <w:rFonts w:asciiTheme="minorHAnsi" w:hAnsiTheme="minorHAnsi"/>
              <w:b w:val="0"/>
              <w:bCs w:val="0"/>
              <w:kern w:val="2"/>
              <w:sz w:val="22"/>
              <w:szCs w:val="22"/>
              <w:lang w:eastAsia="en-AU"/>
              <w14:ligatures w14:val="standardContextual"/>
            </w:rPr>
          </w:pPr>
          <w:hyperlink w:anchor="_Toc184147636" w:history="1">
            <w:r w:rsidR="00A03C25" w:rsidRPr="003F207B">
              <w:rPr>
                <w:rStyle w:val="Hyperlink"/>
              </w:rPr>
              <w:t>9.</w:t>
            </w:r>
            <w:r w:rsidR="00A03C25">
              <w:rPr>
                <w:rFonts w:asciiTheme="minorHAnsi" w:hAnsiTheme="minorHAnsi"/>
                <w:b w:val="0"/>
                <w:bCs w:val="0"/>
                <w:kern w:val="2"/>
                <w:sz w:val="22"/>
                <w:szCs w:val="22"/>
                <w:lang w:eastAsia="en-AU"/>
                <w14:ligatures w14:val="standardContextual"/>
              </w:rPr>
              <w:tab/>
            </w:r>
            <w:r w:rsidR="00A03C25" w:rsidRPr="003F207B">
              <w:rPr>
                <w:rStyle w:val="Hyperlink"/>
              </w:rPr>
              <w:t>Summary offences and limitation periods</w:t>
            </w:r>
            <w:r w:rsidR="00A03C25">
              <w:rPr>
                <w:webHidden/>
              </w:rPr>
              <w:tab/>
            </w:r>
            <w:r w:rsidR="00A03C25">
              <w:rPr>
                <w:webHidden/>
              </w:rPr>
              <w:fldChar w:fldCharType="begin"/>
            </w:r>
            <w:r w:rsidR="00A03C25">
              <w:rPr>
                <w:webHidden/>
              </w:rPr>
              <w:instrText xml:space="preserve"> PAGEREF _Toc184147636 \h </w:instrText>
            </w:r>
            <w:r w:rsidR="00A03C25">
              <w:rPr>
                <w:webHidden/>
              </w:rPr>
            </w:r>
            <w:r w:rsidR="00A03C25">
              <w:rPr>
                <w:webHidden/>
              </w:rPr>
              <w:fldChar w:fldCharType="separate"/>
            </w:r>
            <w:r w:rsidR="00A03C25">
              <w:rPr>
                <w:webHidden/>
              </w:rPr>
              <w:t>7</w:t>
            </w:r>
            <w:r w:rsidR="00A03C25">
              <w:rPr>
                <w:webHidden/>
              </w:rPr>
              <w:fldChar w:fldCharType="end"/>
            </w:r>
          </w:hyperlink>
        </w:p>
        <w:p w14:paraId="0295597A" w14:textId="42FDDCFA" w:rsidR="00A03C25" w:rsidRDefault="00062518">
          <w:pPr>
            <w:pStyle w:val="TOC1"/>
            <w:rPr>
              <w:rFonts w:asciiTheme="minorHAnsi" w:hAnsiTheme="minorHAnsi"/>
              <w:b w:val="0"/>
              <w:bCs w:val="0"/>
              <w:kern w:val="2"/>
              <w:sz w:val="22"/>
              <w:szCs w:val="22"/>
              <w:lang w:eastAsia="en-AU"/>
              <w14:ligatures w14:val="standardContextual"/>
            </w:rPr>
          </w:pPr>
          <w:hyperlink w:anchor="_Toc184147637" w:history="1">
            <w:r w:rsidR="00A03C25" w:rsidRPr="003F207B">
              <w:rPr>
                <w:rStyle w:val="Hyperlink"/>
              </w:rPr>
              <w:t>10.</w:t>
            </w:r>
            <w:r w:rsidR="00A03C25">
              <w:rPr>
                <w:rFonts w:asciiTheme="minorHAnsi" w:hAnsiTheme="minorHAnsi"/>
                <w:b w:val="0"/>
                <w:bCs w:val="0"/>
                <w:kern w:val="2"/>
                <w:sz w:val="22"/>
                <w:szCs w:val="22"/>
                <w:lang w:eastAsia="en-AU"/>
                <w14:ligatures w14:val="standardContextual"/>
              </w:rPr>
              <w:tab/>
            </w:r>
            <w:r w:rsidR="00A03C25" w:rsidRPr="003F207B">
              <w:rPr>
                <w:rStyle w:val="Hyperlink"/>
              </w:rPr>
              <w:t>Transitional provisions</w:t>
            </w:r>
            <w:r w:rsidR="00A03C25">
              <w:rPr>
                <w:webHidden/>
              </w:rPr>
              <w:tab/>
            </w:r>
            <w:r w:rsidR="00A03C25">
              <w:rPr>
                <w:webHidden/>
              </w:rPr>
              <w:fldChar w:fldCharType="begin"/>
            </w:r>
            <w:r w:rsidR="00A03C25">
              <w:rPr>
                <w:webHidden/>
              </w:rPr>
              <w:instrText xml:space="preserve"> PAGEREF _Toc184147637 \h </w:instrText>
            </w:r>
            <w:r w:rsidR="00A03C25">
              <w:rPr>
                <w:webHidden/>
              </w:rPr>
            </w:r>
            <w:r w:rsidR="00A03C25">
              <w:rPr>
                <w:webHidden/>
              </w:rPr>
              <w:fldChar w:fldCharType="separate"/>
            </w:r>
            <w:r w:rsidR="00A03C25">
              <w:rPr>
                <w:webHidden/>
              </w:rPr>
              <w:t>7</w:t>
            </w:r>
            <w:r w:rsidR="00A03C25">
              <w:rPr>
                <w:webHidden/>
              </w:rPr>
              <w:fldChar w:fldCharType="end"/>
            </w:r>
          </w:hyperlink>
        </w:p>
        <w:p w14:paraId="36965E36" w14:textId="419DD1F2" w:rsidR="00A03C25" w:rsidRDefault="00062518">
          <w:pPr>
            <w:pStyle w:val="TOC1"/>
            <w:rPr>
              <w:rFonts w:asciiTheme="minorHAnsi" w:hAnsiTheme="minorHAnsi"/>
              <w:b w:val="0"/>
              <w:bCs w:val="0"/>
              <w:kern w:val="2"/>
              <w:sz w:val="22"/>
              <w:szCs w:val="22"/>
              <w:lang w:eastAsia="en-AU"/>
              <w14:ligatures w14:val="standardContextual"/>
            </w:rPr>
          </w:pPr>
          <w:hyperlink w:anchor="_Toc184147638" w:history="1">
            <w:r w:rsidR="00A03C25" w:rsidRPr="003F207B">
              <w:rPr>
                <w:rStyle w:val="Hyperlink"/>
              </w:rPr>
              <w:t>11.</w:t>
            </w:r>
            <w:r w:rsidR="00A03C25">
              <w:rPr>
                <w:rFonts w:asciiTheme="minorHAnsi" w:hAnsiTheme="minorHAnsi"/>
                <w:b w:val="0"/>
                <w:bCs w:val="0"/>
                <w:kern w:val="2"/>
                <w:sz w:val="22"/>
                <w:szCs w:val="22"/>
                <w:lang w:eastAsia="en-AU"/>
                <w14:ligatures w14:val="standardContextual"/>
              </w:rPr>
              <w:tab/>
            </w:r>
            <w:r w:rsidR="00A03C25" w:rsidRPr="003F207B">
              <w:rPr>
                <w:rStyle w:val="Hyperlink"/>
              </w:rPr>
              <w:t>Additional consequences for lawyers</w:t>
            </w:r>
            <w:r w:rsidR="00A03C25">
              <w:rPr>
                <w:webHidden/>
              </w:rPr>
              <w:tab/>
            </w:r>
            <w:r w:rsidR="00A03C25">
              <w:rPr>
                <w:webHidden/>
              </w:rPr>
              <w:fldChar w:fldCharType="begin"/>
            </w:r>
            <w:r w:rsidR="00A03C25">
              <w:rPr>
                <w:webHidden/>
              </w:rPr>
              <w:instrText xml:space="preserve"> PAGEREF _Toc184147638 \h </w:instrText>
            </w:r>
            <w:r w:rsidR="00A03C25">
              <w:rPr>
                <w:webHidden/>
              </w:rPr>
            </w:r>
            <w:r w:rsidR="00A03C25">
              <w:rPr>
                <w:webHidden/>
              </w:rPr>
              <w:fldChar w:fldCharType="separate"/>
            </w:r>
            <w:r w:rsidR="00A03C25">
              <w:rPr>
                <w:webHidden/>
              </w:rPr>
              <w:t>8</w:t>
            </w:r>
            <w:r w:rsidR="00A03C25">
              <w:rPr>
                <w:webHidden/>
              </w:rPr>
              <w:fldChar w:fldCharType="end"/>
            </w:r>
          </w:hyperlink>
        </w:p>
        <w:p w14:paraId="41A8FCA2" w14:textId="504CF33D" w:rsidR="00A03C25" w:rsidRDefault="00062518">
          <w:pPr>
            <w:pStyle w:val="TOC1"/>
            <w:rPr>
              <w:rFonts w:asciiTheme="minorHAnsi" w:hAnsiTheme="minorHAnsi"/>
              <w:b w:val="0"/>
              <w:bCs w:val="0"/>
              <w:kern w:val="2"/>
              <w:sz w:val="22"/>
              <w:szCs w:val="22"/>
              <w:lang w:eastAsia="en-AU"/>
              <w14:ligatures w14:val="standardContextual"/>
            </w:rPr>
          </w:pPr>
          <w:hyperlink w:anchor="_Toc184147639" w:history="1">
            <w:r w:rsidR="00A03C25" w:rsidRPr="003F207B">
              <w:rPr>
                <w:rStyle w:val="Hyperlink"/>
                <w:rFonts w:cstheme="minorHAnsi"/>
              </w:rPr>
              <w:t>12.</w:t>
            </w:r>
            <w:r w:rsidR="00A03C25">
              <w:rPr>
                <w:rFonts w:asciiTheme="minorHAnsi" w:hAnsiTheme="minorHAnsi"/>
                <w:b w:val="0"/>
                <w:bCs w:val="0"/>
                <w:kern w:val="2"/>
                <w:sz w:val="22"/>
                <w:szCs w:val="22"/>
                <w:lang w:eastAsia="en-AU"/>
                <w14:ligatures w14:val="standardContextual"/>
              </w:rPr>
              <w:tab/>
            </w:r>
            <w:r w:rsidR="00A03C25" w:rsidRPr="003F207B">
              <w:rPr>
                <w:rStyle w:val="Hyperlink"/>
                <w:rFonts w:cstheme="minorHAnsi"/>
              </w:rPr>
              <w:t>General feedback is welcome</w:t>
            </w:r>
            <w:r w:rsidR="00A03C25">
              <w:rPr>
                <w:webHidden/>
              </w:rPr>
              <w:tab/>
            </w:r>
            <w:r w:rsidR="00A03C25">
              <w:rPr>
                <w:webHidden/>
              </w:rPr>
              <w:fldChar w:fldCharType="begin"/>
            </w:r>
            <w:r w:rsidR="00A03C25">
              <w:rPr>
                <w:webHidden/>
              </w:rPr>
              <w:instrText xml:space="preserve"> PAGEREF _Toc184147639 \h </w:instrText>
            </w:r>
            <w:r w:rsidR="00A03C25">
              <w:rPr>
                <w:webHidden/>
              </w:rPr>
            </w:r>
            <w:r w:rsidR="00A03C25">
              <w:rPr>
                <w:webHidden/>
              </w:rPr>
              <w:fldChar w:fldCharType="separate"/>
            </w:r>
            <w:r w:rsidR="00A03C25">
              <w:rPr>
                <w:webHidden/>
              </w:rPr>
              <w:t>8</w:t>
            </w:r>
            <w:r w:rsidR="00A03C25">
              <w:rPr>
                <w:webHidden/>
              </w:rPr>
              <w:fldChar w:fldCharType="end"/>
            </w:r>
          </w:hyperlink>
        </w:p>
        <w:p w14:paraId="1A1B0E3F" w14:textId="0AF0BA7B" w:rsidR="000731E3" w:rsidRPr="003A4100" w:rsidRDefault="000731E3">
          <w:pPr>
            <w:rPr>
              <w:rFonts w:ascii="Public Sans" w:hAnsi="Public Sans"/>
            </w:rPr>
          </w:pPr>
          <w:r w:rsidRPr="003A4100">
            <w:rPr>
              <w:rFonts w:ascii="Public Sans" w:hAnsi="Public Sans"/>
              <w:b/>
              <w:bCs/>
              <w:noProof/>
            </w:rPr>
            <w:fldChar w:fldCharType="end"/>
          </w:r>
        </w:p>
      </w:sdtContent>
    </w:sdt>
    <w:p w14:paraId="65B7AA85" w14:textId="77777777" w:rsidR="001C3246" w:rsidRPr="003A4100" w:rsidRDefault="001C3246">
      <w:pPr>
        <w:rPr>
          <w:rFonts w:ascii="Public Sans" w:eastAsiaTheme="majorEastAsia" w:hAnsi="Public Sans"/>
          <w:b/>
          <w:bCs/>
          <w:color w:val="002060"/>
          <w:sz w:val="28"/>
          <w:szCs w:val="28"/>
        </w:rPr>
      </w:pPr>
      <w:bookmarkStart w:id="0" w:name="_Toc160713205"/>
      <w:r w:rsidRPr="003A4100">
        <w:rPr>
          <w:rFonts w:ascii="Public Sans" w:hAnsi="Public Sans"/>
        </w:rPr>
        <w:br w:type="page"/>
      </w:r>
    </w:p>
    <w:p w14:paraId="2E184ED3" w14:textId="4965E965" w:rsidR="002D3EB5" w:rsidRPr="003A4100" w:rsidRDefault="000E0351" w:rsidP="002A7D5B">
      <w:pPr>
        <w:pStyle w:val="Heading1"/>
        <w:ind w:left="709"/>
      </w:pPr>
      <w:bookmarkStart w:id="1" w:name="_Toc184147628"/>
      <w:r w:rsidRPr="003A4100">
        <w:lastRenderedPageBreak/>
        <w:t>Introduction</w:t>
      </w:r>
      <w:bookmarkEnd w:id="1"/>
    </w:p>
    <w:p w14:paraId="1AC94567" w14:textId="3E1E0030" w:rsidR="00A8451A" w:rsidRDefault="006C6C10" w:rsidP="006C6C10">
      <w:pPr>
        <w:pStyle w:val="BodyText1"/>
        <w:rPr>
          <w:rFonts w:ascii="Public Sans" w:hAnsi="Public Sans"/>
          <w:sz w:val="22"/>
        </w:rPr>
      </w:pPr>
      <w:r w:rsidRPr="003A4100">
        <w:rPr>
          <w:rFonts w:ascii="Public Sans" w:hAnsi="Public Sans"/>
          <w:sz w:val="22"/>
        </w:rPr>
        <w:t>Claim farmers are individuals or organisations who target people that may be personal injury or abuse victims</w:t>
      </w:r>
      <w:r w:rsidR="00A8451A">
        <w:rPr>
          <w:rFonts w:ascii="Public Sans" w:hAnsi="Public Sans"/>
          <w:sz w:val="22"/>
        </w:rPr>
        <w:t xml:space="preserve"> by contacting them without their consent and</w:t>
      </w:r>
      <w:r w:rsidRPr="003A4100">
        <w:rPr>
          <w:rFonts w:ascii="Public Sans" w:hAnsi="Public Sans"/>
          <w:sz w:val="22"/>
        </w:rPr>
        <w:t xml:space="preserve"> encourag</w:t>
      </w:r>
      <w:r w:rsidR="00A8451A">
        <w:rPr>
          <w:rFonts w:ascii="Public Sans" w:hAnsi="Public Sans"/>
          <w:sz w:val="22"/>
        </w:rPr>
        <w:t>ing</w:t>
      </w:r>
      <w:r w:rsidRPr="003A4100">
        <w:rPr>
          <w:rFonts w:ascii="Public Sans" w:hAnsi="Public Sans"/>
          <w:sz w:val="22"/>
        </w:rPr>
        <w:t xml:space="preserve"> them to lodge civil compensation claims</w:t>
      </w:r>
      <w:r w:rsidR="002C39AD">
        <w:rPr>
          <w:rFonts w:ascii="Public Sans" w:hAnsi="Public Sans"/>
          <w:sz w:val="22"/>
        </w:rPr>
        <w:t>,</w:t>
      </w:r>
      <w:r w:rsidR="00A8451A">
        <w:rPr>
          <w:rFonts w:ascii="Public Sans" w:hAnsi="Public Sans"/>
          <w:sz w:val="22"/>
        </w:rPr>
        <w:t xml:space="preserve"> often by using high-pressure and misleading tactics</w:t>
      </w:r>
      <w:r w:rsidRPr="003A4100">
        <w:rPr>
          <w:rFonts w:ascii="Public Sans" w:hAnsi="Public Sans"/>
          <w:sz w:val="22"/>
        </w:rPr>
        <w:t xml:space="preserve">. </w:t>
      </w:r>
    </w:p>
    <w:p w14:paraId="267A4A8E" w14:textId="411D4412" w:rsidR="006C6C10" w:rsidRDefault="006C6C10" w:rsidP="006C6C10">
      <w:pPr>
        <w:pStyle w:val="BodyText1"/>
        <w:rPr>
          <w:rFonts w:ascii="Public Sans" w:hAnsi="Public Sans"/>
          <w:sz w:val="22"/>
        </w:rPr>
      </w:pPr>
      <w:r w:rsidRPr="003A4100">
        <w:rPr>
          <w:rFonts w:ascii="Public Sans" w:hAnsi="Public Sans"/>
          <w:sz w:val="22"/>
        </w:rPr>
        <w:t xml:space="preserve">Claim farmers may present themselves as “claims management services” or similar, and charge referral fees to sell the claim to a law </w:t>
      </w:r>
      <w:r>
        <w:rPr>
          <w:rFonts w:ascii="Public Sans" w:hAnsi="Public Sans"/>
          <w:sz w:val="22"/>
        </w:rPr>
        <w:t>practice</w:t>
      </w:r>
      <w:r w:rsidRPr="003A4100">
        <w:rPr>
          <w:rFonts w:ascii="Public Sans" w:hAnsi="Public Sans"/>
          <w:sz w:val="22"/>
        </w:rPr>
        <w:t xml:space="preserve"> or other claim farming organisation.</w:t>
      </w:r>
    </w:p>
    <w:p w14:paraId="7CFE5163" w14:textId="22D0482C" w:rsidR="006C6C10" w:rsidRPr="003A4100" w:rsidRDefault="00C20B8D" w:rsidP="00C67BC7">
      <w:pPr>
        <w:pStyle w:val="BodyText1"/>
        <w:rPr>
          <w:rFonts w:ascii="Public Sans" w:hAnsi="Public Sans"/>
          <w:sz w:val="22"/>
          <w:lang w:val="en-US"/>
        </w:rPr>
      </w:pPr>
      <w:r w:rsidRPr="003A4100">
        <w:rPr>
          <w:rFonts w:ascii="Public Sans" w:hAnsi="Public Sans"/>
          <w:sz w:val="22"/>
          <w:lang w:val="en-US"/>
        </w:rPr>
        <w:t>The draft Claim Farming Practices Prohibition Bill 202</w:t>
      </w:r>
      <w:r w:rsidR="00062518">
        <w:rPr>
          <w:rFonts w:ascii="Public Sans" w:hAnsi="Public Sans"/>
          <w:sz w:val="22"/>
          <w:lang w:val="en-US"/>
        </w:rPr>
        <w:t>5</w:t>
      </w:r>
      <w:r w:rsidRPr="003A4100">
        <w:rPr>
          <w:rFonts w:ascii="Public Sans" w:hAnsi="Public Sans"/>
          <w:sz w:val="22"/>
          <w:lang w:val="en-US"/>
        </w:rPr>
        <w:t xml:space="preserve"> </w:t>
      </w:r>
      <w:r w:rsidR="00B953C9">
        <w:rPr>
          <w:rFonts w:ascii="Public Sans" w:hAnsi="Public Sans"/>
          <w:sz w:val="22"/>
          <w:lang w:val="en-US"/>
        </w:rPr>
        <w:t xml:space="preserve">(NSW) </w:t>
      </w:r>
      <w:r w:rsidRPr="003A4100">
        <w:rPr>
          <w:rFonts w:ascii="Public Sans" w:hAnsi="Public Sans"/>
          <w:sz w:val="22"/>
          <w:lang w:val="en-US"/>
        </w:rPr>
        <w:t>(</w:t>
      </w:r>
      <w:r w:rsidR="00C25502">
        <w:rPr>
          <w:rFonts w:ascii="Public Sans" w:hAnsi="Public Sans"/>
          <w:b/>
          <w:sz w:val="22"/>
          <w:lang w:val="en-US"/>
        </w:rPr>
        <w:t>Draft Bill</w:t>
      </w:r>
      <w:r w:rsidRPr="003A4100">
        <w:rPr>
          <w:rFonts w:ascii="Public Sans" w:hAnsi="Public Sans"/>
          <w:sz w:val="22"/>
          <w:lang w:val="en-US"/>
        </w:rPr>
        <w:t xml:space="preserve">) </w:t>
      </w:r>
      <w:r w:rsidR="007452DD">
        <w:rPr>
          <w:rFonts w:ascii="Public Sans" w:hAnsi="Public Sans"/>
          <w:sz w:val="22"/>
          <w:lang w:val="en-US"/>
        </w:rPr>
        <w:t>has been developed</w:t>
      </w:r>
      <w:r w:rsidR="006B2B85" w:rsidRPr="003A4100">
        <w:rPr>
          <w:rFonts w:ascii="Public Sans" w:hAnsi="Public Sans"/>
          <w:sz w:val="22"/>
          <w:lang w:val="en-US"/>
        </w:rPr>
        <w:t xml:space="preserve"> to prohibit the practice of “claim farming”</w:t>
      </w:r>
      <w:r w:rsidR="00817288">
        <w:rPr>
          <w:rFonts w:ascii="Public Sans" w:hAnsi="Public Sans"/>
          <w:sz w:val="22"/>
          <w:lang w:val="en-US"/>
        </w:rPr>
        <w:t xml:space="preserve"> in NSW</w:t>
      </w:r>
      <w:r w:rsidR="00516923">
        <w:rPr>
          <w:rFonts w:ascii="Public Sans" w:hAnsi="Public Sans"/>
          <w:sz w:val="22"/>
          <w:lang w:val="en-US"/>
        </w:rPr>
        <w:t xml:space="preserve"> in relation to certain personal injury claims</w:t>
      </w:r>
      <w:r w:rsidR="0025646B" w:rsidRPr="003A4100">
        <w:rPr>
          <w:rFonts w:ascii="Public Sans" w:hAnsi="Public Sans"/>
          <w:sz w:val="22"/>
          <w:lang w:val="en-US"/>
        </w:rPr>
        <w:t>.</w:t>
      </w:r>
      <w:r w:rsidR="00C67BC7" w:rsidRPr="003A4100">
        <w:rPr>
          <w:rFonts w:ascii="Public Sans" w:hAnsi="Public Sans"/>
          <w:sz w:val="22"/>
          <w:lang w:val="en-US"/>
        </w:rPr>
        <w:t xml:space="preserve"> </w:t>
      </w:r>
    </w:p>
    <w:p w14:paraId="28D4FDD4" w14:textId="441A54EE" w:rsidR="00C20B8D" w:rsidRPr="003A4100" w:rsidRDefault="00C20B8D" w:rsidP="00C20B8D">
      <w:pPr>
        <w:pStyle w:val="BodyText1"/>
        <w:rPr>
          <w:rFonts w:ascii="Public Sans" w:hAnsi="Public Sans"/>
          <w:sz w:val="22"/>
          <w:lang w:val="en-US"/>
        </w:rPr>
      </w:pPr>
      <w:r w:rsidRPr="003A4100">
        <w:rPr>
          <w:rFonts w:ascii="Public Sans" w:hAnsi="Public Sans"/>
          <w:sz w:val="22"/>
          <w:lang w:val="en-US"/>
        </w:rPr>
        <w:t xml:space="preserve">The </w:t>
      </w:r>
      <w:r w:rsidR="00C25502">
        <w:rPr>
          <w:rFonts w:ascii="Public Sans" w:hAnsi="Public Sans"/>
          <w:sz w:val="22"/>
          <w:lang w:val="en-US"/>
        </w:rPr>
        <w:t>Draft Bill</w:t>
      </w:r>
      <w:r w:rsidRPr="003A4100">
        <w:rPr>
          <w:rFonts w:ascii="Public Sans" w:hAnsi="Public Sans"/>
          <w:sz w:val="22"/>
          <w:lang w:val="en-US"/>
        </w:rPr>
        <w:t xml:space="preserve"> </w:t>
      </w:r>
      <w:r w:rsidR="00380BEF">
        <w:rPr>
          <w:rFonts w:ascii="Public Sans" w:hAnsi="Public Sans"/>
          <w:sz w:val="22"/>
          <w:lang w:val="en-US"/>
        </w:rPr>
        <w:t>would</w:t>
      </w:r>
      <w:r w:rsidR="00380BEF" w:rsidRPr="003A4100">
        <w:rPr>
          <w:rFonts w:ascii="Public Sans" w:hAnsi="Public Sans"/>
          <w:sz w:val="22"/>
          <w:lang w:val="en-US"/>
        </w:rPr>
        <w:t xml:space="preserve"> </w:t>
      </w:r>
      <w:r w:rsidR="007D6C50" w:rsidRPr="003A4100">
        <w:rPr>
          <w:rFonts w:ascii="Public Sans" w:hAnsi="Public Sans"/>
          <w:sz w:val="22"/>
          <w:lang w:val="en-US"/>
        </w:rPr>
        <w:t xml:space="preserve">create </w:t>
      </w:r>
      <w:r w:rsidR="00992F27">
        <w:rPr>
          <w:rFonts w:ascii="Public Sans" w:hAnsi="Public Sans"/>
          <w:sz w:val="22"/>
          <w:lang w:val="en-US"/>
        </w:rPr>
        <w:t xml:space="preserve">a </w:t>
      </w:r>
      <w:r w:rsidR="007D6C50" w:rsidRPr="003A4100">
        <w:rPr>
          <w:rFonts w:ascii="Public Sans" w:hAnsi="Public Sans"/>
          <w:sz w:val="22"/>
          <w:lang w:val="en-US"/>
        </w:rPr>
        <w:t xml:space="preserve">new Act </w:t>
      </w:r>
      <w:r w:rsidRPr="003A4100">
        <w:rPr>
          <w:rFonts w:ascii="Public Sans" w:hAnsi="Public Sans"/>
          <w:sz w:val="22"/>
          <w:lang w:val="en-US"/>
        </w:rPr>
        <w:t>to:</w:t>
      </w:r>
    </w:p>
    <w:p w14:paraId="6A4158CF" w14:textId="49180A35" w:rsidR="00C20B8D" w:rsidRPr="003A4100" w:rsidRDefault="000E0830" w:rsidP="00504DF0">
      <w:pPr>
        <w:pStyle w:val="BodyText1"/>
        <w:numPr>
          <w:ilvl w:val="0"/>
          <w:numId w:val="15"/>
        </w:numPr>
        <w:rPr>
          <w:rFonts w:ascii="Public Sans" w:hAnsi="Public Sans"/>
          <w:bCs/>
          <w:sz w:val="22"/>
        </w:rPr>
      </w:pPr>
      <w:r w:rsidRPr="003A4100">
        <w:rPr>
          <w:rFonts w:ascii="Public Sans" w:hAnsi="Public Sans"/>
          <w:bCs/>
          <w:sz w:val="22"/>
        </w:rPr>
        <w:t>prohibit a person from contacting another person</w:t>
      </w:r>
      <w:r w:rsidR="00E10D91" w:rsidRPr="003A4100">
        <w:rPr>
          <w:rFonts w:ascii="Public Sans" w:hAnsi="Public Sans"/>
          <w:bCs/>
          <w:sz w:val="22"/>
        </w:rPr>
        <w:t xml:space="preserve"> to encourage them to make a relevant claim</w:t>
      </w:r>
    </w:p>
    <w:p w14:paraId="2AC7979D" w14:textId="2C3A49CB" w:rsidR="00375DE7" w:rsidRPr="003A4100" w:rsidRDefault="00E10D91" w:rsidP="00063DF3">
      <w:pPr>
        <w:pStyle w:val="BodyText1"/>
        <w:numPr>
          <w:ilvl w:val="0"/>
          <w:numId w:val="15"/>
        </w:numPr>
        <w:rPr>
          <w:rFonts w:ascii="Public Sans" w:hAnsi="Public Sans"/>
          <w:bCs/>
          <w:sz w:val="22"/>
        </w:rPr>
      </w:pPr>
      <w:r w:rsidRPr="00A8451A">
        <w:rPr>
          <w:rFonts w:ascii="Public Sans" w:hAnsi="Public Sans"/>
          <w:bCs/>
          <w:sz w:val="22"/>
        </w:rPr>
        <w:t>prohibit a person from buying or selling a</w:t>
      </w:r>
      <w:r w:rsidR="007E4060" w:rsidRPr="00A8451A">
        <w:rPr>
          <w:rFonts w:ascii="Public Sans" w:hAnsi="Public Sans"/>
          <w:bCs/>
          <w:sz w:val="22"/>
        </w:rPr>
        <w:t xml:space="preserve"> relevant</w:t>
      </w:r>
      <w:r w:rsidRPr="00A8451A">
        <w:rPr>
          <w:rFonts w:ascii="Public Sans" w:hAnsi="Public Sans"/>
          <w:bCs/>
          <w:sz w:val="22"/>
        </w:rPr>
        <w:t xml:space="preserve"> claim referral</w:t>
      </w:r>
    </w:p>
    <w:p w14:paraId="5FFECDEB" w14:textId="532DC903" w:rsidR="0089732B" w:rsidRPr="00A8451A" w:rsidRDefault="00F422C0" w:rsidP="00063DF3">
      <w:pPr>
        <w:pStyle w:val="BodyText1"/>
        <w:numPr>
          <w:ilvl w:val="0"/>
          <w:numId w:val="15"/>
        </w:numPr>
        <w:rPr>
          <w:rFonts w:ascii="Public Sans" w:hAnsi="Public Sans"/>
          <w:bCs/>
          <w:sz w:val="22"/>
        </w:rPr>
      </w:pPr>
      <w:r w:rsidRPr="00A8451A">
        <w:rPr>
          <w:rFonts w:ascii="Public Sans" w:hAnsi="Public Sans"/>
          <w:bCs/>
          <w:sz w:val="22"/>
        </w:rPr>
        <w:t xml:space="preserve">prevent </w:t>
      </w:r>
      <w:r w:rsidR="0089732B" w:rsidRPr="00A8451A">
        <w:rPr>
          <w:rFonts w:ascii="Public Sans" w:hAnsi="Public Sans"/>
          <w:bCs/>
          <w:sz w:val="22"/>
        </w:rPr>
        <w:t xml:space="preserve">lawyers who are convicted of these offences </w:t>
      </w:r>
      <w:r w:rsidRPr="00A8451A">
        <w:rPr>
          <w:rFonts w:ascii="Public Sans" w:hAnsi="Public Sans"/>
          <w:bCs/>
          <w:sz w:val="22"/>
        </w:rPr>
        <w:t xml:space="preserve">from charging </w:t>
      </w:r>
      <w:r w:rsidR="0080615B" w:rsidRPr="00A8451A">
        <w:rPr>
          <w:rFonts w:ascii="Public Sans" w:hAnsi="Public Sans"/>
          <w:bCs/>
          <w:sz w:val="22"/>
        </w:rPr>
        <w:t xml:space="preserve">legal costs in relation to the claim, and to require them to refund any costs already </w:t>
      </w:r>
      <w:r w:rsidR="007F1C3C">
        <w:rPr>
          <w:rFonts w:ascii="Public Sans" w:hAnsi="Public Sans"/>
          <w:bCs/>
          <w:sz w:val="22"/>
        </w:rPr>
        <w:t>received</w:t>
      </w:r>
      <w:r w:rsidR="0080615B" w:rsidRPr="00A8451A">
        <w:rPr>
          <w:rFonts w:ascii="Public Sans" w:hAnsi="Public Sans"/>
          <w:bCs/>
          <w:sz w:val="22"/>
        </w:rPr>
        <w:t xml:space="preserve">. </w:t>
      </w:r>
    </w:p>
    <w:p w14:paraId="5D341392" w14:textId="77777777" w:rsidR="002A7D5B" w:rsidRDefault="000E1DCC" w:rsidP="006E16F7">
      <w:pPr>
        <w:pStyle w:val="BodyText1"/>
        <w:rPr>
          <w:rFonts w:ascii="Public Sans" w:hAnsi="Public Sans"/>
          <w:sz w:val="22"/>
          <w:lang w:val="en-US"/>
        </w:rPr>
      </w:pPr>
      <w:r w:rsidRPr="003A4100">
        <w:rPr>
          <w:rFonts w:ascii="Public Sans" w:hAnsi="Public Sans"/>
          <w:sz w:val="22"/>
          <w:lang w:val="en-US"/>
        </w:rPr>
        <w:t xml:space="preserve">The </w:t>
      </w:r>
      <w:r w:rsidR="00760D74">
        <w:rPr>
          <w:rFonts w:ascii="Public Sans" w:hAnsi="Public Sans"/>
          <w:sz w:val="22"/>
          <w:lang w:val="en-US"/>
        </w:rPr>
        <w:t xml:space="preserve">new </w:t>
      </w:r>
      <w:r w:rsidRPr="003A4100">
        <w:rPr>
          <w:rFonts w:ascii="Public Sans" w:hAnsi="Public Sans"/>
          <w:sz w:val="22"/>
          <w:lang w:val="en-US"/>
        </w:rPr>
        <w:t>Act</w:t>
      </w:r>
      <w:r w:rsidR="00760D74">
        <w:rPr>
          <w:rFonts w:ascii="Public Sans" w:hAnsi="Public Sans"/>
          <w:sz w:val="22"/>
          <w:lang w:val="en-US"/>
        </w:rPr>
        <w:t xml:space="preserve"> would</w:t>
      </w:r>
      <w:r w:rsidRPr="003A4100">
        <w:rPr>
          <w:rFonts w:ascii="Public Sans" w:hAnsi="Public Sans"/>
          <w:sz w:val="22"/>
          <w:lang w:val="en-US"/>
        </w:rPr>
        <w:t xml:space="preserve"> apply to </w:t>
      </w:r>
      <w:r w:rsidR="00DA2A5D">
        <w:rPr>
          <w:rFonts w:ascii="Public Sans" w:hAnsi="Public Sans"/>
          <w:sz w:val="22"/>
          <w:lang w:val="en-US"/>
        </w:rPr>
        <w:t xml:space="preserve">personal injury </w:t>
      </w:r>
      <w:r w:rsidRPr="003A4100">
        <w:rPr>
          <w:rFonts w:ascii="Public Sans" w:hAnsi="Public Sans"/>
          <w:sz w:val="22"/>
          <w:lang w:val="en-US"/>
        </w:rPr>
        <w:t xml:space="preserve">claims to which the </w:t>
      </w:r>
      <w:r w:rsidRPr="003A4100">
        <w:rPr>
          <w:rFonts w:ascii="Public Sans" w:hAnsi="Public Sans"/>
          <w:i/>
          <w:iCs/>
          <w:sz w:val="22"/>
          <w:lang w:val="en-US"/>
        </w:rPr>
        <w:t>Civil Liability Act 2002</w:t>
      </w:r>
      <w:r w:rsidRPr="003A4100">
        <w:rPr>
          <w:rFonts w:ascii="Public Sans" w:hAnsi="Public Sans"/>
          <w:sz w:val="22"/>
          <w:lang w:val="en-US"/>
        </w:rPr>
        <w:t xml:space="preserve"> </w:t>
      </w:r>
      <w:r w:rsidR="00B953C9" w:rsidRPr="006B6E65">
        <w:rPr>
          <w:rFonts w:ascii="Public Sans" w:hAnsi="Public Sans"/>
          <w:sz w:val="22"/>
          <w:lang w:val="en-US"/>
        </w:rPr>
        <w:t>(NSW)</w:t>
      </w:r>
      <w:r w:rsidR="00B953C9">
        <w:rPr>
          <w:rFonts w:ascii="Public Sans" w:hAnsi="Public Sans"/>
          <w:sz w:val="22"/>
          <w:lang w:val="en-US"/>
        </w:rPr>
        <w:t xml:space="preserve"> </w:t>
      </w:r>
      <w:r w:rsidRPr="003A4100">
        <w:rPr>
          <w:rFonts w:ascii="Public Sans" w:hAnsi="Public Sans"/>
          <w:sz w:val="22"/>
          <w:lang w:val="en-US"/>
        </w:rPr>
        <w:t>applies</w:t>
      </w:r>
      <w:r w:rsidR="00580733" w:rsidRPr="003A4100">
        <w:rPr>
          <w:rFonts w:ascii="Public Sans" w:hAnsi="Public Sans"/>
          <w:sz w:val="22"/>
          <w:lang w:val="en-US"/>
        </w:rPr>
        <w:t xml:space="preserve"> as well as </w:t>
      </w:r>
      <w:r w:rsidR="006C2072">
        <w:rPr>
          <w:rFonts w:ascii="Public Sans" w:hAnsi="Public Sans"/>
          <w:sz w:val="22"/>
          <w:lang w:val="en-US"/>
        </w:rPr>
        <w:t xml:space="preserve">personal injury claims arising from </w:t>
      </w:r>
      <w:r w:rsidR="00580733" w:rsidRPr="003A4100">
        <w:rPr>
          <w:rFonts w:ascii="Public Sans" w:hAnsi="Public Sans"/>
          <w:sz w:val="22"/>
          <w:lang w:val="en-US"/>
        </w:rPr>
        <w:t>intentional torts</w:t>
      </w:r>
      <w:r w:rsidRPr="003A4100">
        <w:rPr>
          <w:rFonts w:ascii="Public Sans" w:hAnsi="Public Sans"/>
          <w:sz w:val="22"/>
          <w:lang w:val="en-US"/>
        </w:rPr>
        <w:t xml:space="preserve">. </w:t>
      </w:r>
    </w:p>
    <w:p w14:paraId="258152F5" w14:textId="1E8550E2" w:rsidR="002C39AD" w:rsidRDefault="002C39AD" w:rsidP="002A7D5B">
      <w:pPr>
        <w:pStyle w:val="BodyText1"/>
        <w:rPr>
          <w:rFonts w:ascii="Public Sans" w:hAnsi="Public Sans"/>
          <w:sz w:val="22"/>
          <w:lang w:val="en-US"/>
        </w:rPr>
      </w:pPr>
      <w:r>
        <w:rPr>
          <w:rFonts w:ascii="Public Sans" w:hAnsi="Public Sans"/>
          <w:sz w:val="22"/>
          <w:lang w:val="en-US"/>
        </w:rPr>
        <w:t xml:space="preserve">The </w:t>
      </w:r>
      <w:r w:rsidR="00C25502">
        <w:rPr>
          <w:rFonts w:ascii="Public Sans" w:hAnsi="Public Sans"/>
          <w:sz w:val="22"/>
          <w:lang w:val="en-US"/>
        </w:rPr>
        <w:t>Draft Bill</w:t>
      </w:r>
      <w:r>
        <w:rPr>
          <w:rFonts w:ascii="Public Sans" w:hAnsi="Public Sans"/>
          <w:sz w:val="22"/>
          <w:lang w:val="en-US"/>
        </w:rPr>
        <w:t xml:space="preserve"> is informed by a targeted consultation process on the issue of claim farming undertaken by the Department of Communities and Justice (</w:t>
      </w:r>
      <w:r w:rsidRPr="00264E70">
        <w:rPr>
          <w:rFonts w:ascii="Public Sans" w:hAnsi="Public Sans"/>
          <w:b/>
          <w:bCs/>
          <w:sz w:val="22"/>
          <w:lang w:val="en-US"/>
        </w:rPr>
        <w:t>the Department</w:t>
      </w:r>
      <w:r>
        <w:rPr>
          <w:rFonts w:ascii="Public Sans" w:hAnsi="Public Sans"/>
          <w:sz w:val="22"/>
          <w:lang w:val="en-US"/>
        </w:rPr>
        <w:t xml:space="preserve">) in May 2024. </w:t>
      </w:r>
    </w:p>
    <w:p w14:paraId="66DDC22E" w14:textId="7B7CAAF1" w:rsidR="002A7D5B" w:rsidRPr="002A7D5B" w:rsidRDefault="002A7D5B" w:rsidP="002A7D5B">
      <w:pPr>
        <w:pStyle w:val="BodyText1"/>
        <w:rPr>
          <w:rFonts w:ascii="Public Sans" w:hAnsi="Public Sans"/>
          <w:sz w:val="22"/>
          <w:lang w:val="en-US"/>
        </w:rPr>
      </w:pPr>
      <w:r>
        <w:rPr>
          <w:rFonts w:ascii="Public Sans" w:hAnsi="Public Sans"/>
          <w:sz w:val="22"/>
          <w:lang w:val="en-US"/>
        </w:rPr>
        <w:t>The proposed reforms</w:t>
      </w:r>
      <w:r w:rsidR="002C39AD">
        <w:rPr>
          <w:rFonts w:ascii="Public Sans" w:hAnsi="Public Sans"/>
          <w:sz w:val="22"/>
          <w:lang w:val="en-US"/>
        </w:rPr>
        <w:t xml:space="preserve"> contained in the </w:t>
      </w:r>
      <w:r w:rsidR="00C25502">
        <w:rPr>
          <w:rFonts w:ascii="Public Sans" w:hAnsi="Public Sans"/>
          <w:sz w:val="22"/>
          <w:lang w:val="en-US"/>
        </w:rPr>
        <w:t>Draft Bill</w:t>
      </w:r>
      <w:r w:rsidR="002C39AD">
        <w:rPr>
          <w:rFonts w:ascii="Public Sans" w:hAnsi="Public Sans"/>
          <w:sz w:val="22"/>
          <w:lang w:val="en-US"/>
        </w:rPr>
        <w:t xml:space="preserve"> also</w:t>
      </w:r>
      <w:r>
        <w:rPr>
          <w:rFonts w:ascii="Public Sans" w:hAnsi="Public Sans"/>
          <w:sz w:val="22"/>
          <w:lang w:val="en-US"/>
        </w:rPr>
        <w:t xml:space="preserve"> align with recent r</w:t>
      </w:r>
      <w:r w:rsidRPr="002A7D5B">
        <w:rPr>
          <w:rFonts w:ascii="Public Sans" w:hAnsi="Public Sans"/>
          <w:sz w:val="22"/>
          <w:lang w:val="en-US"/>
        </w:rPr>
        <w:t xml:space="preserve">eforms developed </w:t>
      </w:r>
      <w:r>
        <w:rPr>
          <w:rFonts w:ascii="Public Sans" w:hAnsi="Public Sans"/>
          <w:sz w:val="22"/>
          <w:lang w:val="en-US"/>
        </w:rPr>
        <w:t>by</w:t>
      </w:r>
      <w:r w:rsidRPr="002A7D5B">
        <w:rPr>
          <w:rFonts w:ascii="Public Sans" w:hAnsi="Public Sans"/>
          <w:sz w:val="22"/>
          <w:lang w:val="en-US"/>
        </w:rPr>
        <w:t xml:space="preserve"> other jurisdictions as follows:</w:t>
      </w:r>
    </w:p>
    <w:p w14:paraId="646F3F24" w14:textId="06304A9D" w:rsidR="002A7D5B" w:rsidRPr="00E22327" w:rsidRDefault="002A7D5B" w:rsidP="00E22327">
      <w:pPr>
        <w:pStyle w:val="BodyText1"/>
        <w:numPr>
          <w:ilvl w:val="0"/>
          <w:numId w:val="15"/>
        </w:numPr>
        <w:rPr>
          <w:rFonts w:ascii="Public Sans" w:hAnsi="Public Sans"/>
          <w:bCs/>
          <w:sz w:val="22"/>
        </w:rPr>
      </w:pPr>
      <w:r w:rsidRPr="002F621A">
        <w:rPr>
          <w:rFonts w:ascii="Public Sans" w:hAnsi="Public Sans"/>
          <w:bCs/>
          <w:sz w:val="22"/>
        </w:rPr>
        <w:t>Between 2019 and 2022</w:t>
      </w:r>
      <w:r>
        <w:rPr>
          <w:rFonts w:ascii="Public Sans" w:hAnsi="Public Sans"/>
          <w:bCs/>
          <w:sz w:val="22"/>
        </w:rPr>
        <w:t>,</w:t>
      </w:r>
      <w:r w:rsidRPr="002F621A">
        <w:rPr>
          <w:rFonts w:ascii="Public Sans" w:hAnsi="Public Sans"/>
          <w:bCs/>
          <w:sz w:val="22"/>
        </w:rPr>
        <w:t xml:space="preserve"> </w:t>
      </w:r>
      <w:r w:rsidRPr="00E22327">
        <w:rPr>
          <w:rFonts w:ascii="Public Sans" w:hAnsi="Public Sans"/>
          <w:bCs/>
          <w:sz w:val="22"/>
        </w:rPr>
        <w:t>Queensland passed various legislation to prohibit claim farming in personal injury claims (including workers’ compensation and motor vehicle accidents).</w:t>
      </w:r>
    </w:p>
    <w:p w14:paraId="1AD63F84" w14:textId="44AD6036" w:rsidR="002A7D5B" w:rsidRPr="00E22327" w:rsidRDefault="002A7D5B" w:rsidP="00E22327">
      <w:pPr>
        <w:pStyle w:val="BodyText1"/>
        <w:numPr>
          <w:ilvl w:val="0"/>
          <w:numId w:val="15"/>
        </w:numPr>
        <w:rPr>
          <w:rFonts w:ascii="Public Sans" w:hAnsi="Public Sans"/>
          <w:bCs/>
          <w:sz w:val="22"/>
        </w:rPr>
      </w:pPr>
      <w:r w:rsidRPr="002F621A">
        <w:rPr>
          <w:rFonts w:ascii="Public Sans" w:hAnsi="Public Sans"/>
          <w:bCs/>
          <w:sz w:val="22"/>
        </w:rPr>
        <w:t>In November 2023</w:t>
      </w:r>
      <w:r>
        <w:rPr>
          <w:rFonts w:ascii="Public Sans" w:hAnsi="Public Sans"/>
          <w:bCs/>
          <w:sz w:val="22"/>
        </w:rPr>
        <w:t>,</w:t>
      </w:r>
      <w:r w:rsidRPr="002F621A">
        <w:rPr>
          <w:rFonts w:ascii="Public Sans" w:hAnsi="Public Sans"/>
          <w:bCs/>
          <w:sz w:val="22"/>
        </w:rPr>
        <w:t xml:space="preserve"> </w:t>
      </w:r>
      <w:r w:rsidRPr="00E22327">
        <w:rPr>
          <w:rFonts w:ascii="Public Sans" w:hAnsi="Public Sans"/>
          <w:bCs/>
          <w:sz w:val="22"/>
        </w:rPr>
        <w:t xml:space="preserve">Western Australia introduced a bill to prohibit claim farming in motor vehicle claims; </w:t>
      </w:r>
      <w:r>
        <w:rPr>
          <w:rFonts w:ascii="Public Sans" w:hAnsi="Public Sans"/>
          <w:bCs/>
          <w:sz w:val="22"/>
        </w:rPr>
        <w:t>that</w:t>
      </w:r>
      <w:r w:rsidRPr="00E22327">
        <w:rPr>
          <w:rFonts w:ascii="Public Sans" w:hAnsi="Public Sans"/>
          <w:bCs/>
          <w:sz w:val="22"/>
        </w:rPr>
        <w:t xml:space="preserve"> bill has been read a second time in the Legislative Assembly. </w:t>
      </w:r>
    </w:p>
    <w:p w14:paraId="0EB1F555" w14:textId="07AFB64E" w:rsidR="002C39AD" w:rsidRPr="002C39AD" w:rsidRDefault="002A7D5B" w:rsidP="002C39AD">
      <w:pPr>
        <w:pStyle w:val="BodyText1"/>
        <w:numPr>
          <w:ilvl w:val="0"/>
          <w:numId w:val="15"/>
        </w:numPr>
        <w:rPr>
          <w:rFonts w:ascii="Public Sans" w:hAnsi="Public Sans"/>
          <w:bCs/>
          <w:sz w:val="22"/>
        </w:rPr>
      </w:pPr>
      <w:r w:rsidRPr="002F621A">
        <w:rPr>
          <w:rFonts w:ascii="Public Sans" w:hAnsi="Public Sans"/>
          <w:bCs/>
          <w:sz w:val="22"/>
        </w:rPr>
        <w:t>In September 2024</w:t>
      </w:r>
      <w:r>
        <w:rPr>
          <w:rFonts w:ascii="Public Sans" w:hAnsi="Public Sans"/>
          <w:bCs/>
          <w:sz w:val="22"/>
        </w:rPr>
        <w:t>,</w:t>
      </w:r>
      <w:r w:rsidRPr="002F621A">
        <w:rPr>
          <w:rFonts w:ascii="Public Sans" w:hAnsi="Public Sans"/>
          <w:bCs/>
          <w:sz w:val="22"/>
        </w:rPr>
        <w:t xml:space="preserve"> </w:t>
      </w:r>
      <w:r w:rsidRPr="00E22327">
        <w:rPr>
          <w:rFonts w:ascii="Public Sans" w:hAnsi="Public Sans"/>
          <w:bCs/>
          <w:sz w:val="22"/>
        </w:rPr>
        <w:t xml:space="preserve">South Australia introduced a bill to prohibit claim farming in personal injury claims; </w:t>
      </w:r>
      <w:r>
        <w:rPr>
          <w:rFonts w:ascii="Public Sans" w:hAnsi="Public Sans"/>
          <w:bCs/>
          <w:sz w:val="22"/>
        </w:rPr>
        <w:t>that</w:t>
      </w:r>
      <w:r w:rsidRPr="00E22327">
        <w:rPr>
          <w:rFonts w:ascii="Public Sans" w:hAnsi="Public Sans"/>
          <w:bCs/>
          <w:sz w:val="22"/>
        </w:rPr>
        <w:t xml:space="preserve"> bill has been read a second time in the Legislative Council. </w:t>
      </w:r>
    </w:p>
    <w:p w14:paraId="050F5753" w14:textId="6BF9AFF8" w:rsidR="004553C9" w:rsidRPr="002A7D5B" w:rsidRDefault="003C1935" w:rsidP="002A7D5B">
      <w:pPr>
        <w:pStyle w:val="Heading1"/>
        <w:ind w:left="709"/>
      </w:pPr>
      <w:bookmarkStart w:id="2" w:name="_Toc184147629"/>
      <w:r>
        <w:t>Sta</w:t>
      </w:r>
      <w:r w:rsidR="00A03C25">
        <w:t>keholder feedback is requested</w:t>
      </w:r>
      <w:bookmarkEnd w:id="2"/>
    </w:p>
    <w:p w14:paraId="62B386D2" w14:textId="56BC7572" w:rsidR="00BA7644" w:rsidRPr="003A4100" w:rsidRDefault="002C39AD" w:rsidP="00C20B8D">
      <w:pPr>
        <w:pStyle w:val="BodyText1"/>
        <w:rPr>
          <w:rFonts w:ascii="Public Sans" w:hAnsi="Public Sans"/>
          <w:sz w:val="22"/>
          <w:lang w:val="en-US"/>
        </w:rPr>
      </w:pPr>
      <w:r>
        <w:rPr>
          <w:rFonts w:ascii="Public Sans" w:hAnsi="Public Sans"/>
          <w:sz w:val="22"/>
          <w:lang w:val="en-US"/>
        </w:rPr>
        <w:t>The Department</w:t>
      </w:r>
      <w:r w:rsidR="00260FFD" w:rsidRPr="003A4100">
        <w:rPr>
          <w:rFonts w:ascii="Public Sans" w:hAnsi="Public Sans"/>
          <w:sz w:val="22"/>
          <w:lang w:val="en-US"/>
        </w:rPr>
        <w:t xml:space="preserve"> </w:t>
      </w:r>
      <w:r w:rsidR="00C20B8D" w:rsidRPr="003A4100">
        <w:rPr>
          <w:rFonts w:ascii="Public Sans" w:hAnsi="Public Sans"/>
          <w:sz w:val="22"/>
          <w:lang w:val="en-US"/>
        </w:rPr>
        <w:t xml:space="preserve">is seeking stakeholder comments on </w:t>
      </w:r>
      <w:r w:rsidR="00AD1EE2">
        <w:rPr>
          <w:rFonts w:ascii="Public Sans" w:hAnsi="Public Sans"/>
          <w:sz w:val="22"/>
          <w:lang w:val="en-US"/>
        </w:rPr>
        <w:t>the</w:t>
      </w:r>
      <w:r w:rsidR="00CD7E22">
        <w:rPr>
          <w:rFonts w:ascii="Public Sans" w:hAnsi="Public Sans"/>
          <w:sz w:val="22"/>
          <w:lang w:val="en-US"/>
        </w:rPr>
        <w:t xml:space="preserve"> </w:t>
      </w:r>
      <w:r w:rsidR="00C25502">
        <w:rPr>
          <w:rFonts w:ascii="Public Sans" w:hAnsi="Public Sans"/>
          <w:sz w:val="22"/>
          <w:lang w:val="en-US"/>
        </w:rPr>
        <w:t>Draft Bill</w:t>
      </w:r>
      <w:r w:rsidR="00BA7644" w:rsidRPr="003A4100">
        <w:rPr>
          <w:rFonts w:ascii="Public Sans" w:hAnsi="Public Sans"/>
          <w:sz w:val="22"/>
          <w:lang w:val="en-US"/>
        </w:rPr>
        <w:t xml:space="preserve">. </w:t>
      </w:r>
      <w:r>
        <w:rPr>
          <w:rFonts w:ascii="Public Sans" w:hAnsi="Public Sans"/>
          <w:sz w:val="22"/>
          <w:lang w:val="en-US"/>
        </w:rPr>
        <w:t>The</w:t>
      </w:r>
      <w:r w:rsidR="00BA7644" w:rsidRPr="003A4100">
        <w:rPr>
          <w:rFonts w:ascii="Public Sans" w:hAnsi="Public Sans"/>
          <w:sz w:val="22"/>
          <w:lang w:val="en-US"/>
        </w:rPr>
        <w:t xml:space="preserve"> Department has </w:t>
      </w:r>
      <w:r>
        <w:rPr>
          <w:rFonts w:ascii="Public Sans" w:hAnsi="Public Sans"/>
          <w:sz w:val="22"/>
          <w:lang w:val="en-US"/>
        </w:rPr>
        <w:t xml:space="preserve">also </w:t>
      </w:r>
      <w:r w:rsidR="00BA7644" w:rsidRPr="003A4100">
        <w:rPr>
          <w:rFonts w:ascii="Public Sans" w:hAnsi="Public Sans"/>
          <w:sz w:val="22"/>
          <w:lang w:val="en-US"/>
        </w:rPr>
        <w:t xml:space="preserve">included several </w:t>
      </w:r>
      <w:r w:rsidR="00163461" w:rsidRPr="003A4100">
        <w:rPr>
          <w:rFonts w:ascii="Public Sans" w:hAnsi="Public Sans"/>
          <w:sz w:val="22"/>
          <w:lang w:val="en-US"/>
        </w:rPr>
        <w:t>focus</w:t>
      </w:r>
      <w:r w:rsidR="00BA7644" w:rsidRPr="003A4100">
        <w:rPr>
          <w:rFonts w:ascii="Public Sans" w:hAnsi="Public Sans"/>
          <w:sz w:val="22"/>
          <w:lang w:val="en-US"/>
        </w:rPr>
        <w:t xml:space="preserve"> questions</w:t>
      </w:r>
      <w:r>
        <w:rPr>
          <w:rFonts w:ascii="Public Sans" w:hAnsi="Public Sans"/>
          <w:sz w:val="22"/>
          <w:lang w:val="en-US"/>
        </w:rPr>
        <w:t xml:space="preserve"> noting</w:t>
      </w:r>
      <w:r w:rsidR="005005FD">
        <w:rPr>
          <w:rFonts w:ascii="Public Sans" w:hAnsi="Public Sans"/>
          <w:sz w:val="22"/>
          <w:lang w:val="en-US"/>
        </w:rPr>
        <w:t xml:space="preserve"> stakeholders may wish to respond to some or all of the focus questions</w:t>
      </w:r>
      <w:r w:rsidR="00BA7644" w:rsidRPr="003A4100">
        <w:rPr>
          <w:rFonts w:ascii="Public Sans" w:hAnsi="Public Sans"/>
          <w:sz w:val="22"/>
          <w:lang w:val="en-US"/>
        </w:rPr>
        <w:t xml:space="preserve">. </w:t>
      </w:r>
    </w:p>
    <w:p w14:paraId="70406C49" w14:textId="5B5CE3C3" w:rsidR="00C20B8D" w:rsidRDefault="00BA7644" w:rsidP="00C20B8D">
      <w:pPr>
        <w:pStyle w:val="BodyText1"/>
        <w:rPr>
          <w:rFonts w:ascii="Public Sans" w:hAnsi="Public Sans"/>
          <w:sz w:val="22"/>
          <w:lang w:val="en-US"/>
        </w:rPr>
      </w:pPr>
      <w:r w:rsidRPr="003A4100">
        <w:rPr>
          <w:rFonts w:ascii="Public Sans" w:hAnsi="Public Sans"/>
          <w:sz w:val="22"/>
          <w:lang w:val="en-US"/>
        </w:rPr>
        <w:t xml:space="preserve">Submissions are sought </w:t>
      </w:r>
      <w:r w:rsidR="00C20B8D" w:rsidRPr="003A4100">
        <w:rPr>
          <w:rFonts w:ascii="Public Sans" w:hAnsi="Public Sans"/>
          <w:sz w:val="22"/>
          <w:lang w:val="en-US"/>
        </w:rPr>
        <w:t xml:space="preserve">by close of business </w:t>
      </w:r>
      <w:r w:rsidR="00C20B8D" w:rsidRPr="007F3A0A">
        <w:rPr>
          <w:rFonts w:ascii="Public Sans" w:hAnsi="Public Sans"/>
          <w:sz w:val="22"/>
          <w:lang w:val="en-US"/>
        </w:rPr>
        <w:t xml:space="preserve">on </w:t>
      </w:r>
      <w:r w:rsidR="00AC5361" w:rsidRPr="007F3A0A">
        <w:rPr>
          <w:rFonts w:ascii="Public Sans" w:hAnsi="Public Sans"/>
          <w:b/>
          <w:bCs/>
          <w:sz w:val="22"/>
          <w:lang w:val="en-US"/>
        </w:rPr>
        <w:t>7</w:t>
      </w:r>
      <w:r w:rsidR="001F26D6" w:rsidRPr="007F3A0A">
        <w:rPr>
          <w:rFonts w:ascii="Public Sans" w:hAnsi="Public Sans"/>
          <w:b/>
          <w:bCs/>
          <w:sz w:val="22"/>
          <w:lang w:val="en-US"/>
        </w:rPr>
        <w:t xml:space="preserve"> February</w:t>
      </w:r>
      <w:r w:rsidR="00D1488C" w:rsidRPr="007F3A0A">
        <w:rPr>
          <w:rFonts w:ascii="Public Sans" w:hAnsi="Public Sans"/>
          <w:sz w:val="22"/>
          <w:lang w:val="en-US"/>
        </w:rPr>
        <w:t xml:space="preserve"> </w:t>
      </w:r>
      <w:r w:rsidR="00C20B8D" w:rsidRPr="007F3A0A">
        <w:rPr>
          <w:rFonts w:ascii="Public Sans" w:hAnsi="Public Sans"/>
          <w:b/>
          <w:sz w:val="22"/>
          <w:lang w:val="en-US"/>
        </w:rPr>
        <w:t>202</w:t>
      </w:r>
      <w:r w:rsidR="001F26D6" w:rsidRPr="007F3A0A">
        <w:rPr>
          <w:rFonts w:ascii="Public Sans" w:hAnsi="Public Sans"/>
          <w:b/>
          <w:sz w:val="22"/>
          <w:lang w:val="en-US"/>
        </w:rPr>
        <w:t>5</w:t>
      </w:r>
      <w:r w:rsidR="00C20B8D" w:rsidRPr="007F3A0A">
        <w:rPr>
          <w:rFonts w:ascii="Public Sans" w:hAnsi="Public Sans"/>
          <w:sz w:val="22"/>
          <w:lang w:val="en-US"/>
        </w:rPr>
        <w:t>.</w:t>
      </w:r>
      <w:r w:rsidR="00C20B8D" w:rsidRPr="003A4100">
        <w:rPr>
          <w:rFonts w:ascii="Public Sans" w:hAnsi="Public Sans"/>
          <w:sz w:val="22"/>
          <w:lang w:val="en-US"/>
        </w:rPr>
        <w:t xml:space="preserve"> Please send comments</w:t>
      </w:r>
      <w:r w:rsidR="00736A14">
        <w:rPr>
          <w:rFonts w:ascii="Public Sans" w:hAnsi="Public Sans"/>
          <w:sz w:val="22"/>
          <w:lang w:val="en-US"/>
        </w:rPr>
        <w:t xml:space="preserve"> in writing</w:t>
      </w:r>
      <w:r w:rsidR="00C20B8D" w:rsidRPr="003A4100">
        <w:rPr>
          <w:rFonts w:ascii="Public Sans" w:hAnsi="Public Sans"/>
          <w:sz w:val="22"/>
          <w:lang w:val="en-US"/>
        </w:rPr>
        <w:t xml:space="preserve"> to </w:t>
      </w:r>
      <w:hyperlink r:id="rId14">
        <w:r w:rsidR="00C20B8D" w:rsidRPr="003A4100">
          <w:rPr>
            <w:rStyle w:val="Hyperlink"/>
            <w:rFonts w:ascii="Public Sans" w:hAnsi="Public Sans"/>
            <w:sz w:val="22"/>
            <w:lang w:val="en-US"/>
          </w:rPr>
          <w:t>policy@dcj.nsw.gov.au.</w:t>
        </w:r>
      </w:hyperlink>
      <w:r w:rsidR="00F546CB" w:rsidRPr="003A4100">
        <w:rPr>
          <w:rFonts w:ascii="Public Sans" w:eastAsia="Arial" w:hAnsi="Public Sans" w:cs="Arial"/>
          <w:sz w:val="22"/>
          <w:lang w:val="en-US"/>
        </w:rPr>
        <w:t xml:space="preserve"> </w:t>
      </w:r>
      <w:r w:rsidR="00F546CB" w:rsidRPr="003A4100">
        <w:rPr>
          <w:rFonts w:ascii="Public Sans" w:hAnsi="Public Sans"/>
          <w:sz w:val="22"/>
          <w:lang w:val="en-US"/>
        </w:rPr>
        <w:t xml:space="preserve">Further questions relating to the </w:t>
      </w:r>
      <w:r w:rsidR="00C25502">
        <w:rPr>
          <w:rFonts w:ascii="Public Sans" w:hAnsi="Public Sans"/>
          <w:sz w:val="22"/>
          <w:lang w:val="en-US"/>
        </w:rPr>
        <w:t>Draft Bill</w:t>
      </w:r>
      <w:r w:rsidR="00F546CB" w:rsidRPr="003A4100">
        <w:rPr>
          <w:rFonts w:ascii="Public Sans" w:hAnsi="Public Sans"/>
          <w:sz w:val="22"/>
          <w:lang w:val="en-US"/>
        </w:rPr>
        <w:t xml:space="preserve"> can also be sent to this email address.</w:t>
      </w:r>
    </w:p>
    <w:p w14:paraId="074FB2EF" w14:textId="19D2F4F1" w:rsidR="00DA2A5D" w:rsidRPr="003A4100" w:rsidRDefault="00DA2A5D" w:rsidP="00C20B8D">
      <w:pPr>
        <w:pStyle w:val="BodyText1"/>
        <w:rPr>
          <w:rFonts w:ascii="Public Sans" w:hAnsi="Public Sans"/>
          <w:sz w:val="22"/>
          <w:lang w:val="en-US"/>
        </w:rPr>
      </w:pPr>
      <w:r>
        <w:rPr>
          <w:rFonts w:ascii="Public Sans" w:hAnsi="Public Sans"/>
          <w:sz w:val="22"/>
          <w:lang w:val="en-US"/>
        </w:rPr>
        <w:t>As this is a public consultation, the Department intends to publish stakeholder submissions. If you do not want your submission to be published</w:t>
      </w:r>
      <w:r w:rsidR="002163B0">
        <w:rPr>
          <w:rFonts w:ascii="Public Sans" w:hAnsi="Public Sans"/>
          <w:sz w:val="22"/>
          <w:lang w:val="en-US"/>
        </w:rPr>
        <w:t>,</w:t>
      </w:r>
      <w:r>
        <w:rPr>
          <w:rFonts w:ascii="Public Sans" w:hAnsi="Public Sans"/>
          <w:sz w:val="22"/>
          <w:lang w:val="en-US"/>
        </w:rPr>
        <w:t xml:space="preserve"> please clearly mark it as “CONFIDENTIAL – not for publication”.</w:t>
      </w:r>
    </w:p>
    <w:p w14:paraId="550E64FE" w14:textId="159A8C7E" w:rsidR="00B6469F" w:rsidRPr="003A4100" w:rsidRDefault="005D13B1" w:rsidP="002A7D5B">
      <w:pPr>
        <w:pStyle w:val="Heading1"/>
        <w:ind w:left="709"/>
      </w:pPr>
      <w:bookmarkStart w:id="3" w:name="_Toc184147630"/>
      <w:r>
        <w:lastRenderedPageBreak/>
        <w:t>The issue of claim farming</w:t>
      </w:r>
      <w:bookmarkEnd w:id="3"/>
    </w:p>
    <w:p w14:paraId="3A29884B" w14:textId="16483968" w:rsidR="00B6469F" w:rsidRPr="003A4100" w:rsidRDefault="00B6469F" w:rsidP="00B6469F">
      <w:pPr>
        <w:pStyle w:val="BodyText1"/>
        <w:rPr>
          <w:rFonts w:ascii="Public Sans" w:hAnsi="Public Sans"/>
          <w:bCs/>
          <w:sz w:val="22"/>
        </w:rPr>
      </w:pPr>
      <w:r w:rsidRPr="003A4100">
        <w:rPr>
          <w:rFonts w:ascii="Public Sans" w:hAnsi="Public Sans"/>
          <w:bCs/>
          <w:sz w:val="22"/>
        </w:rPr>
        <w:t xml:space="preserve">Claim farming activities can have negative and traumatic impacts on people, including victim-survivors of abuse. Prohibiting claim farming in NSW </w:t>
      </w:r>
      <w:r w:rsidR="00EE7C06">
        <w:rPr>
          <w:rFonts w:ascii="Public Sans" w:hAnsi="Public Sans"/>
          <w:bCs/>
          <w:sz w:val="22"/>
        </w:rPr>
        <w:t>would</w:t>
      </w:r>
      <w:r w:rsidRPr="003A4100">
        <w:rPr>
          <w:rFonts w:ascii="Public Sans" w:hAnsi="Public Sans"/>
          <w:bCs/>
          <w:sz w:val="22"/>
        </w:rPr>
        <w:t xml:space="preserve"> protect</w:t>
      </w:r>
      <w:r w:rsidR="004810EE">
        <w:rPr>
          <w:rFonts w:ascii="Public Sans" w:hAnsi="Public Sans"/>
          <w:bCs/>
          <w:sz w:val="22"/>
        </w:rPr>
        <w:t xml:space="preserve"> </w:t>
      </w:r>
      <w:r w:rsidRPr="003A4100">
        <w:rPr>
          <w:rFonts w:ascii="Public Sans" w:hAnsi="Public Sans"/>
          <w:bCs/>
          <w:sz w:val="22"/>
        </w:rPr>
        <w:t>members of the community from predatory and exploitative claim farming practices.</w:t>
      </w:r>
    </w:p>
    <w:p w14:paraId="665E7558" w14:textId="650662BF" w:rsidR="00B6469F" w:rsidRPr="003A4100" w:rsidRDefault="00B6469F" w:rsidP="00B6469F">
      <w:pPr>
        <w:pStyle w:val="BodyText1"/>
        <w:rPr>
          <w:rFonts w:ascii="Public Sans" w:hAnsi="Public Sans"/>
          <w:bCs/>
          <w:sz w:val="22"/>
        </w:rPr>
      </w:pPr>
      <w:r w:rsidRPr="003A4100">
        <w:rPr>
          <w:rFonts w:ascii="Public Sans" w:hAnsi="Public Sans"/>
          <w:bCs/>
          <w:sz w:val="22"/>
        </w:rPr>
        <w:t>While claim farming practices vary, patterns of behaviour</w:t>
      </w:r>
      <w:r w:rsidR="006019E8">
        <w:rPr>
          <w:rFonts w:ascii="Public Sans" w:hAnsi="Public Sans"/>
          <w:bCs/>
          <w:sz w:val="22"/>
        </w:rPr>
        <w:t xml:space="preserve"> </w:t>
      </w:r>
      <w:r w:rsidR="009A0D22">
        <w:rPr>
          <w:rFonts w:ascii="Public Sans" w:hAnsi="Public Sans"/>
          <w:bCs/>
          <w:sz w:val="22"/>
        </w:rPr>
        <w:t xml:space="preserve">by claim farmers </w:t>
      </w:r>
      <w:r w:rsidR="006019E8">
        <w:rPr>
          <w:rFonts w:ascii="Public Sans" w:hAnsi="Public Sans"/>
          <w:bCs/>
          <w:sz w:val="22"/>
        </w:rPr>
        <w:t>may</w:t>
      </w:r>
      <w:r w:rsidRPr="003A4100">
        <w:rPr>
          <w:rFonts w:ascii="Public Sans" w:hAnsi="Public Sans"/>
          <w:bCs/>
          <w:sz w:val="22"/>
        </w:rPr>
        <w:t xml:space="preserve"> include: </w:t>
      </w:r>
    </w:p>
    <w:p w14:paraId="50C8917A" w14:textId="11C18F43" w:rsidR="00B6469F" w:rsidRPr="003A4100" w:rsidRDefault="00290068" w:rsidP="002873F0">
      <w:pPr>
        <w:pStyle w:val="BodyText1"/>
        <w:numPr>
          <w:ilvl w:val="0"/>
          <w:numId w:val="15"/>
        </w:numPr>
        <w:rPr>
          <w:rFonts w:ascii="Public Sans" w:hAnsi="Public Sans"/>
          <w:bCs/>
          <w:sz w:val="22"/>
        </w:rPr>
      </w:pPr>
      <w:r>
        <w:rPr>
          <w:rFonts w:ascii="Public Sans" w:hAnsi="Public Sans"/>
          <w:bCs/>
          <w:sz w:val="22"/>
        </w:rPr>
        <w:t>o</w:t>
      </w:r>
      <w:r w:rsidR="00B6469F" w:rsidRPr="003A4100">
        <w:rPr>
          <w:rFonts w:ascii="Public Sans" w:hAnsi="Public Sans"/>
          <w:bCs/>
          <w:sz w:val="22"/>
        </w:rPr>
        <w:t xml:space="preserve">btaining the personal information of people who have suffered a personal injury or experienced abuse </w:t>
      </w:r>
      <w:r w:rsidR="004810EE">
        <w:rPr>
          <w:rFonts w:ascii="Public Sans" w:hAnsi="Public Sans"/>
          <w:bCs/>
          <w:sz w:val="22"/>
        </w:rPr>
        <w:t>by engaging in</w:t>
      </w:r>
      <w:r w:rsidR="004810EE" w:rsidRPr="003A4100">
        <w:rPr>
          <w:rFonts w:ascii="Public Sans" w:hAnsi="Public Sans"/>
          <w:bCs/>
          <w:sz w:val="22"/>
        </w:rPr>
        <w:t xml:space="preserve"> </w:t>
      </w:r>
      <w:r w:rsidR="00B6469F" w:rsidRPr="003A4100">
        <w:rPr>
          <w:rFonts w:ascii="Public Sans" w:hAnsi="Public Sans"/>
          <w:bCs/>
          <w:sz w:val="22"/>
        </w:rPr>
        <w:t>unethical conduct, including misleading and deceptive practices, harassment, and intimidation</w:t>
      </w:r>
    </w:p>
    <w:p w14:paraId="3981CD5D" w14:textId="5E4D8DF6" w:rsidR="00B6469F" w:rsidRPr="003A4100" w:rsidRDefault="00290068" w:rsidP="002873F0">
      <w:pPr>
        <w:pStyle w:val="BodyText1"/>
        <w:numPr>
          <w:ilvl w:val="0"/>
          <w:numId w:val="15"/>
        </w:numPr>
        <w:rPr>
          <w:rFonts w:ascii="Public Sans" w:hAnsi="Public Sans"/>
          <w:bCs/>
          <w:sz w:val="22"/>
        </w:rPr>
      </w:pPr>
      <w:r>
        <w:rPr>
          <w:rFonts w:ascii="Public Sans" w:hAnsi="Public Sans"/>
          <w:bCs/>
          <w:sz w:val="22"/>
        </w:rPr>
        <w:t>m</w:t>
      </w:r>
      <w:r w:rsidR="00B6469F" w:rsidRPr="003A4100">
        <w:rPr>
          <w:rFonts w:ascii="Public Sans" w:hAnsi="Public Sans"/>
          <w:bCs/>
          <w:sz w:val="22"/>
        </w:rPr>
        <w:t>aking unsolicited contact with a potential claimant to pressure them to make a claim</w:t>
      </w:r>
      <w:r w:rsidR="004723D9">
        <w:rPr>
          <w:rFonts w:ascii="Public Sans" w:hAnsi="Public Sans"/>
          <w:bCs/>
          <w:sz w:val="22"/>
        </w:rPr>
        <w:t xml:space="preserve">, </w:t>
      </w:r>
      <w:r w:rsidR="00B6469F" w:rsidRPr="003A4100">
        <w:rPr>
          <w:rFonts w:ascii="Public Sans" w:hAnsi="Public Sans"/>
          <w:bCs/>
          <w:sz w:val="22"/>
        </w:rPr>
        <w:t>sometimes through an intermediary</w:t>
      </w:r>
    </w:p>
    <w:p w14:paraId="43B02CAC" w14:textId="607B22AF" w:rsidR="00B6469F" w:rsidRPr="003A4100" w:rsidRDefault="00290068" w:rsidP="002873F0">
      <w:pPr>
        <w:pStyle w:val="BodyText1"/>
        <w:numPr>
          <w:ilvl w:val="0"/>
          <w:numId w:val="15"/>
        </w:numPr>
        <w:rPr>
          <w:rFonts w:ascii="Public Sans" w:hAnsi="Public Sans"/>
          <w:bCs/>
          <w:sz w:val="22"/>
        </w:rPr>
      </w:pPr>
      <w:r>
        <w:rPr>
          <w:rFonts w:ascii="Public Sans" w:hAnsi="Public Sans"/>
          <w:bCs/>
          <w:sz w:val="22"/>
        </w:rPr>
        <w:t>p</w:t>
      </w:r>
      <w:r w:rsidR="00B6469F" w:rsidRPr="003A4100">
        <w:rPr>
          <w:rFonts w:ascii="Public Sans" w:hAnsi="Public Sans"/>
          <w:bCs/>
          <w:sz w:val="22"/>
        </w:rPr>
        <w:t>resenting themselves as “claims management services” a “survivor advocate” organisation or similar</w:t>
      </w:r>
      <w:r w:rsidR="004810EE">
        <w:rPr>
          <w:rFonts w:ascii="Public Sans" w:hAnsi="Public Sans"/>
          <w:bCs/>
          <w:sz w:val="22"/>
        </w:rPr>
        <w:t>,</w:t>
      </w:r>
      <w:r w:rsidR="004723D9">
        <w:rPr>
          <w:rFonts w:ascii="Public Sans" w:hAnsi="Public Sans"/>
          <w:bCs/>
          <w:sz w:val="22"/>
        </w:rPr>
        <w:t xml:space="preserve"> and</w:t>
      </w:r>
    </w:p>
    <w:p w14:paraId="58AE8BB0" w14:textId="51323044" w:rsidR="00B6469F" w:rsidRPr="003A4100" w:rsidRDefault="00290068" w:rsidP="002873F0">
      <w:pPr>
        <w:pStyle w:val="BodyText1"/>
        <w:numPr>
          <w:ilvl w:val="0"/>
          <w:numId w:val="15"/>
        </w:numPr>
        <w:rPr>
          <w:rFonts w:ascii="Public Sans" w:hAnsi="Public Sans"/>
          <w:bCs/>
          <w:sz w:val="22"/>
        </w:rPr>
      </w:pPr>
      <w:r>
        <w:rPr>
          <w:rFonts w:ascii="Public Sans" w:hAnsi="Public Sans"/>
          <w:bCs/>
          <w:sz w:val="22"/>
        </w:rPr>
        <w:t>c</w:t>
      </w:r>
      <w:r w:rsidR="00B6469F" w:rsidRPr="003A4100">
        <w:rPr>
          <w:rFonts w:ascii="Public Sans" w:hAnsi="Public Sans"/>
          <w:bCs/>
          <w:sz w:val="22"/>
        </w:rPr>
        <w:t>harging the claimant referral fees to sell the claim</w:t>
      </w:r>
      <w:r w:rsidR="00817288">
        <w:rPr>
          <w:rFonts w:ascii="Public Sans" w:hAnsi="Public Sans"/>
          <w:bCs/>
          <w:sz w:val="22"/>
        </w:rPr>
        <w:t>,</w:t>
      </w:r>
      <w:r w:rsidR="00B6469F" w:rsidRPr="003A4100">
        <w:rPr>
          <w:rFonts w:ascii="Public Sans" w:hAnsi="Public Sans"/>
          <w:bCs/>
          <w:sz w:val="22"/>
        </w:rPr>
        <w:t xml:space="preserve"> or </w:t>
      </w:r>
      <w:r w:rsidR="004723D9">
        <w:rPr>
          <w:rFonts w:ascii="Public Sans" w:hAnsi="Public Sans"/>
          <w:bCs/>
          <w:sz w:val="22"/>
        </w:rPr>
        <w:t>to provide</w:t>
      </w:r>
      <w:r w:rsidR="007E4060">
        <w:rPr>
          <w:rFonts w:ascii="Public Sans" w:hAnsi="Public Sans"/>
          <w:bCs/>
          <w:sz w:val="22"/>
        </w:rPr>
        <w:t xml:space="preserve"> </w:t>
      </w:r>
      <w:r w:rsidR="00B6469F" w:rsidRPr="003A4100">
        <w:rPr>
          <w:rFonts w:ascii="Public Sans" w:hAnsi="Public Sans"/>
          <w:bCs/>
          <w:sz w:val="22"/>
        </w:rPr>
        <w:t xml:space="preserve">another service </w:t>
      </w:r>
      <w:r w:rsidR="004810EE">
        <w:rPr>
          <w:rFonts w:ascii="Public Sans" w:hAnsi="Public Sans"/>
          <w:bCs/>
          <w:sz w:val="22"/>
        </w:rPr>
        <w:t>(</w:t>
      </w:r>
      <w:r w:rsidR="00B6469F" w:rsidRPr="003A4100">
        <w:rPr>
          <w:rFonts w:ascii="Public Sans" w:hAnsi="Public Sans"/>
          <w:bCs/>
          <w:sz w:val="22"/>
        </w:rPr>
        <w:t xml:space="preserve">such as </w:t>
      </w:r>
      <w:r w:rsidR="007E4060">
        <w:rPr>
          <w:rFonts w:ascii="Public Sans" w:hAnsi="Public Sans"/>
          <w:bCs/>
          <w:sz w:val="22"/>
        </w:rPr>
        <w:t xml:space="preserve">preparing </w:t>
      </w:r>
      <w:r w:rsidR="00B6469F" w:rsidRPr="003A4100">
        <w:rPr>
          <w:rFonts w:ascii="Public Sans" w:hAnsi="Public Sans"/>
          <w:bCs/>
          <w:sz w:val="22"/>
        </w:rPr>
        <w:t>an evidentiary statement</w:t>
      </w:r>
      <w:r w:rsidR="004810EE">
        <w:rPr>
          <w:rFonts w:ascii="Public Sans" w:hAnsi="Public Sans"/>
          <w:bCs/>
          <w:sz w:val="22"/>
        </w:rPr>
        <w:t>)</w:t>
      </w:r>
      <w:r w:rsidR="00B6469F" w:rsidRPr="003A4100">
        <w:rPr>
          <w:rFonts w:ascii="Public Sans" w:hAnsi="Public Sans"/>
          <w:bCs/>
          <w:sz w:val="22"/>
        </w:rPr>
        <w:t xml:space="preserve">, to a lawyer or other claim farming organisation </w:t>
      </w:r>
      <w:r w:rsidR="007E4060">
        <w:rPr>
          <w:rFonts w:ascii="Public Sans" w:hAnsi="Public Sans"/>
          <w:bCs/>
          <w:sz w:val="22"/>
        </w:rPr>
        <w:t>possibly</w:t>
      </w:r>
      <w:r w:rsidR="00B6469F" w:rsidRPr="003A4100">
        <w:rPr>
          <w:rFonts w:ascii="Public Sans" w:hAnsi="Public Sans"/>
          <w:bCs/>
          <w:sz w:val="22"/>
        </w:rPr>
        <w:t xml:space="preserve"> without the claimant’s knowledge.</w:t>
      </w:r>
    </w:p>
    <w:p w14:paraId="45D113A2" w14:textId="6FF32A32" w:rsidR="005D13B1" w:rsidRPr="003A4100" w:rsidRDefault="002C39AD" w:rsidP="00B6469F">
      <w:pPr>
        <w:pStyle w:val="BodyText1"/>
        <w:rPr>
          <w:rFonts w:ascii="Public Sans" w:hAnsi="Public Sans"/>
          <w:bCs/>
          <w:sz w:val="22"/>
        </w:rPr>
      </w:pPr>
      <w:r>
        <w:rPr>
          <w:rFonts w:ascii="Public Sans" w:hAnsi="Public Sans"/>
          <w:bCs/>
          <w:sz w:val="22"/>
        </w:rPr>
        <w:t>In response to targeted</w:t>
      </w:r>
      <w:r w:rsidR="0002530A" w:rsidRPr="003A4100">
        <w:rPr>
          <w:rFonts w:ascii="Public Sans" w:hAnsi="Public Sans"/>
          <w:bCs/>
          <w:sz w:val="22"/>
        </w:rPr>
        <w:t xml:space="preserve"> </w:t>
      </w:r>
      <w:r w:rsidR="00B6469F" w:rsidRPr="003A4100">
        <w:rPr>
          <w:rFonts w:ascii="Public Sans" w:hAnsi="Public Sans"/>
          <w:bCs/>
          <w:sz w:val="22"/>
        </w:rPr>
        <w:t>consultation</w:t>
      </w:r>
      <w:r w:rsidR="004723D9">
        <w:rPr>
          <w:rFonts w:ascii="Public Sans" w:hAnsi="Public Sans"/>
          <w:bCs/>
          <w:sz w:val="22"/>
        </w:rPr>
        <w:t xml:space="preserve"> undertaken by the Department</w:t>
      </w:r>
      <w:r>
        <w:rPr>
          <w:rFonts w:ascii="Public Sans" w:hAnsi="Public Sans"/>
          <w:bCs/>
          <w:sz w:val="22"/>
        </w:rPr>
        <w:t xml:space="preserve"> in 2024</w:t>
      </w:r>
      <w:r w:rsidR="00B6469F" w:rsidRPr="003A4100">
        <w:rPr>
          <w:rFonts w:ascii="Public Sans" w:hAnsi="Public Sans"/>
          <w:bCs/>
          <w:sz w:val="22"/>
        </w:rPr>
        <w:t>, stakeholders</w:t>
      </w:r>
      <w:r w:rsidR="004810EE">
        <w:rPr>
          <w:rFonts w:ascii="Public Sans" w:hAnsi="Public Sans"/>
          <w:bCs/>
          <w:sz w:val="22"/>
        </w:rPr>
        <w:t xml:space="preserve"> provided</w:t>
      </w:r>
      <w:r w:rsidR="00B6469F" w:rsidRPr="003A4100">
        <w:rPr>
          <w:rFonts w:ascii="Public Sans" w:hAnsi="Public Sans"/>
          <w:bCs/>
          <w:sz w:val="22"/>
        </w:rPr>
        <w:t xml:space="preserve"> </w:t>
      </w:r>
      <w:r w:rsidR="00BE09CB" w:rsidRPr="003A4100">
        <w:rPr>
          <w:rFonts w:ascii="Public Sans" w:hAnsi="Public Sans"/>
          <w:bCs/>
          <w:sz w:val="22"/>
        </w:rPr>
        <w:t xml:space="preserve">anecdotal </w:t>
      </w:r>
      <w:r w:rsidR="004810EE">
        <w:rPr>
          <w:rFonts w:ascii="Public Sans" w:hAnsi="Public Sans"/>
          <w:bCs/>
          <w:sz w:val="22"/>
        </w:rPr>
        <w:t>reports</w:t>
      </w:r>
      <w:r w:rsidR="004810EE" w:rsidRPr="003A4100">
        <w:rPr>
          <w:rFonts w:ascii="Public Sans" w:hAnsi="Public Sans"/>
          <w:bCs/>
          <w:sz w:val="22"/>
        </w:rPr>
        <w:t xml:space="preserve"> </w:t>
      </w:r>
      <w:r w:rsidR="00B6469F" w:rsidRPr="003A4100">
        <w:rPr>
          <w:rFonts w:ascii="Public Sans" w:hAnsi="Public Sans"/>
          <w:bCs/>
          <w:sz w:val="22"/>
        </w:rPr>
        <w:t xml:space="preserve">that claims can be sold to law </w:t>
      </w:r>
      <w:r w:rsidR="00A87226">
        <w:rPr>
          <w:rFonts w:ascii="Public Sans" w:hAnsi="Public Sans"/>
          <w:bCs/>
          <w:sz w:val="22"/>
        </w:rPr>
        <w:t>practices</w:t>
      </w:r>
      <w:r w:rsidR="00B6469F" w:rsidRPr="003A4100">
        <w:rPr>
          <w:rFonts w:ascii="Public Sans" w:hAnsi="Public Sans"/>
          <w:bCs/>
          <w:sz w:val="22"/>
        </w:rPr>
        <w:t xml:space="preserve"> for anywhere between $800 to $10,000, and that </w:t>
      </w:r>
      <w:r w:rsidR="002B055E" w:rsidRPr="003A4100">
        <w:rPr>
          <w:rFonts w:ascii="Public Sans" w:hAnsi="Public Sans"/>
          <w:bCs/>
          <w:sz w:val="22"/>
        </w:rPr>
        <w:t xml:space="preserve">intermediary “claims managements services” </w:t>
      </w:r>
      <w:r w:rsidR="00B6469F" w:rsidRPr="003A4100">
        <w:rPr>
          <w:rFonts w:ascii="Public Sans" w:hAnsi="Public Sans"/>
          <w:bCs/>
          <w:sz w:val="22"/>
        </w:rPr>
        <w:t>may pay individual referrers $50 to $100 for every potential new claimant. Lawyers may pass on these costs to claimants through disbursement fees upon the settlement of a claim, which may not be understood by claimants.</w:t>
      </w:r>
      <w:r w:rsidR="005D13B1">
        <w:rPr>
          <w:rFonts w:ascii="Public Sans" w:hAnsi="Public Sans"/>
          <w:bCs/>
          <w:sz w:val="22"/>
        </w:rPr>
        <w:t xml:space="preserve"> </w:t>
      </w:r>
    </w:p>
    <w:p w14:paraId="0033BD52" w14:textId="0CDAA197" w:rsidR="00B6469F" w:rsidRPr="003A4100" w:rsidRDefault="00AC5361" w:rsidP="00B6469F">
      <w:pPr>
        <w:pStyle w:val="BodyText1"/>
        <w:rPr>
          <w:rFonts w:ascii="Public Sans" w:hAnsi="Public Sans"/>
          <w:bCs/>
          <w:sz w:val="22"/>
        </w:rPr>
      </w:pPr>
      <w:r>
        <w:rPr>
          <w:rFonts w:ascii="Public Sans" w:hAnsi="Public Sans"/>
          <w:bCs/>
          <w:sz w:val="22"/>
        </w:rPr>
        <w:t>Some stakeholders also raised concerns</w:t>
      </w:r>
      <w:r w:rsidR="005D13B1">
        <w:rPr>
          <w:rFonts w:ascii="Public Sans" w:hAnsi="Public Sans"/>
          <w:bCs/>
          <w:sz w:val="22"/>
        </w:rPr>
        <w:t xml:space="preserve"> </w:t>
      </w:r>
      <w:r>
        <w:rPr>
          <w:rFonts w:ascii="Public Sans" w:hAnsi="Public Sans"/>
          <w:bCs/>
          <w:sz w:val="22"/>
        </w:rPr>
        <w:t>that c</w:t>
      </w:r>
      <w:r w:rsidR="00B6469F" w:rsidRPr="003A4100">
        <w:rPr>
          <w:rFonts w:ascii="Public Sans" w:hAnsi="Public Sans"/>
          <w:bCs/>
          <w:sz w:val="22"/>
        </w:rPr>
        <w:t xml:space="preserve">laim farming may increase the potential for fraudulent and illegitimate claims, which poses risks to actual victim-survivors by jeopardising the integrity of legitimate claims. </w:t>
      </w:r>
    </w:p>
    <w:p w14:paraId="2640D902" w14:textId="77777777" w:rsidR="003875FF" w:rsidRDefault="00B6469F" w:rsidP="00AA6CE6">
      <w:pPr>
        <w:pStyle w:val="BodyText1"/>
        <w:rPr>
          <w:rFonts w:ascii="Public Sans" w:hAnsi="Public Sans"/>
          <w:bCs/>
          <w:sz w:val="22"/>
        </w:rPr>
      </w:pPr>
      <w:r w:rsidRPr="003A4100">
        <w:rPr>
          <w:rFonts w:ascii="Public Sans" w:hAnsi="Public Sans"/>
          <w:bCs/>
          <w:sz w:val="22"/>
        </w:rPr>
        <w:t>The proposed prohibition</w:t>
      </w:r>
      <w:r w:rsidR="00E56108" w:rsidRPr="003A4100">
        <w:rPr>
          <w:rFonts w:ascii="Public Sans" w:hAnsi="Public Sans"/>
          <w:bCs/>
          <w:sz w:val="22"/>
        </w:rPr>
        <w:t xml:space="preserve">s </w:t>
      </w:r>
      <w:r w:rsidRPr="003A4100">
        <w:rPr>
          <w:rFonts w:ascii="Public Sans" w:hAnsi="Public Sans"/>
          <w:bCs/>
          <w:sz w:val="22"/>
        </w:rPr>
        <w:t xml:space="preserve">on claim farming </w:t>
      </w:r>
      <w:r w:rsidR="003875FF">
        <w:rPr>
          <w:rFonts w:ascii="Public Sans" w:hAnsi="Public Sans"/>
          <w:bCs/>
          <w:sz w:val="22"/>
        </w:rPr>
        <w:t xml:space="preserve">in the Draft Bill </w:t>
      </w:r>
      <w:r w:rsidR="00665F8B">
        <w:rPr>
          <w:rFonts w:ascii="Public Sans" w:hAnsi="Public Sans"/>
          <w:bCs/>
          <w:sz w:val="22"/>
        </w:rPr>
        <w:t>would</w:t>
      </w:r>
      <w:r w:rsidRPr="003A4100">
        <w:rPr>
          <w:rFonts w:ascii="Public Sans" w:hAnsi="Public Sans"/>
          <w:bCs/>
          <w:sz w:val="22"/>
        </w:rPr>
        <w:t xml:space="preserve"> not remove existing pathways to justice for victim-survivors. Instead,</w:t>
      </w:r>
      <w:r w:rsidR="00AB4544">
        <w:rPr>
          <w:rFonts w:ascii="Public Sans" w:hAnsi="Public Sans"/>
          <w:bCs/>
          <w:sz w:val="22"/>
        </w:rPr>
        <w:t xml:space="preserve"> </w:t>
      </w:r>
      <w:r w:rsidR="00665F8B">
        <w:rPr>
          <w:rFonts w:ascii="Public Sans" w:hAnsi="Public Sans"/>
          <w:bCs/>
          <w:sz w:val="22"/>
        </w:rPr>
        <w:t xml:space="preserve">the intention </w:t>
      </w:r>
      <w:r w:rsidR="003875FF">
        <w:rPr>
          <w:rFonts w:ascii="Public Sans" w:hAnsi="Public Sans"/>
          <w:bCs/>
          <w:sz w:val="22"/>
        </w:rPr>
        <w:t>is</w:t>
      </w:r>
      <w:r w:rsidR="00665F8B">
        <w:rPr>
          <w:rFonts w:ascii="Public Sans" w:hAnsi="Public Sans"/>
          <w:bCs/>
          <w:sz w:val="22"/>
        </w:rPr>
        <w:t xml:space="preserve"> to</w:t>
      </w:r>
      <w:r w:rsidRPr="003A4100">
        <w:rPr>
          <w:rFonts w:ascii="Public Sans" w:hAnsi="Public Sans"/>
          <w:bCs/>
          <w:sz w:val="22"/>
        </w:rPr>
        <w:t xml:space="preserve"> prohibit predatory behaviour by claim farmers that may exploit and </w:t>
      </w:r>
      <w:r w:rsidR="007E6EDD">
        <w:rPr>
          <w:rFonts w:ascii="Public Sans" w:hAnsi="Public Sans"/>
          <w:bCs/>
          <w:sz w:val="22"/>
        </w:rPr>
        <w:t xml:space="preserve">further </w:t>
      </w:r>
      <w:r w:rsidRPr="003A4100">
        <w:rPr>
          <w:rFonts w:ascii="Public Sans" w:hAnsi="Public Sans"/>
          <w:bCs/>
          <w:sz w:val="22"/>
        </w:rPr>
        <w:t>traumatise victim-survivors.</w:t>
      </w:r>
      <w:r w:rsidR="00DC39AD" w:rsidRPr="003A4100">
        <w:rPr>
          <w:rFonts w:ascii="Public Sans" w:hAnsi="Public Sans"/>
          <w:bCs/>
          <w:sz w:val="22"/>
        </w:rPr>
        <w:t xml:space="preserve"> </w:t>
      </w:r>
    </w:p>
    <w:p w14:paraId="5BF29435" w14:textId="7106A04F" w:rsidR="00B6469F" w:rsidRPr="003A4100" w:rsidRDefault="00DC39AD" w:rsidP="00AA6CE6">
      <w:pPr>
        <w:pStyle w:val="BodyText1"/>
        <w:rPr>
          <w:rFonts w:ascii="Public Sans" w:hAnsi="Public Sans"/>
          <w:bCs/>
          <w:sz w:val="22"/>
        </w:rPr>
      </w:pPr>
      <w:r w:rsidRPr="003A4100">
        <w:rPr>
          <w:rFonts w:ascii="Public Sans" w:hAnsi="Public Sans"/>
          <w:bCs/>
          <w:sz w:val="22"/>
        </w:rPr>
        <w:t>Likewise,</w:t>
      </w:r>
      <w:r w:rsidR="00866AC1" w:rsidRPr="003A4100">
        <w:rPr>
          <w:rFonts w:ascii="Public Sans" w:hAnsi="Public Sans"/>
          <w:bCs/>
          <w:sz w:val="22"/>
        </w:rPr>
        <w:t xml:space="preserve"> it is vital </w:t>
      </w:r>
      <w:r w:rsidR="0038511C" w:rsidRPr="003A4100">
        <w:rPr>
          <w:rFonts w:ascii="Public Sans" w:hAnsi="Public Sans"/>
          <w:sz w:val="22"/>
        </w:rPr>
        <w:t>to protect and encourage</w:t>
      </w:r>
      <w:r w:rsidR="00866AC1" w:rsidRPr="003A4100">
        <w:rPr>
          <w:rFonts w:ascii="Public Sans" w:hAnsi="Public Sans"/>
          <w:sz w:val="22"/>
        </w:rPr>
        <w:t xml:space="preserve"> legitimate practices that facilitate access to justice by ensuring members of the public are informed of their legal rights</w:t>
      </w:r>
      <w:r w:rsidR="00C447B6">
        <w:rPr>
          <w:rFonts w:ascii="Public Sans" w:hAnsi="Public Sans"/>
          <w:sz w:val="22"/>
        </w:rPr>
        <w:t xml:space="preserve">. The </w:t>
      </w:r>
      <w:r w:rsidR="00C25502">
        <w:rPr>
          <w:rFonts w:ascii="Public Sans" w:hAnsi="Public Sans"/>
          <w:sz w:val="22"/>
        </w:rPr>
        <w:t>Draft Bill</w:t>
      </w:r>
      <w:r w:rsidR="0033604E" w:rsidRPr="003A4100">
        <w:rPr>
          <w:rFonts w:ascii="Public Sans" w:hAnsi="Public Sans"/>
          <w:sz w:val="22"/>
        </w:rPr>
        <w:t xml:space="preserve"> contains various exemptions to safeguard </w:t>
      </w:r>
      <w:r w:rsidR="0038511C" w:rsidRPr="003A4100">
        <w:rPr>
          <w:rFonts w:ascii="Public Sans" w:hAnsi="Public Sans"/>
          <w:sz w:val="22"/>
        </w:rPr>
        <w:t>the</w:t>
      </w:r>
      <w:r w:rsidR="0033604E" w:rsidRPr="003A4100">
        <w:rPr>
          <w:rFonts w:ascii="Public Sans" w:hAnsi="Public Sans"/>
          <w:sz w:val="22"/>
        </w:rPr>
        <w:t xml:space="preserve"> effective </w:t>
      </w:r>
      <w:r w:rsidR="00817288">
        <w:rPr>
          <w:rFonts w:ascii="Public Sans" w:hAnsi="Public Sans"/>
          <w:sz w:val="22"/>
        </w:rPr>
        <w:t>provision</w:t>
      </w:r>
      <w:r w:rsidR="0033604E" w:rsidRPr="003A4100">
        <w:rPr>
          <w:rFonts w:ascii="Public Sans" w:hAnsi="Public Sans"/>
          <w:sz w:val="22"/>
        </w:rPr>
        <w:t xml:space="preserve"> of legal</w:t>
      </w:r>
      <w:r w:rsidR="00797D1F" w:rsidRPr="003A4100">
        <w:rPr>
          <w:rFonts w:ascii="Public Sans" w:hAnsi="Public Sans"/>
          <w:sz w:val="22"/>
        </w:rPr>
        <w:t xml:space="preserve"> services.</w:t>
      </w:r>
      <w:r w:rsidR="0033604E" w:rsidRPr="003A4100">
        <w:rPr>
          <w:rFonts w:ascii="Public Sans" w:hAnsi="Public Sans"/>
          <w:sz w:val="22"/>
        </w:rPr>
        <w:t xml:space="preserve"> </w:t>
      </w:r>
    </w:p>
    <w:p w14:paraId="3165F8A7" w14:textId="4F264F79" w:rsidR="005D4110" w:rsidRPr="003A4100" w:rsidRDefault="005D13B1" w:rsidP="002A7D5B">
      <w:pPr>
        <w:pStyle w:val="Heading1"/>
        <w:ind w:left="709"/>
      </w:pPr>
      <w:bookmarkStart w:id="4" w:name="_Toc184147631"/>
      <w:bookmarkEnd w:id="0"/>
      <w:r>
        <w:t>Scope of the Bill</w:t>
      </w:r>
      <w:bookmarkEnd w:id="4"/>
    </w:p>
    <w:p w14:paraId="20779626" w14:textId="56259EA9" w:rsidR="005D13B1" w:rsidRDefault="005D13B1" w:rsidP="005D13B1">
      <w:pPr>
        <w:pStyle w:val="BodyText1"/>
        <w:rPr>
          <w:rFonts w:ascii="Public Sans" w:hAnsi="Public Sans"/>
          <w:sz w:val="22"/>
          <w:lang w:val="en-US"/>
        </w:rPr>
      </w:pPr>
      <w:r>
        <w:rPr>
          <w:rFonts w:ascii="Public Sans" w:hAnsi="Public Sans"/>
          <w:sz w:val="22"/>
          <w:lang w:val="en-US"/>
        </w:rPr>
        <w:t xml:space="preserve">Proposed section 4 of the </w:t>
      </w:r>
      <w:r w:rsidR="00C25502">
        <w:rPr>
          <w:rFonts w:ascii="Public Sans" w:hAnsi="Public Sans"/>
          <w:sz w:val="22"/>
          <w:lang w:val="en-US"/>
        </w:rPr>
        <w:t>Draft Bill</w:t>
      </w:r>
      <w:r>
        <w:rPr>
          <w:rFonts w:ascii="Public Sans" w:hAnsi="Public Sans"/>
          <w:sz w:val="22"/>
          <w:lang w:val="en-US"/>
        </w:rPr>
        <w:t xml:space="preserve"> specifies the scope of the prohibitions on claim farming. The </w:t>
      </w:r>
      <w:r w:rsidR="000A409F">
        <w:rPr>
          <w:rFonts w:ascii="Public Sans" w:hAnsi="Public Sans"/>
          <w:sz w:val="22"/>
          <w:lang w:val="en-US"/>
        </w:rPr>
        <w:t xml:space="preserve">Act created by the </w:t>
      </w:r>
      <w:r w:rsidR="00A30CCB">
        <w:rPr>
          <w:rFonts w:ascii="Public Sans" w:hAnsi="Public Sans"/>
          <w:sz w:val="22"/>
          <w:lang w:val="en-US"/>
        </w:rPr>
        <w:t>Draft Bill</w:t>
      </w:r>
      <w:r>
        <w:rPr>
          <w:rFonts w:ascii="Public Sans" w:hAnsi="Public Sans"/>
          <w:sz w:val="22"/>
          <w:lang w:val="en-US"/>
        </w:rPr>
        <w:t xml:space="preserve"> would apply to claims for personal injury damages to which the </w:t>
      </w:r>
      <w:r w:rsidR="007F3A0A">
        <w:rPr>
          <w:rFonts w:ascii="Public Sans" w:hAnsi="Public Sans"/>
          <w:i/>
          <w:iCs/>
          <w:sz w:val="22"/>
          <w:lang w:val="en-US"/>
        </w:rPr>
        <w:t>Civil</w:t>
      </w:r>
      <w:r w:rsidR="008078BF" w:rsidRPr="003A4100">
        <w:rPr>
          <w:rFonts w:ascii="Public Sans" w:hAnsi="Public Sans"/>
          <w:i/>
          <w:iCs/>
          <w:sz w:val="22"/>
          <w:lang w:val="en-US"/>
        </w:rPr>
        <w:t xml:space="preserve"> Liability Act 2002</w:t>
      </w:r>
      <w:r w:rsidR="008078BF" w:rsidRPr="003A4100">
        <w:rPr>
          <w:rFonts w:ascii="Public Sans" w:hAnsi="Public Sans"/>
          <w:sz w:val="22"/>
          <w:lang w:val="en-US"/>
        </w:rPr>
        <w:t xml:space="preserve"> </w:t>
      </w:r>
      <w:r w:rsidR="00B9551A" w:rsidRPr="006B6E65">
        <w:rPr>
          <w:rFonts w:ascii="Public Sans" w:hAnsi="Public Sans"/>
          <w:sz w:val="22"/>
          <w:lang w:val="en-US"/>
        </w:rPr>
        <w:t>(NSW)</w:t>
      </w:r>
      <w:r w:rsidR="00B9551A" w:rsidRPr="003A4100">
        <w:rPr>
          <w:rFonts w:ascii="Public Sans" w:hAnsi="Public Sans"/>
          <w:sz w:val="22"/>
          <w:lang w:val="en-US"/>
        </w:rPr>
        <w:t xml:space="preserve"> (</w:t>
      </w:r>
      <w:r w:rsidR="00B9551A" w:rsidRPr="003A4100">
        <w:rPr>
          <w:rFonts w:ascii="Public Sans" w:hAnsi="Public Sans"/>
          <w:b/>
          <w:bCs/>
          <w:sz w:val="22"/>
          <w:lang w:val="en-US"/>
        </w:rPr>
        <w:t>CLA</w:t>
      </w:r>
      <w:r w:rsidR="00B9551A" w:rsidRPr="003A4100">
        <w:rPr>
          <w:rFonts w:ascii="Public Sans" w:hAnsi="Public Sans"/>
          <w:sz w:val="22"/>
          <w:lang w:val="en-US"/>
        </w:rPr>
        <w:t xml:space="preserve">) </w:t>
      </w:r>
      <w:r w:rsidR="008078BF" w:rsidRPr="003A4100">
        <w:rPr>
          <w:rFonts w:ascii="Public Sans" w:hAnsi="Public Sans"/>
          <w:sz w:val="22"/>
          <w:lang w:val="en-US"/>
        </w:rPr>
        <w:t xml:space="preserve">applies, except those claims that are “carved out” by </w:t>
      </w:r>
      <w:bookmarkStart w:id="5" w:name="_Hlk184111872"/>
      <w:r w:rsidR="008078BF" w:rsidRPr="003A4100">
        <w:rPr>
          <w:rFonts w:ascii="Public Sans" w:hAnsi="Public Sans"/>
          <w:sz w:val="22"/>
          <w:lang w:val="en-US"/>
        </w:rPr>
        <w:t>section 3B(1)(b)</w:t>
      </w:r>
      <w:r w:rsidR="000A409F">
        <w:rPr>
          <w:rFonts w:ascii="Public Sans" w:hAnsi="Public Sans"/>
          <w:sz w:val="22"/>
          <w:lang w:val="en-US"/>
        </w:rPr>
        <w:t xml:space="preserve">–(h) </w:t>
      </w:r>
      <w:r w:rsidR="008078BF" w:rsidRPr="003A4100">
        <w:rPr>
          <w:rFonts w:ascii="Public Sans" w:hAnsi="Public Sans"/>
          <w:sz w:val="22"/>
          <w:lang w:val="en-US"/>
        </w:rPr>
        <w:t xml:space="preserve">of </w:t>
      </w:r>
      <w:r w:rsidR="00FF4F4B" w:rsidRPr="003A4100">
        <w:rPr>
          <w:rFonts w:ascii="Public Sans" w:hAnsi="Public Sans"/>
          <w:sz w:val="22"/>
          <w:lang w:val="en-US"/>
        </w:rPr>
        <w:t>the CLA</w:t>
      </w:r>
      <w:r w:rsidR="006B559D" w:rsidRPr="003A4100">
        <w:rPr>
          <w:rFonts w:ascii="Public Sans" w:hAnsi="Public Sans"/>
          <w:sz w:val="22"/>
          <w:lang w:val="en-US"/>
        </w:rPr>
        <w:t>.</w:t>
      </w:r>
      <w:r w:rsidR="00F5595A">
        <w:rPr>
          <w:rFonts w:ascii="Public Sans" w:hAnsi="Public Sans"/>
          <w:sz w:val="22"/>
          <w:lang w:val="en-US"/>
        </w:rPr>
        <w:t xml:space="preserve"> </w:t>
      </w:r>
      <w:bookmarkEnd w:id="5"/>
    </w:p>
    <w:p w14:paraId="1EFF3089" w14:textId="79D9D27A" w:rsidR="005D13B1" w:rsidRDefault="005D13B1" w:rsidP="005D13B1">
      <w:pPr>
        <w:pStyle w:val="BodyText1"/>
        <w:rPr>
          <w:rFonts w:ascii="Public Sans" w:hAnsi="Public Sans"/>
          <w:sz w:val="22"/>
        </w:rPr>
      </w:pPr>
      <w:r>
        <w:rPr>
          <w:rFonts w:ascii="Public Sans" w:hAnsi="Public Sans"/>
          <w:sz w:val="22"/>
          <w:lang w:val="en-US"/>
        </w:rPr>
        <w:t xml:space="preserve">The CLA applies to most personal injury claims including those related to </w:t>
      </w:r>
      <w:r w:rsidR="003361F3">
        <w:rPr>
          <w:rFonts w:ascii="Public Sans" w:hAnsi="Public Sans"/>
          <w:sz w:val="22"/>
          <w:lang w:val="en-US"/>
        </w:rPr>
        <w:t xml:space="preserve">serious injury, medical negligence, and public and product liability. However, under the “carve outs” in section 3B(1), the CLA does not </w:t>
      </w:r>
      <w:r w:rsidR="00C511D2">
        <w:rPr>
          <w:rFonts w:ascii="Public Sans" w:hAnsi="Public Sans"/>
          <w:sz w:val="22"/>
          <w:lang w:val="en-US"/>
        </w:rPr>
        <w:t xml:space="preserve">generally </w:t>
      </w:r>
      <w:r w:rsidR="003361F3">
        <w:rPr>
          <w:rFonts w:ascii="Public Sans" w:hAnsi="Public Sans"/>
          <w:sz w:val="22"/>
          <w:lang w:val="en-US"/>
        </w:rPr>
        <w:t xml:space="preserve">apply to certain claim </w:t>
      </w:r>
      <w:r w:rsidR="00355252">
        <w:rPr>
          <w:rFonts w:ascii="Public Sans" w:hAnsi="Public Sans"/>
          <w:sz w:val="22"/>
          <w:lang w:val="en-US"/>
        </w:rPr>
        <w:t xml:space="preserve">areas </w:t>
      </w:r>
      <w:r w:rsidR="003361F3">
        <w:rPr>
          <w:rFonts w:ascii="Public Sans" w:hAnsi="Public Sans"/>
          <w:sz w:val="22"/>
          <w:lang w:val="en-US"/>
        </w:rPr>
        <w:t xml:space="preserve">including </w:t>
      </w:r>
      <w:r w:rsidR="00264E70">
        <w:rPr>
          <w:rFonts w:ascii="Public Sans" w:hAnsi="Public Sans"/>
          <w:sz w:val="22"/>
          <w:lang w:val="en-US"/>
        </w:rPr>
        <w:t xml:space="preserve">intentional torts, </w:t>
      </w:r>
      <w:r w:rsidR="003361F3" w:rsidRPr="003A4100">
        <w:rPr>
          <w:rFonts w:ascii="Public Sans" w:hAnsi="Public Sans"/>
          <w:sz w:val="22"/>
        </w:rPr>
        <w:t>dust disease</w:t>
      </w:r>
      <w:r w:rsidR="003361F3">
        <w:rPr>
          <w:rFonts w:ascii="Public Sans" w:hAnsi="Public Sans"/>
          <w:sz w:val="22"/>
        </w:rPr>
        <w:t>s</w:t>
      </w:r>
      <w:r w:rsidR="003361F3" w:rsidRPr="003A4100">
        <w:rPr>
          <w:rFonts w:ascii="Public Sans" w:hAnsi="Public Sans"/>
          <w:sz w:val="22"/>
        </w:rPr>
        <w:t xml:space="preserve">, motor accidents, workers compensation, public transport accidents, victims of crime, sporting injuries compensation, and compensation under the </w:t>
      </w:r>
      <w:r w:rsidR="003361F3" w:rsidRPr="003A4100">
        <w:rPr>
          <w:rFonts w:ascii="Public Sans" w:hAnsi="Public Sans"/>
          <w:i/>
          <w:iCs/>
          <w:sz w:val="22"/>
        </w:rPr>
        <w:t>Anti-Discrimination Act 1977</w:t>
      </w:r>
      <w:r w:rsidR="003361F3" w:rsidRPr="003A4100">
        <w:rPr>
          <w:rFonts w:ascii="Public Sans" w:hAnsi="Public Sans"/>
          <w:sz w:val="22"/>
        </w:rPr>
        <w:t xml:space="preserve"> </w:t>
      </w:r>
      <w:r w:rsidR="003361F3" w:rsidRPr="006B6E65">
        <w:rPr>
          <w:rFonts w:ascii="Public Sans" w:hAnsi="Public Sans"/>
          <w:sz w:val="22"/>
        </w:rPr>
        <w:t>(NSW).</w:t>
      </w:r>
      <w:r w:rsidR="003361F3">
        <w:rPr>
          <w:rFonts w:ascii="Public Sans" w:hAnsi="Public Sans"/>
          <w:sz w:val="22"/>
        </w:rPr>
        <w:t xml:space="preserve"> </w:t>
      </w:r>
    </w:p>
    <w:p w14:paraId="602F9FD2" w14:textId="2335CD80" w:rsidR="003361F3" w:rsidRPr="003361F3" w:rsidRDefault="003361F3" w:rsidP="00264E70">
      <w:pPr>
        <w:pStyle w:val="BodyText1"/>
        <w:rPr>
          <w:rFonts w:ascii="Public Sans" w:hAnsi="Public Sans"/>
          <w:sz w:val="22"/>
        </w:rPr>
      </w:pPr>
      <w:r>
        <w:rPr>
          <w:rFonts w:ascii="Public Sans" w:hAnsi="Public Sans"/>
          <w:sz w:val="22"/>
        </w:rPr>
        <w:t xml:space="preserve">In line with this, the Act </w:t>
      </w:r>
      <w:r w:rsidR="004810EE">
        <w:rPr>
          <w:rFonts w:ascii="Public Sans" w:hAnsi="Public Sans"/>
          <w:sz w:val="22"/>
        </w:rPr>
        <w:t>would</w:t>
      </w:r>
      <w:r w:rsidR="00264E70">
        <w:rPr>
          <w:rFonts w:ascii="Public Sans" w:hAnsi="Public Sans"/>
          <w:sz w:val="22"/>
        </w:rPr>
        <w:t xml:space="preserve"> apply to the personal injury claims to which the CLA applies</w:t>
      </w:r>
      <w:r w:rsidR="00264E70" w:rsidRPr="003A4100">
        <w:rPr>
          <w:rFonts w:ascii="Public Sans" w:hAnsi="Public Sans"/>
          <w:sz w:val="22"/>
          <w:lang w:val="en-US"/>
        </w:rPr>
        <w:t>.</w:t>
      </w:r>
      <w:r w:rsidR="00264E70">
        <w:rPr>
          <w:rFonts w:ascii="Public Sans" w:hAnsi="Public Sans"/>
          <w:sz w:val="22"/>
          <w:lang w:val="en-US"/>
        </w:rPr>
        <w:t xml:space="preserve"> However, the </w:t>
      </w:r>
      <w:r w:rsidR="004810EE">
        <w:rPr>
          <w:rFonts w:ascii="Public Sans" w:hAnsi="Public Sans"/>
          <w:sz w:val="22"/>
          <w:lang w:val="en-US"/>
        </w:rPr>
        <w:t>Act</w:t>
      </w:r>
      <w:r w:rsidR="00264E70">
        <w:rPr>
          <w:rFonts w:ascii="Public Sans" w:hAnsi="Public Sans"/>
          <w:sz w:val="22"/>
          <w:lang w:val="en-US"/>
        </w:rPr>
        <w:t xml:space="preserve"> </w:t>
      </w:r>
      <w:r w:rsidR="004810EE">
        <w:rPr>
          <w:rFonts w:ascii="Public Sans" w:hAnsi="Public Sans"/>
          <w:sz w:val="22"/>
          <w:lang w:val="en-US"/>
        </w:rPr>
        <w:t>would</w:t>
      </w:r>
      <w:r w:rsidR="00264E70">
        <w:rPr>
          <w:rFonts w:ascii="Public Sans" w:hAnsi="Public Sans"/>
          <w:sz w:val="22"/>
          <w:lang w:val="en-US"/>
        </w:rPr>
        <w:t xml:space="preserve"> also apply to </w:t>
      </w:r>
      <w:r w:rsidR="00174D5B">
        <w:rPr>
          <w:rFonts w:ascii="Public Sans" w:hAnsi="Public Sans"/>
          <w:sz w:val="22"/>
          <w:lang w:val="en-US"/>
        </w:rPr>
        <w:t xml:space="preserve">civil liability </w:t>
      </w:r>
      <w:r w:rsidR="00264E70">
        <w:rPr>
          <w:rFonts w:ascii="Public Sans" w:hAnsi="Public Sans"/>
          <w:sz w:val="22"/>
          <w:lang w:val="en-US"/>
        </w:rPr>
        <w:t xml:space="preserve">claims </w:t>
      </w:r>
      <w:r w:rsidRPr="003A4100">
        <w:rPr>
          <w:rFonts w:ascii="Public Sans" w:hAnsi="Public Sans"/>
          <w:sz w:val="22"/>
          <w:lang w:val="en-US"/>
        </w:rPr>
        <w:t>for an intentional act that is done with intent to cause injury or death or that is sexual assault or other sexual misconduct</w:t>
      </w:r>
      <w:r>
        <w:rPr>
          <w:rFonts w:ascii="Public Sans" w:hAnsi="Public Sans"/>
          <w:sz w:val="22"/>
          <w:lang w:val="en-US"/>
        </w:rPr>
        <w:t>. While these</w:t>
      </w:r>
      <w:r w:rsidRPr="003A4100">
        <w:rPr>
          <w:rFonts w:ascii="Public Sans" w:hAnsi="Public Sans"/>
          <w:sz w:val="22"/>
          <w:lang w:val="en-US"/>
        </w:rPr>
        <w:t xml:space="preserve"> claims are excluded from the CLA by section 3B(1)(a),</w:t>
      </w:r>
      <w:r>
        <w:rPr>
          <w:rFonts w:ascii="Public Sans" w:hAnsi="Public Sans"/>
          <w:sz w:val="22"/>
          <w:lang w:val="en-US"/>
        </w:rPr>
        <w:t xml:space="preserve"> </w:t>
      </w:r>
      <w:r w:rsidR="00264E70">
        <w:rPr>
          <w:rFonts w:ascii="Public Sans" w:hAnsi="Public Sans"/>
          <w:sz w:val="22"/>
          <w:lang w:val="en-US"/>
        </w:rPr>
        <w:t>these claims</w:t>
      </w:r>
      <w:r w:rsidRPr="003A4100">
        <w:rPr>
          <w:rFonts w:ascii="Public Sans" w:hAnsi="Public Sans"/>
          <w:sz w:val="22"/>
          <w:lang w:val="en-US"/>
        </w:rPr>
        <w:t xml:space="preserve"> </w:t>
      </w:r>
      <w:r>
        <w:rPr>
          <w:rFonts w:ascii="Public Sans" w:hAnsi="Public Sans"/>
          <w:sz w:val="22"/>
          <w:lang w:val="en-US"/>
        </w:rPr>
        <w:t>have been</w:t>
      </w:r>
      <w:r w:rsidRPr="003A4100">
        <w:rPr>
          <w:rFonts w:ascii="Public Sans" w:hAnsi="Public Sans"/>
          <w:sz w:val="22"/>
          <w:lang w:val="en-US"/>
        </w:rPr>
        <w:t xml:space="preserve"> included in the scope of the </w:t>
      </w:r>
      <w:r w:rsidR="00C25502">
        <w:rPr>
          <w:rFonts w:ascii="Public Sans" w:hAnsi="Public Sans"/>
          <w:sz w:val="22"/>
          <w:lang w:val="en-US"/>
        </w:rPr>
        <w:t>Draft Bill</w:t>
      </w:r>
      <w:r w:rsidRPr="003A4100">
        <w:rPr>
          <w:rFonts w:ascii="Public Sans" w:hAnsi="Public Sans"/>
          <w:sz w:val="22"/>
          <w:lang w:val="en-US"/>
        </w:rPr>
        <w:t xml:space="preserve"> because they have been identified as a claims area in which claim farming is problematic.  </w:t>
      </w:r>
    </w:p>
    <w:p w14:paraId="7C878682" w14:textId="4F16401F" w:rsidR="004563C2" w:rsidRPr="003A4100" w:rsidRDefault="00435550" w:rsidP="003936FA">
      <w:pPr>
        <w:pStyle w:val="Heading1"/>
        <w:ind w:left="709"/>
      </w:pPr>
      <w:bookmarkStart w:id="6" w:name="_Toc184147632"/>
      <w:r w:rsidRPr="003A4100">
        <w:lastRenderedPageBreak/>
        <w:t xml:space="preserve">Offence 1: </w:t>
      </w:r>
      <w:r w:rsidR="009B240D" w:rsidRPr="003A4100">
        <w:t xml:space="preserve">soliciting </w:t>
      </w:r>
      <w:r w:rsidRPr="003A4100">
        <w:t xml:space="preserve">a </w:t>
      </w:r>
      <w:r w:rsidR="009B240D" w:rsidRPr="003A4100">
        <w:t>po</w:t>
      </w:r>
      <w:r w:rsidRPr="003A4100">
        <w:t>tential claimant</w:t>
      </w:r>
      <w:bookmarkEnd w:id="6"/>
    </w:p>
    <w:p w14:paraId="15A65C3B" w14:textId="4F79B48E" w:rsidR="00B13F9B" w:rsidRPr="003A4100" w:rsidRDefault="003361F3" w:rsidP="003936FA">
      <w:pPr>
        <w:pStyle w:val="ListBullet1"/>
        <w:keepNext/>
        <w:numPr>
          <w:ilvl w:val="0"/>
          <w:numId w:val="0"/>
        </w:numPr>
        <w:spacing w:before="80" w:after="80"/>
        <w:rPr>
          <w:rFonts w:ascii="Public Sans" w:hAnsi="Public Sans" w:cstheme="minorHAnsi"/>
          <w:szCs w:val="24"/>
        </w:rPr>
      </w:pPr>
      <w:r>
        <w:rPr>
          <w:rFonts w:ascii="Public Sans" w:hAnsi="Public Sans" w:cstheme="minorHAnsi"/>
          <w:szCs w:val="24"/>
        </w:rPr>
        <w:t>Proposed section 5 of t</w:t>
      </w:r>
      <w:r w:rsidR="00572F45" w:rsidRPr="003A4100">
        <w:rPr>
          <w:rFonts w:ascii="Public Sans" w:hAnsi="Public Sans" w:cstheme="minorHAnsi"/>
          <w:szCs w:val="24"/>
        </w:rPr>
        <w:t xml:space="preserve">he </w:t>
      </w:r>
      <w:r w:rsidR="00C25502">
        <w:rPr>
          <w:rFonts w:ascii="Public Sans" w:hAnsi="Public Sans" w:cstheme="minorHAnsi"/>
          <w:szCs w:val="24"/>
        </w:rPr>
        <w:t>Draft Bill</w:t>
      </w:r>
      <w:r w:rsidR="00572F45" w:rsidRPr="003A4100">
        <w:rPr>
          <w:rFonts w:ascii="Public Sans" w:hAnsi="Public Sans" w:cstheme="minorHAnsi"/>
          <w:szCs w:val="24"/>
        </w:rPr>
        <w:t xml:space="preserve"> w</w:t>
      </w:r>
      <w:r w:rsidR="00B61569">
        <w:rPr>
          <w:rFonts w:ascii="Public Sans" w:hAnsi="Public Sans" w:cstheme="minorHAnsi"/>
          <w:szCs w:val="24"/>
        </w:rPr>
        <w:t>ould</w:t>
      </w:r>
      <w:r w:rsidR="00572F45" w:rsidRPr="003A4100">
        <w:rPr>
          <w:rFonts w:ascii="Public Sans" w:hAnsi="Public Sans" w:cstheme="minorHAnsi"/>
          <w:szCs w:val="24"/>
        </w:rPr>
        <w:t xml:space="preserve"> make it an offence </w:t>
      </w:r>
      <w:r w:rsidR="00FE5816" w:rsidRPr="003A4100">
        <w:rPr>
          <w:rFonts w:ascii="Public Sans" w:hAnsi="Public Sans" w:cstheme="minorHAnsi"/>
          <w:szCs w:val="24"/>
        </w:rPr>
        <w:t xml:space="preserve">for any person to contact </w:t>
      </w:r>
      <w:r w:rsidR="002873F0">
        <w:rPr>
          <w:rFonts w:ascii="Public Sans" w:hAnsi="Public Sans" w:cstheme="minorHAnsi"/>
          <w:szCs w:val="24"/>
        </w:rPr>
        <w:t>another person (</w:t>
      </w:r>
      <w:r w:rsidR="00FE5816" w:rsidRPr="003A4100">
        <w:rPr>
          <w:rFonts w:ascii="Public Sans" w:hAnsi="Public Sans" w:cstheme="minorHAnsi"/>
          <w:szCs w:val="24"/>
        </w:rPr>
        <w:t>a potential claimant</w:t>
      </w:r>
      <w:r w:rsidR="002873F0">
        <w:rPr>
          <w:rFonts w:ascii="Public Sans" w:hAnsi="Public Sans" w:cstheme="minorHAnsi"/>
          <w:szCs w:val="24"/>
        </w:rPr>
        <w:t>)</w:t>
      </w:r>
      <w:r w:rsidR="00FE5816" w:rsidRPr="003A4100">
        <w:rPr>
          <w:rFonts w:ascii="Public Sans" w:hAnsi="Public Sans" w:cstheme="minorHAnsi"/>
          <w:szCs w:val="24"/>
        </w:rPr>
        <w:t xml:space="preserve"> to:</w:t>
      </w:r>
    </w:p>
    <w:p w14:paraId="66DA4BC6" w14:textId="666382BD" w:rsidR="007003BD" w:rsidRPr="003A4100" w:rsidRDefault="007003BD" w:rsidP="007003BD">
      <w:pPr>
        <w:pStyle w:val="ListBullet1"/>
        <w:numPr>
          <w:ilvl w:val="0"/>
          <w:numId w:val="16"/>
        </w:numPr>
        <w:spacing w:before="80" w:after="80"/>
        <w:rPr>
          <w:rFonts w:ascii="Public Sans" w:hAnsi="Public Sans" w:cstheme="minorHAnsi"/>
          <w:szCs w:val="24"/>
        </w:rPr>
      </w:pPr>
      <w:r w:rsidRPr="003A4100">
        <w:rPr>
          <w:rFonts w:ascii="Public Sans" w:hAnsi="Public Sans" w:cstheme="minorHAnsi"/>
          <w:szCs w:val="24"/>
        </w:rPr>
        <w:t>solicit the potential claimant to make a claim</w:t>
      </w:r>
      <w:r w:rsidR="00AC6ED9">
        <w:rPr>
          <w:rFonts w:ascii="Public Sans" w:hAnsi="Public Sans" w:cstheme="minorHAnsi"/>
          <w:szCs w:val="24"/>
        </w:rPr>
        <w:t>, or</w:t>
      </w:r>
    </w:p>
    <w:p w14:paraId="1B5A1929" w14:textId="09FA7A5A" w:rsidR="00F3761E" w:rsidRPr="003A4100" w:rsidRDefault="007003BD" w:rsidP="007003BD">
      <w:pPr>
        <w:pStyle w:val="ListBullet1"/>
        <w:numPr>
          <w:ilvl w:val="0"/>
          <w:numId w:val="16"/>
        </w:numPr>
        <w:spacing w:before="80" w:after="80"/>
        <w:rPr>
          <w:rFonts w:ascii="Public Sans" w:hAnsi="Public Sans" w:cstheme="minorHAnsi"/>
          <w:szCs w:val="24"/>
        </w:rPr>
      </w:pPr>
      <w:r w:rsidRPr="003A4100">
        <w:rPr>
          <w:rFonts w:ascii="Public Sans" w:hAnsi="Public Sans" w:cstheme="minorHAnsi"/>
          <w:szCs w:val="24"/>
        </w:rPr>
        <w:t xml:space="preserve">refer the potential claimant to a third party </w:t>
      </w:r>
      <w:r w:rsidR="00BA2032" w:rsidRPr="003A4100">
        <w:rPr>
          <w:rFonts w:ascii="Public Sans" w:hAnsi="Public Sans" w:cstheme="minorHAnsi"/>
          <w:szCs w:val="24"/>
        </w:rPr>
        <w:t>for the purpose of the third party</w:t>
      </w:r>
      <w:r w:rsidRPr="003A4100">
        <w:rPr>
          <w:rFonts w:ascii="Public Sans" w:hAnsi="Public Sans" w:cstheme="minorHAnsi"/>
          <w:szCs w:val="24"/>
        </w:rPr>
        <w:t xml:space="preserve"> provid</w:t>
      </w:r>
      <w:r w:rsidR="00BA2032" w:rsidRPr="003A4100">
        <w:rPr>
          <w:rFonts w:ascii="Public Sans" w:hAnsi="Public Sans" w:cstheme="minorHAnsi"/>
          <w:szCs w:val="24"/>
        </w:rPr>
        <w:t>ing</w:t>
      </w:r>
      <w:r w:rsidRPr="003A4100">
        <w:rPr>
          <w:rFonts w:ascii="Public Sans" w:hAnsi="Public Sans" w:cstheme="minorHAnsi"/>
          <w:szCs w:val="24"/>
        </w:rPr>
        <w:t xml:space="preserve"> a service in relation to a potential claim.</w:t>
      </w:r>
    </w:p>
    <w:p w14:paraId="3C05530B" w14:textId="0B109397" w:rsidR="00930943" w:rsidRDefault="00BA2032" w:rsidP="00D35003">
      <w:pPr>
        <w:pStyle w:val="ListBullet1"/>
        <w:numPr>
          <w:ilvl w:val="0"/>
          <w:numId w:val="0"/>
        </w:numPr>
        <w:spacing w:before="80" w:after="80"/>
        <w:rPr>
          <w:rFonts w:ascii="Public Sans" w:hAnsi="Public Sans" w:cstheme="minorHAnsi"/>
          <w:szCs w:val="24"/>
        </w:rPr>
      </w:pPr>
      <w:r w:rsidRPr="002E2394">
        <w:rPr>
          <w:rFonts w:ascii="Public Sans" w:hAnsi="Public Sans" w:cstheme="minorHAnsi"/>
          <w:szCs w:val="24"/>
        </w:rPr>
        <w:t xml:space="preserve">It </w:t>
      </w:r>
      <w:r w:rsidR="002873F0" w:rsidRPr="002E2394">
        <w:rPr>
          <w:rFonts w:ascii="Public Sans" w:hAnsi="Public Sans" w:cstheme="minorHAnsi"/>
          <w:szCs w:val="24"/>
        </w:rPr>
        <w:t xml:space="preserve">would </w:t>
      </w:r>
      <w:r w:rsidRPr="002E2394">
        <w:rPr>
          <w:rFonts w:ascii="Public Sans" w:hAnsi="Public Sans" w:cstheme="minorHAnsi"/>
          <w:szCs w:val="24"/>
        </w:rPr>
        <w:t xml:space="preserve">also be an offence </w:t>
      </w:r>
      <w:r w:rsidR="009F3FA6" w:rsidRPr="002E2394">
        <w:rPr>
          <w:rFonts w:ascii="Public Sans" w:hAnsi="Public Sans" w:cstheme="minorHAnsi"/>
          <w:szCs w:val="24"/>
        </w:rPr>
        <w:t xml:space="preserve">to arrange for a third party to contact a potential claimant in contravention of the above (for example, </w:t>
      </w:r>
      <w:r w:rsidR="004F6A6C" w:rsidRPr="002E2394">
        <w:rPr>
          <w:rFonts w:ascii="Public Sans" w:hAnsi="Public Sans" w:cstheme="minorHAnsi"/>
          <w:szCs w:val="24"/>
        </w:rPr>
        <w:t>an employer directing an employee to contact the potential claimant).</w:t>
      </w:r>
      <w:r w:rsidR="004F6A6C" w:rsidRPr="003A4100">
        <w:rPr>
          <w:rFonts w:ascii="Public Sans" w:hAnsi="Public Sans" w:cstheme="minorHAnsi"/>
          <w:szCs w:val="24"/>
        </w:rPr>
        <w:t xml:space="preserve"> </w:t>
      </w:r>
    </w:p>
    <w:p w14:paraId="39319ED8" w14:textId="48142336" w:rsidR="002873F0" w:rsidRDefault="002873F0" w:rsidP="00D35003">
      <w:pPr>
        <w:pStyle w:val="ListBullet1"/>
        <w:numPr>
          <w:ilvl w:val="0"/>
          <w:numId w:val="0"/>
        </w:numPr>
        <w:spacing w:before="80" w:after="80"/>
        <w:rPr>
          <w:rFonts w:ascii="Public Sans" w:hAnsi="Public Sans" w:cstheme="minorHAnsi"/>
          <w:szCs w:val="24"/>
        </w:rPr>
      </w:pPr>
      <w:r>
        <w:rPr>
          <w:rFonts w:ascii="Public Sans" w:hAnsi="Public Sans" w:cstheme="minorHAnsi"/>
          <w:szCs w:val="24"/>
        </w:rPr>
        <w:t>The offence would stand under proposed subsection 5(4) regardless of whether the potential claimant:</w:t>
      </w:r>
    </w:p>
    <w:p w14:paraId="4232608F" w14:textId="693DEEE5" w:rsidR="002873F0" w:rsidRDefault="002873F0" w:rsidP="002873F0">
      <w:pPr>
        <w:pStyle w:val="ListBullet1"/>
        <w:numPr>
          <w:ilvl w:val="0"/>
          <w:numId w:val="62"/>
        </w:numPr>
        <w:spacing w:before="80" w:after="80"/>
        <w:rPr>
          <w:rFonts w:ascii="Public Sans" w:hAnsi="Public Sans" w:cstheme="minorHAnsi"/>
          <w:szCs w:val="24"/>
        </w:rPr>
      </w:pPr>
      <w:r>
        <w:rPr>
          <w:rFonts w:ascii="Public Sans" w:hAnsi="Public Sans" w:cstheme="minorHAnsi"/>
          <w:szCs w:val="24"/>
        </w:rPr>
        <w:t>is entitled to make a claim, or</w:t>
      </w:r>
    </w:p>
    <w:p w14:paraId="2A858A23" w14:textId="00DEB800" w:rsidR="002873F0" w:rsidRPr="003A4100" w:rsidRDefault="002873F0" w:rsidP="002873F0">
      <w:pPr>
        <w:pStyle w:val="ListBullet1"/>
        <w:numPr>
          <w:ilvl w:val="0"/>
          <w:numId w:val="62"/>
        </w:numPr>
        <w:spacing w:before="80" w:after="80"/>
        <w:rPr>
          <w:rFonts w:ascii="Public Sans" w:hAnsi="Public Sans" w:cstheme="minorHAnsi"/>
          <w:szCs w:val="24"/>
        </w:rPr>
      </w:pPr>
      <w:r>
        <w:rPr>
          <w:rFonts w:ascii="Public Sans" w:hAnsi="Public Sans" w:cstheme="minorHAnsi"/>
          <w:szCs w:val="24"/>
        </w:rPr>
        <w:t xml:space="preserve">has already decided to make, or has made, a claim. </w:t>
      </w:r>
    </w:p>
    <w:p w14:paraId="41FA7380" w14:textId="22E52FD1" w:rsidR="009360D2" w:rsidRPr="003A4100" w:rsidRDefault="009360D2" w:rsidP="00CA3E62">
      <w:pPr>
        <w:pStyle w:val="BodyText1"/>
        <w:keepNext/>
        <w:rPr>
          <w:rFonts w:ascii="Public Sans" w:hAnsi="Public Sans"/>
          <w:b/>
          <w:bCs/>
          <w:i/>
          <w:iCs/>
          <w:color w:val="1F3864" w:themeColor="accent1" w:themeShade="80"/>
          <w:szCs w:val="24"/>
          <w:lang w:val="en-US"/>
        </w:rPr>
      </w:pPr>
      <w:r w:rsidRPr="003A4100">
        <w:rPr>
          <w:rFonts w:ascii="Public Sans" w:hAnsi="Public Sans"/>
          <w:b/>
          <w:bCs/>
          <w:i/>
          <w:iCs/>
          <w:color w:val="1F3864" w:themeColor="accent1" w:themeShade="80"/>
          <w:szCs w:val="24"/>
          <w:lang w:val="en-US"/>
        </w:rPr>
        <w:t xml:space="preserve">Exemptions </w:t>
      </w:r>
    </w:p>
    <w:p w14:paraId="36521C1D" w14:textId="79EB350C" w:rsidR="00AC7D68" w:rsidRPr="003A4100" w:rsidRDefault="00AC7D68" w:rsidP="006E16F7">
      <w:pPr>
        <w:pStyle w:val="ListBullet1"/>
        <w:keepNext/>
        <w:numPr>
          <w:ilvl w:val="0"/>
          <w:numId w:val="0"/>
        </w:numPr>
        <w:spacing w:before="80" w:after="80"/>
        <w:rPr>
          <w:rFonts w:ascii="Public Sans" w:hAnsi="Public Sans" w:cstheme="minorHAnsi"/>
          <w:szCs w:val="24"/>
        </w:rPr>
      </w:pPr>
      <w:r w:rsidRPr="003A4100">
        <w:rPr>
          <w:rFonts w:ascii="Public Sans" w:hAnsi="Public Sans" w:cstheme="minorHAnsi"/>
          <w:szCs w:val="24"/>
        </w:rPr>
        <w:t xml:space="preserve">Various exemptions </w:t>
      </w:r>
      <w:r w:rsidR="00C006AD">
        <w:rPr>
          <w:rFonts w:ascii="Public Sans" w:hAnsi="Public Sans" w:cstheme="minorHAnsi"/>
          <w:szCs w:val="24"/>
        </w:rPr>
        <w:t xml:space="preserve">would </w:t>
      </w:r>
      <w:r w:rsidRPr="003A4100">
        <w:rPr>
          <w:rFonts w:ascii="Public Sans" w:hAnsi="Public Sans" w:cstheme="minorHAnsi"/>
          <w:szCs w:val="24"/>
        </w:rPr>
        <w:t>apply</w:t>
      </w:r>
      <w:r w:rsidR="00957737">
        <w:rPr>
          <w:rFonts w:ascii="Public Sans" w:hAnsi="Public Sans" w:cstheme="minorHAnsi"/>
          <w:szCs w:val="24"/>
        </w:rPr>
        <w:t xml:space="preserve"> under proposed subsection 5(3)</w:t>
      </w:r>
      <w:r w:rsidR="00323639">
        <w:rPr>
          <w:rFonts w:ascii="Public Sans" w:hAnsi="Public Sans" w:cstheme="minorHAnsi"/>
          <w:szCs w:val="24"/>
        </w:rPr>
        <w:t>.</w:t>
      </w:r>
      <w:r w:rsidRPr="003A4100">
        <w:rPr>
          <w:rFonts w:ascii="Public Sans" w:hAnsi="Public Sans" w:cstheme="minorHAnsi"/>
          <w:szCs w:val="24"/>
        </w:rPr>
        <w:t xml:space="preserve"> </w:t>
      </w:r>
      <w:r w:rsidR="00323639">
        <w:rPr>
          <w:rFonts w:ascii="Public Sans" w:hAnsi="Public Sans" w:cstheme="minorHAnsi"/>
          <w:szCs w:val="24"/>
        </w:rPr>
        <w:t>It</w:t>
      </w:r>
      <w:r w:rsidRPr="003A4100">
        <w:rPr>
          <w:rFonts w:ascii="Public Sans" w:hAnsi="Public Sans" w:cstheme="minorHAnsi"/>
          <w:szCs w:val="24"/>
        </w:rPr>
        <w:t xml:space="preserve"> w</w:t>
      </w:r>
      <w:r w:rsidR="00C006AD">
        <w:rPr>
          <w:rFonts w:ascii="Public Sans" w:hAnsi="Public Sans" w:cstheme="minorHAnsi"/>
          <w:szCs w:val="24"/>
        </w:rPr>
        <w:t>ould</w:t>
      </w:r>
      <w:r w:rsidRPr="003A4100">
        <w:rPr>
          <w:rFonts w:ascii="Public Sans" w:hAnsi="Public Sans" w:cstheme="minorHAnsi"/>
          <w:szCs w:val="24"/>
        </w:rPr>
        <w:t xml:space="preserve"> not be an offence</w:t>
      </w:r>
      <w:r w:rsidR="00BB5832" w:rsidRPr="003A4100">
        <w:rPr>
          <w:rFonts w:ascii="Public Sans" w:hAnsi="Public Sans" w:cstheme="minorHAnsi"/>
          <w:szCs w:val="24"/>
        </w:rPr>
        <w:t>:</w:t>
      </w:r>
    </w:p>
    <w:p w14:paraId="5512D760" w14:textId="09115107" w:rsidR="00BB5832" w:rsidRPr="003A4100" w:rsidRDefault="00BB5832" w:rsidP="00BB5832">
      <w:pPr>
        <w:pStyle w:val="ListBullet1"/>
        <w:numPr>
          <w:ilvl w:val="0"/>
          <w:numId w:val="18"/>
        </w:numPr>
        <w:spacing w:before="80" w:after="80"/>
        <w:rPr>
          <w:rFonts w:ascii="Public Sans" w:hAnsi="Public Sans" w:cstheme="minorHAnsi"/>
          <w:szCs w:val="24"/>
        </w:rPr>
      </w:pPr>
      <w:r w:rsidRPr="003A4100">
        <w:rPr>
          <w:rFonts w:ascii="Public Sans" w:hAnsi="Public Sans" w:cstheme="minorHAnsi"/>
          <w:szCs w:val="24"/>
        </w:rPr>
        <w:t xml:space="preserve">if contact </w:t>
      </w:r>
      <w:r w:rsidR="00BC30D2" w:rsidRPr="003A4100">
        <w:rPr>
          <w:rFonts w:ascii="Public Sans" w:hAnsi="Public Sans" w:cstheme="minorHAnsi"/>
          <w:szCs w:val="24"/>
        </w:rPr>
        <w:t xml:space="preserve">occurs </w:t>
      </w:r>
      <w:r w:rsidRPr="003A4100">
        <w:rPr>
          <w:rFonts w:ascii="Public Sans" w:hAnsi="Public Sans" w:cstheme="minorHAnsi"/>
          <w:szCs w:val="24"/>
        </w:rPr>
        <w:t>with no intention to receive, and where there is no receipt of, consideration</w:t>
      </w:r>
    </w:p>
    <w:p w14:paraId="576FD72B" w14:textId="0E38EC3C" w:rsidR="00BB5832" w:rsidRPr="003A4100" w:rsidRDefault="00BC30D2" w:rsidP="00BB5832">
      <w:pPr>
        <w:pStyle w:val="ListBullet1"/>
        <w:numPr>
          <w:ilvl w:val="0"/>
          <w:numId w:val="18"/>
        </w:numPr>
        <w:spacing w:before="80" w:after="80"/>
        <w:rPr>
          <w:rFonts w:ascii="Public Sans" w:hAnsi="Public Sans" w:cstheme="minorHAnsi"/>
          <w:szCs w:val="24"/>
        </w:rPr>
      </w:pPr>
      <w:r w:rsidRPr="003A4100">
        <w:rPr>
          <w:rFonts w:ascii="Public Sans" w:hAnsi="Public Sans" w:cstheme="minorHAnsi"/>
          <w:szCs w:val="24"/>
        </w:rPr>
        <w:t>if contact is by way of notification of</w:t>
      </w:r>
      <w:r w:rsidR="006F3C35">
        <w:rPr>
          <w:rFonts w:ascii="Public Sans" w:hAnsi="Public Sans" w:cstheme="minorHAnsi"/>
          <w:szCs w:val="24"/>
        </w:rPr>
        <w:t xml:space="preserve"> </w:t>
      </w:r>
      <w:r w:rsidR="003936FA">
        <w:rPr>
          <w:rFonts w:ascii="Public Sans" w:hAnsi="Public Sans" w:cstheme="minorHAnsi"/>
          <w:szCs w:val="24"/>
        </w:rPr>
        <w:t>representative proceedings</w:t>
      </w:r>
      <w:r w:rsidRPr="003A4100">
        <w:rPr>
          <w:rFonts w:ascii="Public Sans" w:hAnsi="Public Sans" w:cstheme="minorHAnsi"/>
          <w:szCs w:val="24"/>
        </w:rPr>
        <w:t xml:space="preserve"> </w:t>
      </w:r>
      <w:r w:rsidR="003936FA">
        <w:rPr>
          <w:rFonts w:ascii="Public Sans" w:hAnsi="Public Sans" w:cstheme="minorHAnsi"/>
          <w:szCs w:val="24"/>
        </w:rPr>
        <w:t>(</w:t>
      </w:r>
      <w:r w:rsidR="00365B03">
        <w:rPr>
          <w:rFonts w:ascii="Public Sans" w:hAnsi="Public Sans" w:cstheme="minorHAnsi"/>
          <w:szCs w:val="24"/>
        </w:rPr>
        <w:t xml:space="preserve">a </w:t>
      </w:r>
      <w:r w:rsidR="003936FA">
        <w:rPr>
          <w:rFonts w:ascii="Public Sans" w:hAnsi="Public Sans" w:cstheme="minorHAnsi"/>
          <w:szCs w:val="24"/>
        </w:rPr>
        <w:t>“</w:t>
      </w:r>
      <w:r w:rsidRPr="003A4100">
        <w:rPr>
          <w:rFonts w:ascii="Public Sans" w:hAnsi="Public Sans" w:cstheme="minorHAnsi"/>
          <w:szCs w:val="24"/>
        </w:rPr>
        <w:t>class action</w:t>
      </w:r>
      <w:r w:rsidR="003936FA">
        <w:rPr>
          <w:rFonts w:ascii="Public Sans" w:hAnsi="Public Sans" w:cstheme="minorHAnsi"/>
          <w:szCs w:val="24"/>
        </w:rPr>
        <w:t>”)</w:t>
      </w:r>
    </w:p>
    <w:p w14:paraId="4E5225E8" w14:textId="1EEBF3E8" w:rsidR="00E25D92" w:rsidRDefault="00BC30D2" w:rsidP="00AC6ED9">
      <w:pPr>
        <w:pStyle w:val="ListBullet1"/>
        <w:keepNext/>
        <w:numPr>
          <w:ilvl w:val="0"/>
          <w:numId w:val="18"/>
        </w:numPr>
        <w:spacing w:before="80" w:after="80"/>
        <w:rPr>
          <w:rFonts w:ascii="Public Sans" w:hAnsi="Public Sans" w:cstheme="minorHAnsi"/>
          <w:szCs w:val="24"/>
        </w:rPr>
      </w:pPr>
      <w:r w:rsidRPr="003A4100">
        <w:rPr>
          <w:rFonts w:ascii="Public Sans" w:hAnsi="Public Sans" w:cstheme="minorHAnsi"/>
          <w:szCs w:val="24"/>
        </w:rPr>
        <w:t>if a law</w:t>
      </w:r>
      <w:r w:rsidR="00323639">
        <w:rPr>
          <w:rFonts w:ascii="Public Sans" w:hAnsi="Public Sans" w:cstheme="minorHAnsi"/>
          <w:szCs w:val="24"/>
        </w:rPr>
        <w:t xml:space="preserve"> practice</w:t>
      </w:r>
      <w:r w:rsidR="00365B03">
        <w:rPr>
          <w:rFonts w:ascii="Public Sans" w:hAnsi="Public Sans" w:cstheme="minorHAnsi"/>
          <w:szCs w:val="24"/>
        </w:rPr>
        <w:t xml:space="preserve"> </w:t>
      </w:r>
      <w:r w:rsidRPr="003A4100">
        <w:rPr>
          <w:rFonts w:ascii="Public Sans" w:hAnsi="Public Sans" w:cstheme="minorHAnsi"/>
          <w:szCs w:val="24"/>
        </w:rPr>
        <w:t xml:space="preserve">contacts </w:t>
      </w:r>
      <w:r w:rsidR="0064400A" w:rsidRPr="003A4100">
        <w:rPr>
          <w:rFonts w:ascii="Public Sans" w:hAnsi="Public Sans" w:cstheme="minorHAnsi"/>
          <w:szCs w:val="24"/>
        </w:rPr>
        <w:t xml:space="preserve">a potential claimant for whom </w:t>
      </w:r>
      <w:r w:rsidR="00323639">
        <w:rPr>
          <w:rFonts w:ascii="Public Sans" w:hAnsi="Public Sans" w:cstheme="minorHAnsi"/>
          <w:szCs w:val="24"/>
        </w:rPr>
        <w:t xml:space="preserve">they have </w:t>
      </w:r>
      <w:r w:rsidR="0064400A" w:rsidRPr="003A4100">
        <w:rPr>
          <w:rFonts w:ascii="Public Sans" w:hAnsi="Public Sans" w:cstheme="minorHAnsi"/>
          <w:szCs w:val="24"/>
        </w:rPr>
        <w:t xml:space="preserve">previously acted, subject to a reasonable belief that the potential claimant </w:t>
      </w:r>
      <w:r w:rsidR="00957737">
        <w:rPr>
          <w:rFonts w:ascii="Public Sans" w:hAnsi="Public Sans" w:cstheme="minorHAnsi"/>
          <w:szCs w:val="24"/>
        </w:rPr>
        <w:t>will</w:t>
      </w:r>
      <w:r w:rsidR="00957737" w:rsidRPr="003A4100">
        <w:rPr>
          <w:rFonts w:ascii="Public Sans" w:hAnsi="Public Sans" w:cstheme="minorHAnsi"/>
          <w:szCs w:val="24"/>
        </w:rPr>
        <w:t xml:space="preserve"> </w:t>
      </w:r>
      <w:r w:rsidR="0064400A" w:rsidRPr="003A4100">
        <w:rPr>
          <w:rFonts w:ascii="Public Sans" w:hAnsi="Public Sans" w:cstheme="minorHAnsi"/>
          <w:szCs w:val="24"/>
        </w:rPr>
        <w:t>not ob</w:t>
      </w:r>
      <w:r w:rsidR="00E25D92" w:rsidRPr="003A4100">
        <w:rPr>
          <w:rFonts w:ascii="Public Sans" w:hAnsi="Public Sans" w:cstheme="minorHAnsi"/>
          <w:szCs w:val="24"/>
        </w:rPr>
        <w:t>ject to the contact</w:t>
      </w:r>
      <w:r w:rsidR="000D12F2">
        <w:rPr>
          <w:rFonts w:ascii="Public Sans" w:hAnsi="Public Sans" w:cstheme="minorHAnsi"/>
          <w:szCs w:val="24"/>
        </w:rPr>
        <w:t>, or</w:t>
      </w:r>
    </w:p>
    <w:p w14:paraId="5660D59E" w14:textId="3F0EA811" w:rsidR="000D12F2" w:rsidRDefault="000D12F2" w:rsidP="006105C4">
      <w:pPr>
        <w:pStyle w:val="ListBullet1"/>
        <w:keepNext/>
        <w:numPr>
          <w:ilvl w:val="0"/>
          <w:numId w:val="18"/>
        </w:numPr>
        <w:spacing w:before="80" w:after="200"/>
        <w:ind w:left="357" w:hanging="357"/>
        <w:rPr>
          <w:rFonts w:ascii="Public Sans" w:hAnsi="Public Sans" w:cstheme="minorHAnsi"/>
          <w:szCs w:val="24"/>
        </w:rPr>
      </w:pPr>
      <w:bookmarkStart w:id="7" w:name="_Ref182310315"/>
      <w:r>
        <w:rPr>
          <w:rFonts w:ascii="Public Sans" w:hAnsi="Public Sans" w:cstheme="minorHAnsi"/>
          <w:szCs w:val="24"/>
        </w:rPr>
        <w:t xml:space="preserve">if a </w:t>
      </w:r>
      <w:r w:rsidRPr="003A4100">
        <w:rPr>
          <w:rFonts w:ascii="Public Sans" w:hAnsi="Public Sans" w:cstheme="minorHAnsi"/>
          <w:szCs w:val="24"/>
        </w:rPr>
        <w:t>law</w:t>
      </w:r>
      <w:r w:rsidR="00323639">
        <w:rPr>
          <w:rFonts w:ascii="Public Sans" w:hAnsi="Public Sans" w:cstheme="minorHAnsi"/>
          <w:szCs w:val="24"/>
        </w:rPr>
        <w:t xml:space="preserve"> practice</w:t>
      </w:r>
      <w:r w:rsidRPr="003A4100">
        <w:rPr>
          <w:rFonts w:ascii="Public Sans" w:hAnsi="Public Sans" w:cstheme="minorHAnsi"/>
          <w:szCs w:val="24"/>
        </w:rPr>
        <w:t xml:space="preserve"> contact</w:t>
      </w:r>
      <w:r>
        <w:rPr>
          <w:rFonts w:ascii="Public Sans" w:hAnsi="Public Sans" w:cstheme="minorHAnsi"/>
          <w:szCs w:val="24"/>
        </w:rPr>
        <w:t>s</w:t>
      </w:r>
      <w:r w:rsidRPr="003A4100">
        <w:rPr>
          <w:rFonts w:ascii="Public Sans" w:hAnsi="Public Sans" w:cstheme="minorHAnsi"/>
          <w:szCs w:val="24"/>
        </w:rPr>
        <w:t xml:space="preserve"> a potential claimant </w:t>
      </w:r>
      <w:r>
        <w:rPr>
          <w:rFonts w:ascii="Public Sans" w:hAnsi="Public Sans" w:cstheme="minorHAnsi"/>
          <w:szCs w:val="24"/>
        </w:rPr>
        <w:t xml:space="preserve">because </w:t>
      </w:r>
      <w:r w:rsidR="00323639">
        <w:rPr>
          <w:rFonts w:ascii="Public Sans" w:hAnsi="Public Sans" w:cstheme="minorHAnsi"/>
          <w:szCs w:val="24"/>
        </w:rPr>
        <w:t>they have been</w:t>
      </w:r>
      <w:r>
        <w:rPr>
          <w:rFonts w:ascii="Public Sans" w:hAnsi="Public Sans" w:cstheme="minorHAnsi"/>
          <w:szCs w:val="24"/>
        </w:rPr>
        <w:t xml:space="preserve"> </w:t>
      </w:r>
      <w:r w:rsidR="00957737">
        <w:rPr>
          <w:rFonts w:ascii="Public Sans" w:hAnsi="Public Sans" w:cstheme="minorHAnsi"/>
          <w:szCs w:val="24"/>
        </w:rPr>
        <w:t>requested to do so</w:t>
      </w:r>
      <w:r>
        <w:rPr>
          <w:rFonts w:ascii="Public Sans" w:hAnsi="Public Sans" w:cstheme="minorHAnsi"/>
          <w:szCs w:val="24"/>
        </w:rPr>
        <w:t xml:space="preserve"> </w:t>
      </w:r>
      <w:r w:rsidRPr="003A4100">
        <w:rPr>
          <w:rFonts w:ascii="Public Sans" w:hAnsi="Public Sans" w:cstheme="minorHAnsi"/>
          <w:szCs w:val="24"/>
        </w:rPr>
        <w:t>by a</w:t>
      </w:r>
      <w:r w:rsidR="00957737">
        <w:rPr>
          <w:rFonts w:ascii="Public Sans" w:hAnsi="Public Sans" w:cstheme="minorHAnsi"/>
          <w:szCs w:val="24"/>
        </w:rPr>
        <w:t xml:space="preserve"> representative of a </w:t>
      </w:r>
      <w:r w:rsidRPr="003A4100">
        <w:rPr>
          <w:rFonts w:ascii="Public Sans" w:hAnsi="Public Sans" w:cstheme="minorHAnsi"/>
          <w:szCs w:val="24"/>
        </w:rPr>
        <w:t xml:space="preserve">community legal service or industrial organisation, subject to </w:t>
      </w:r>
      <w:r w:rsidR="002873F0">
        <w:rPr>
          <w:rFonts w:ascii="Public Sans" w:hAnsi="Public Sans" w:cstheme="minorHAnsi"/>
          <w:szCs w:val="24"/>
        </w:rPr>
        <w:t>receipt of confirmation that the representative reasonably believes</w:t>
      </w:r>
      <w:r w:rsidRPr="003A4100">
        <w:rPr>
          <w:rFonts w:ascii="Public Sans" w:hAnsi="Public Sans" w:cstheme="minorHAnsi"/>
          <w:szCs w:val="24"/>
        </w:rPr>
        <w:t xml:space="preserve"> the potential claimant w</w:t>
      </w:r>
      <w:r w:rsidR="00957737">
        <w:rPr>
          <w:rFonts w:ascii="Public Sans" w:hAnsi="Public Sans" w:cstheme="minorHAnsi"/>
          <w:szCs w:val="24"/>
        </w:rPr>
        <w:t>ill</w:t>
      </w:r>
      <w:r w:rsidR="00572D9B">
        <w:rPr>
          <w:rFonts w:ascii="Public Sans" w:hAnsi="Public Sans" w:cstheme="minorHAnsi"/>
          <w:szCs w:val="24"/>
        </w:rPr>
        <w:t xml:space="preserve"> </w:t>
      </w:r>
      <w:r w:rsidRPr="003A4100">
        <w:rPr>
          <w:rFonts w:ascii="Public Sans" w:hAnsi="Public Sans" w:cstheme="minorHAnsi"/>
          <w:szCs w:val="24"/>
        </w:rPr>
        <w:t>not object to the contact</w:t>
      </w:r>
      <w:bookmarkEnd w:id="7"/>
      <w:r w:rsidR="00572D9B">
        <w:rPr>
          <w:rFonts w:ascii="Public Sans" w:hAnsi="Public Sans" w:cstheme="minorHAnsi"/>
          <w:szCs w:val="24"/>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320F8" w:rsidRPr="003A4100" w14:paraId="24CA87E9" w14:textId="77777777" w:rsidTr="00BF3CF0">
        <w:tc>
          <w:tcPr>
            <w:tcW w:w="9016" w:type="dxa"/>
            <w:shd w:val="clear" w:color="auto" w:fill="EBF0F9"/>
          </w:tcPr>
          <w:p w14:paraId="450C64AF" w14:textId="69B70D36" w:rsidR="000D12F2" w:rsidRDefault="000D12F2" w:rsidP="00BF3CF0">
            <w:pPr>
              <w:pStyle w:val="BodyText1"/>
              <w:spacing w:after="120"/>
              <w:rPr>
                <w:rFonts w:ascii="Public Sans" w:hAnsi="Public Sans"/>
                <w:sz w:val="22"/>
              </w:rPr>
            </w:pPr>
            <w:r w:rsidRPr="003A4100">
              <w:rPr>
                <w:rFonts w:ascii="Public Sans" w:hAnsi="Public Sans"/>
                <w:b/>
                <w:bCs/>
                <w:sz w:val="22"/>
              </w:rPr>
              <w:t xml:space="preserve">Focus question </w:t>
            </w:r>
            <w:r w:rsidRPr="003A4100">
              <w:rPr>
                <w:rFonts w:ascii="Public Sans" w:hAnsi="Public Sans"/>
                <w:b/>
                <w:bCs/>
                <w:sz w:val="22"/>
              </w:rPr>
              <w:fldChar w:fldCharType="begin"/>
            </w:r>
            <w:r w:rsidRPr="003A4100">
              <w:rPr>
                <w:rFonts w:ascii="Public Sans" w:hAnsi="Public Sans"/>
                <w:b/>
                <w:bCs/>
                <w:sz w:val="22"/>
              </w:rPr>
              <w:instrText xml:space="preserve"> seq FQ</w:instrText>
            </w:r>
            <w:r w:rsidRPr="003A4100">
              <w:rPr>
                <w:rFonts w:ascii="Public Sans" w:hAnsi="Public Sans"/>
                <w:b/>
                <w:bCs/>
                <w:sz w:val="22"/>
              </w:rPr>
              <w:fldChar w:fldCharType="begin"/>
            </w:r>
            <w:r w:rsidRPr="003A4100">
              <w:rPr>
                <w:rFonts w:ascii="Public Sans" w:hAnsi="Public Sans"/>
                <w:b/>
                <w:bCs/>
                <w:sz w:val="22"/>
              </w:rPr>
              <w:instrText xml:space="preserve">  </w:instrText>
            </w:r>
            <w:r w:rsidRPr="003A4100">
              <w:rPr>
                <w:rFonts w:ascii="Public Sans" w:hAnsi="Public Sans"/>
                <w:b/>
                <w:bCs/>
                <w:sz w:val="22"/>
              </w:rPr>
              <w:fldChar w:fldCharType="end"/>
            </w:r>
            <w:r w:rsidRPr="003A4100">
              <w:rPr>
                <w:rFonts w:ascii="Public Sans" w:hAnsi="Public Sans"/>
                <w:b/>
                <w:bCs/>
                <w:sz w:val="22"/>
              </w:rPr>
              <w:instrText xml:space="preserve"> </w:instrText>
            </w:r>
            <w:r w:rsidRPr="003A4100">
              <w:rPr>
                <w:rFonts w:ascii="Public Sans" w:hAnsi="Public Sans"/>
                <w:b/>
                <w:bCs/>
                <w:sz w:val="22"/>
              </w:rPr>
              <w:fldChar w:fldCharType="separate"/>
            </w:r>
            <w:r w:rsidR="003936FA">
              <w:rPr>
                <w:rFonts w:ascii="Public Sans" w:hAnsi="Public Sans"/>
                <w:b/>
                <w:bCs/>
                <w:noProof/>
                <w:sz w:val="22"/>
              </w:rPr>
              <w:t>1</w:t>
            </w:r>
            <w:r w:rsidRPr="003A4100">
              <w:rPr>
                <w:rFonts w:ascii="Public Sans" w:hAnsi="Public Sans"/>
                <w:b/>
                <w:bCs/>
                <w:sz w:val="22"/>
              </w:rPr>
              <w:fldChar w:fldCharType="end"/>
            </w:r>
            <w:r w:rsidRPr="003A4100">
              <w:rPr>
                <w:rFonts w:ascii="Public Sans" w:hAnsi="Public Sans"/>
                <w:b/>
                <w:bCs/>
                <w:sz w:val="22"/>
              </w:rPr>
              <w:t xml:space="preserve">: </w:t>
            </w:r>
            <w:r w:rsidRPr="003A4100">
              <w:rPr>
                <w:rFonts w:ascii="Public Sans" w:hAnsi="Public Sans"/>
                <w:sz w:val="22"/>
              </w:rPr>
              <w:t xml:space="preserve">Are there </w:t>
            </w:r>
            <w:r w:rsidR="00957737">
              <w:rPr>
                <w:rFonts w:ascii="Public Sans" w:hAnsi="Public Sans"/>
                <w:sz w:val="22"/>
              </w:rPr>
              <w:t xml:space="preserve">representatives of </w:t>
            </w:r>
            <w:r w:rsidRPr="003A4100">
              <w:rPr>
                <w:rFonts w:ascii="Public Sans" w:hAnsi="Public Sans"/>
                <w:sz w:val="22"/>
              </w:rPr>
              <w:t xml:space="preserve">other </w:t>
            </w:r>
            <w:r w:rsidR="00323639">
              <w:rPr>
                <w:rFonts w:ascii="Public Sans" w:hAnsi="Public Sans"/>
                <w:sz w:val="22"/>
              </w:rPr>
              <w:t>organisations</w:t>
            </w:r>
            <w:r w:rsidRPr="003A4100">
              <w:rPr>
                <w:rFonts w:ascii="Public Sans" w:hAnsi="Public Sans"/>
                <w:sz w:val="22"/>
              </w:rPr>
              <w:t xml:space="preserve"> </w:t>
            </w:r>
            <w:r w:rsidR="00CE548A">
              <w:rPr>
                <w:rFonts w:ascii="Public Sans" w:hAnsi="Public Sans"/>
                <w:sz w:val="22"/>
              </w:rPr>
              <w:t xml:space="preserve">(further to those in </w:t>
            </w:r>
            <w:r w:rsidR="00B0336D">
              <w:rPr>
                <w:rFonts w:ascii="Public Sans" w:hAnsi="Public Sans"/>
                <w:sz w:val="22"/>
              </w:rPr>
              <w:t>proposed subsection 5(3)</w:t>
            </w:r>
            <w:r w:rsidR="00323639">
              <w:rPr>
                <w:rFonts w:ascii="Public Sans" w:hAnsi="Public Sans"/>
                <w:sz w:val="22"/>
              </w:rPr>
              <w:t>(d))</w:t>
            </w:r>
            <w:r w:rsidR="00CE548A">
              <w:rPr>
                <w:rFonts w:ascii="Public Sans" w:hAnsi="Public Sans"/>
                <w:sz w:val="22"/>
              </w:rPr>
              <w:t xml:space="preserve"> </w:t>
            </w:r>
            <w:r w:rsidRPr="003A4100">
              <w:rPr>
                <w:rFonts w:ascii="Public Sans" w:hAnsi="Public Sans"/>
                <w:sz w:val="22"/>
              </w:rPr>
              <w:t xml:space="preserve">that should be </w:t>
            </w:r>
            <w:r w:rsidR="00323639">
              <w:rPr>
                <w:rFonts w:ascii="Public Sans" w:hAnsi="Public Sans"/>
                <w:sz w:val="22"/>
              </w:rPr>
              <w:t xml:space="preserve">permitted </w:t>
            </w:r>
            <w:r w:rsidRPr="003A4100">
              <w:rPr>
                <w:rFonts w:ascii="Public Sans" w:hAnsi="Public Sans"/>
                <w:sz w:val="22"/>
              </w:rPr>
              <w:t>to request that a lawyer contact a potential claimant?</w:t>
            </w:r>
          </w:p>
          <w:p w14:paraId="20D4F512" w14:textId="66BAF1B3" w:rsidR="00CE548A" w:rsidRPr="003A4100" w:rsidRDefault="00CE548A" w:rsidP="00BF3CF0">
            <w:pPr>
              <w:pStyle w:val="BodyText1"/>
              <w:spacing w:after="120"/>
              <w:rPr>
                <w:rFonts w:ascii="Public Sans" w:hAnsi="Public Sans"/>
                <w:sz w:val="22"/>
              </w:rPr>
            </w:pPr>
            <w:r w:rsidRPr="003A4100">
              <w:rPr>
                <w:rFonts w:ascii="Public Sans" w:hAnsi="Public Sans"/>
                <w:b/>
                <w:bCs/>
                <w:sz w:val="22"/>
              </w:rPr>
              <w:t xml:space="preserve">Focus question </w:t>
            </w:r>
            <w:r w:rsidRPr="003A4100">
              <w:rPr>
                <w:rFonts w:ascii="Public Sans" w:hAnsi="Public Sans"/>
                <w:b/>
                <w:bCs/>
                <w:sz w:val="22"/>
              </w:rPr>
              <w:fldChar w:fldCharType="begin"/>
            </w:r>
            <w:r w:rsidRPr="003A4100">
              <w:rPr>
                <w:rFonts w:ascii="Public Sans" w:hAnsi="Public Sans"/>
                <w:b/>
                <w:bCs/>
                <w:sz w:val="22"/>
              </w:rPr>
              <w:instrText xml:space="preserve"> seq FQ</w:instrText>
            </w:r>
            <w:r w:rsidRPr="003A4100">
              <w:rPr>
                <w:rFonts w:ascii="Public Sans" w:hAnsi="Public Sans"/>
                <w:b/>
                <w:bCs/>
                <w:sz w:val="22"/>
              </w:rPr>
              <w:fldChar w:fldCharType="begin"/>
            </w:r>
            <w:r w:rsidRPr="003A4100">
              <w:rPr>
                <w:rFonts w:ascii="Public Sans" w:hAnsi="Public Sans"/>
                <w:b/>
                <w:bCs/>
                <w:sz w:val="22"/>
              </w:rPr>
              <w:instrText xml:space="preserve">  </w:instrText>
            </w:r>
            <w:r w:rsidRPr="003A4100">
              <w:rPr>
                <w:rFonts w:ascii="Public Sans" w:hAnsi="Public Sans"/>
                <w:b/>
                <w:bCs/>
                <w:sz w:val="22"/>
              </w:rPr>
              <w:fldChar w:fldCharType="end"/>
            </w:r>
            <w:r w:rsidRPr="003A4100">
              <w:rPr>
                <w:rFonts w:ascii="Public Sans" w:hAnsi="Public Sans"/>
                <w:b/>
                <w:bCs/>
                <w:sz w:val="22"/>
              </w:rPr>
              <w:instrText xml:space="preserve"> </w:instrText>
            </w:r>
            <w:r w:rsidRPr="003A4100">
              <w:rPr>
                <w:rFonts w:ascii="Public Sans" w:hAnsi="Public Sans"/>
                <w:b/>
                <w:bCs/>
                <w:sz w:val="22"/>
              </w:rPr>
              <w:fldChar w:fldCharType="separate"/>
            </w:r>
            <w:r w:rsidR="003936FA">
              <w:rPr>
                <w:rFonts w:ascii="Public Sans" w:hAnsi="Public Sans"/>
                <w:b/>
                <w:bCs/>
                <w:noProof/>
                <w:sz w:val="22"/>
              </w:rPr>
              <w:t>2</w:t>
            </w:r>
            <w:r w:rsidRPr="003A4100">
              <w:rPr>
                <w:rFonts w:ascii="Public Sans" w:hAnsi="Public Sans"/>
                <w:b/>
                <w:bCs/>
                <w:sz w:val="22"/>
              </w:rPr>
              <w:fldChar w:fldCharType="end"/>
            </w:r>
            <w:r w:rsidRPr="003A4100">
              <w:rPr>
                <w:rFonts w:ascii="Public Sans" w:hAnsi="Public Sans"/>
                <w:b/>
                <w:bCs/>
                <w:sz w:val="22"/>
              </w:rPr>
              <w:t xml:space="preserve">: </w:t>
            </w:r>
            <w:r w:rsidRPr="003A4100">
              <w:rPr>
                <w:rFonts w:ascii="Public Sans" w:hAnsi="Public Sans"/>
                <w:sz w:val="22"/>
              </w:rPr>
              <w:t>Should other exemptions be considered</w:t>
            </w:r>
            <w:r w:rsidR="00957737">
              <w:rPr>
                <w:rFonts w:ascii="Public Sans" w:hAnsi="Public Sans"/>
                <w:sz w:val="22"/>
              </w:rPr>
              <w:t xml:space="preserve"> to this proposed offence</w:t>
            </w:r>
            <w:r w:rsidRPr="003A4100">
              <w:rPr>
                <w:rFonts w:ascii="Public Sans" w:hAnsi="Public Sans"/>
                <w:sz w:val="22"/>
              </w:rPr>
              <w:t>?</w:t>
            </w:r>
          </w:p>
        </w:tc>
      </w:tr>
    </w:tbl>
    <w:p w14:paraId="1C8729C7" w14:textId="7C534B9A" w:rsidR="00930943" w:rsidRPr="003A4100" w:rsidRDefault="00930943" w:rsidP="002A7D5B">
      <w:pPr>
        <w:pStyle w:val="Heading1"/>
        <w:ind w:left="709"/>
      </w:pPr>
      <w:bookmarkStart w:id="8" w:name="_Toc184147633"/>
      <w:r w:rsidRPr="003A4100">
        <w:t>Offence 2: buying or selling a claim referral</w:t>
      </w:r>
      <w:bookmarkEnd w:id="8"/>
    </w:p>
    <w:p w14:paraId="12816CF5" w14:textId="6277AFB9" w:rsidR="00CE55CA" w:rsidRPr="003A4100" w:rsidRDefault="003361F3" w:rsidP="00CE55CA">
      <w:pPr>
        <w:pStyle w:val="ListBullet1"/>
        <w:numPr>
          <w:ilvl w:val="0"/>
          <w:numId w:val="0"/>
        </w:numPr>
        <w:spacing w:before="80" w:after="80"/>
        <w:rPr>
          <w:rFonts w:ascii="Public Sans" w:hAnsi="Public Sans" w:cstheme="minorHAnsi"/>
          <w:szCs w:val="24"/>
        </w:rPr>
      </w:pPr>
      <w:r>
        <w:rPr>
          <w:rFonts w:ascii="Public Sans" w:hAnsi="Public Sans" w:cstheme="minorHAnsi"/>
          <w:szCs w:val="24"/>
        </w:rPr>
        <w:t>Proposed section 6 of t</w:t>
      </w:r>
      <w:r w:rsidR="00CE55CA" w:rsidRPr="003A4100">
        <w:rPr>
          <w:rFonts w:ascii="Public Sans" w:hAnsi="Public Sans" w:cstheme="minorHAnsi"/>
          <w:szCs w:val="24"/>
        </w:rPr>
        <w:t xml:space="preserve">he </w:t>
      </w:r>
      <w:r w:rsidR="00C25502">
        <w:rPr>
          <w:rFonts w:ascii="Public Sans" w:hAnsi="Public Sans" w:cstheme="minorHAnsi"/>
          <w:szCs w:val="24"/>
        </w:rPr>
        <w:t>Draft Bill</w:t>
      </w:r>
      <w:r w:rsidR="00CE55CA" w:rsidRPr="003A4100">
        <w:rPr>
          <w:rFonts w:ascii="Public Sans" w:hAnsi="Public Sans" w:cstheme="minorHAnsi"/>
          <w:szCs w:val="24"/>
        </w:rPr>
        <w:t xml:space="preserve"> w</w:t>
      </w:r>
      <w:r w:rsidR="00B54FBF">
        <w:rPr>
          <w:rFonts w:ascii="Public Sans" w:hAnsi="Public Sans" w:cstheme="minorHAnsi"/>
          <w:szCs w:val="24"/>
        </w:rPr>
        <w:t>ould</w:t>
      </w:r>
      <w:r w:rsidR="00CE55CA" w:rsidRPr="003A4100">
        <w:rPr>
          <w:rFonts w:ascii="Public Sans" w:hAnsi="Public Sans" w:cstheme="minorHAnsi"/>
          <w:szCs w:val="24"/>
        </w:rPr>
        <w:t xml:space="preserve"> make it an offence for any person to:</w:t>
      </w:r>
    </w:p>
    <w:p w14:paraId="5651F216" w14:textId="6326F1D1" w:rsidR="00CE55CA" w:rsidRPr="003A4100" w:rsidRDefault="00CE55CA" w:rsidP="00CE55CA">
      <w:pPr>
        <w:pStyle w:val="ListBullet1"/>
        <w:numPr>
          <w:ilvl w:val="0"/>
          <w:numId w:val="21"/>
        </w:numPr>
        <w:spacing w:before="80" w:after="80"/>
        <w:rPr>
          <w:rFonts w:ascii="Public Sans" w:hAnsi="Public Sans" w:cstheme="minorHAnsi"/>
          <w:szCs w:val="24"/>
        </w:rPr>
      </w:pPr>
      <w:r w:rsidRPr="003A4100">
        <w:rPr>
          <w:rFonts w:ascii="Public Sans" w:hAnsi="Public Sans" w:cstheme="minorHAnsi"/>
          <w:szCs w:val="24"/>
        </w:rPr>
        <w:t>refer a claim or potential claim to another person for consideration</w:t>
      </w:r>
      <w:r w:rsidR="00AC6ED9">
        <w:rPr>
          <w:rFonts w:ascii="Public Sans" w:hAnsi="Public Sans" w:cstheme="minorHAnsi"/>
          <w:szCs w:val="24"/>
        </w:rPr>
        <w:t>, or</w:t>
      </w:r>
    </w:p>
    <w:p w14:paraId="4ED7E845" w14:textId="249D37F5" w:rsidR="00CE55CA" w:rsidRPr="00957737" w:rsidRDefault="00CE55CA" w:rsidP="00957737">
      <w:pPr>
        <w:pStyle w:val="ListBullet1"/>
        <w:numPr>
          <w:ilvl w:val="0"/>
          <w:numId w:val="21"/>
        </w:numPr>
        <w:spacing w:before="80" w:after="80"/>
        <w:rPr>
          <w:rFonts w:ascii="Public Sans" w:hAnsi="Public Sans" w:cstheme="minorHAnsi"/>
          <w:szCs w:val="24"/>
        </w:rPr>
      </w:pPr>
      <w:r w:rsidRPr="003A4100">
        <w:rPr>
          <w:rFonts w:ascii="Public Sans" w:hAnsi="Public Sans" w:cstheme="minorHAnsi"/>
          <w:szCs w:val="24"/>
        </w:rPr>
        <w:t xml:space="preserve">provide consideration to another person for </w:t>
      </w:r>
      <w:r w:rsidR="00972BCF" w:rsidRPr="003A4100">
        <w:rPr>
          <w:rFonts w:ascii="Public Sans" w:hAnsi="Public Sans" w:cstheme="minorHAnsi"/>
          <w:szCs w:val="24"/>
        </w:rPr>
        <w:t xml:space="preserve">the </w:t>
      </w:r>
      <w:r w:rsidRPr="003A4100">
        <w:rPr>
          <w:rFonts w:ascii="Public Sans" w:hAnsi="Public Sans" w:cstheme="minorHAnsi"/>
          <w:szCs w:val="24"/>
        </w:rPr>
        <w:t>referral of a claim</w:t>
      </w:r>
      <w:r w:rsidR="00240DF3" w:rsidRPr="003A4100">
        <w:rPr>
          <w:rFonts w:ascii="Public Sans" w:hAnsi="Public Sans" w:cstheme="minorHAnsi"/>
          <w:szCs w:val="24"/>
        </w:rPr>
        <w:t xml:space="preserve"> or potential claim</w:t>
      </w:r>
      <w:r w:rsidR="001C2923">
        <w:rPr>
          <w:rFonts w:ascii="Public Sans" w:hAnsi="Public Sans" w:cstheme="minorHAnsi"/>
          <w:szCs w:val="24"/>
        </w:rPr>
        <w:t>.</w:t>
      </w:r>
    </w:p>
    <w:p w14:paraId="1C868DE3" w14:textId="3E786D1F" w:rsidR="00CE55CA" w:rsidRDefault="00B96EF5" w:rsidP="00333E15">
      <w:pPr>
        <w:pStyle w:val="ListBullet1"/>
        <w:numPr>
          <w:ilvl w:val="0"/>
          <w:numId w:val="0"/>
        </w:numPr>
        <w:spacing w:before="80" w:after="200"/>
        <w:rPr>
          <w:rFonts w:ascii="Public Sans" w:hAnsi="Public Sans" w:cstheme="minorHAnsi"/>
          <w:szCs w:val="24"/>
        </w:rPr>
      </w:pPr>
      <w:r w:rsidRPr="003A4100">
        <w:rPr>
          <w:rFonts w:ascii="Public Sans" w:hAnsi="Public Sans" w:cstheme="minorHAnsi"/>
          <w:szCs w:val="24"/>
        </w:rPr>
        <w:t>It w</w:t>
      </w:r>
      <w:r w:rsidR="00B54FBF">
        <w:rPr>
          <w:rFonts w:ascii="Public Sans" w:hAnsi="Public Sans" w:cstheme="minorHAnsi"/>
          <w:szCs w:val="24"/>
        </w:rPr>
        <w:t>ould</w:t>
      </w:r>
      <w:r w:rsidRPr="003A4100">
        <w:rPr>
          <w:rFonts w:ascii="Public Sans" w:hAnsi="Public Sans" w:cstheme="minorHAnsi"/>
          <w:szCs w:val="24"/>
        </w:rPr>
        <w:t xml:space="preserve"> also be an offence to agree</w:t>
      </w:r>
      <w:r w:rsidR="00321BBB" w:rsidRPr="003A4100">
        <w:rPr>
          <w:rFonts w:ascii="Public Sans" w:hAnsi="Public Sans" w:cstheme="minorHAnsi"/>
          <w:szCs w:val="24"/>
        </w:rPr>
        <w:t xml:space="preserve">, or </w:t>
      </w:r>
      <w:r w:rsidR="006F3C35">
        <w:rPr>
          <w:rFonts w:ascii="Public Sans" w:hAnsi="Public Sans" w:cstheme="minorHAnsi"/>
          <w:szCs w:val="24"/>
        </w:rPr>
        <w:t xml:space="preserve">to </w:t>
      </w:r>
      <w:r w:rsidR="00321BBB" w:rsidRPr="003A4100">
        <w:rPr>
          <w:rFonts w:ascii="Public Sans" w:hAnsi="Public Sans" w:cstheme="minorHAnsi"/>
          <w:szCs w:val="24"/>
        </w:rPr>
        <w:t>arrange for a third party,</w:t>
      </w:r>
      <w:r w:rsidRPr="003A4100">
        <w:rPr>
          <w:rFonts w:ascii="Public Sans" w:hAnsi="Public Sans" w:cstheme="minorHAnsi"/>
          <w:szCs w:val="24"/>
        </w:rPr>
        <w:t xml:space="preserve"> </w:t>
      </w:r>
      <w:r w:rsidR="006F3C35">
        <w:rPr>
          <w:rFonts w:ascii="Public Sans" w:hAnsi="Public Sans" w:cstheme="minorHAnsi"/>
          <w:szCs w:val="24"/>
        </w:rPr>
        <w:t xml:space="preserve">to </w:t>
      </w:r>
      <w:r w:rsidR="007D4B67" w:rsidRPr="003A4100">
        <w:rPr>
          <w:rFonts w:ascii="Public Sans" w:hAnsi="Public Sans" w:cstheme="minorHAnsi"/>
          <w:szCs w:val="24"/>
        </w:rPr>
        <w:t>provide or receive consideration</w:t>
      </w:r>
      <w:r w:rsidR="00321BBB" w:rsidRPr="003A4100">
        <w:rPr>
          <w:rFonts w:ascii="Public Sans" w:hAnsi="Public Sans" w:cstheme="minorHAnsi"/>
          <w:szCs w:val="24"/>
        </w:rPr>
        <w:t xml:space="preserve"> in </w:t>
      </w:r>
      <w:r w:rsidR="00B0336D">
        <w:rPr>
          <w:rFonts w:ascii="Public Sans" w:hAnsi="Public Sans" w:cstheme="minorHAnsi"/>
          <w:szCs w:val="24"/>
        </w:rPr>
        <w:t>relation to the referral of a claim</w:t>
      </w:r>
      <w:r w:rsidR="00321BBB" w:rsidRPr="003A4100">
        <w:rPr>
          <w:rFonts w:ascii="Public Sans" w:hAnsi="Public Sans" w:cstheme="minorHAnsi"/>
          <w:szCs w:val="24"/>
        </w:rPr>
        <w:t>.</w:t>
      </w:r>
      <w:r w:rsidR="007D4B67" w:rsidRPr="003A4100">
        <w:rPr>
          <w:rFonts w:ascii="Public Sans" w:hAnsi="Public Sans" w:cstheme="minorHAnsi"/>
          <w:szCs w:val="24"/>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D2916" w:rsidRPr="003A4100" w14:paraId="041B0FBE" w14:textId="77777777" w:rsidTr="00BF3CF0">
        <w:tc>
          <w:tcPr>
            <w:tcW w:w="9016" w:type="dxa"/>
            <w:shd w:val="clear" w:color="auto" w:fill="EBF0F9"/>
          </w:tcPr>
          <w:p w14:paraId="324D2AC3" w14:textId="12E23AF1" w:rsidR="009D2916" w:rsidRPr="003A4100" w:rsidRDefault="009D2916" w:rsidP="00BF3CF0">
            <w:pPr>
              <w:pStyle w:val="BodyText1"/>
              <w:spacing w:after="80"/>
              <w:rPr>
                <w:rFonts w:ascii="Public Sans" w:hAnsi="Public Sans"/>
                <w:sz w:val="22"/>
              </w:rPr>
            </w:pPr>
            <w:bookmarkStart w:id="9" w:name="_Hlk179381111"/>
            <w:r w:rsidRPr="003A4100">
              <w:rPr>
                <w:rFonts w:ascii="Public Sans" w:hAnsi="Public Sans"/>
                <w:b/>
                <w:bCs/>
                <w:sz w:val="22"/>
              </w:rPr>
              <w:t xml:space="preserve">Focus question </w:t>
            </w:r>
            <w:r w:rsidRPr="003A4100">
              <w:rPr>
                <w:rFonts w:ascii="Public Sans" w:hAnsi="Public Sans"/>
                <w:b/>
                <w:bCs/>
                <w:sz w:val="22"/>
              </w:rPr>
              <w:fldChar w:fldCharType="begin"/>
            </w:r>
            <w:r w:rsidRPr="003A4100">
              <w:rPr>
                <w:rFonts w:ascii="Public Sans" w:hAnsi="Public Sans"/>
                <w:b/>
                <w:bCs/>
                <w:sz w:val="22"/>
              </w:rPr>
              <w:instrText xml:space="preserve"> seq FQ</w:instrText>
            </w:r>
            <w:r w:rsidRPr="003A4100">
              <w:rPr>
                <w:rFonts w:ascii="Public Sans" w:hAnsi="Public Sans"/>
                <w:b/>
                <w:bCs/>
                <w:sz w:val="22"/>
              </w:rPr>
              <w:fldChar w:fldCharType="begin"/>
            </w:r>
            <w:r w:rsidRPr="003A4100">
              <w:rPr>
                <w:rFonts w:ascii="Public Sans" w:hAnsi="Public Sans"/>
                <w:b/>
                <w:bCs/>
                <w:sz w:val="22"/>
              </w:rPr>
              <w:instrText xml:space="preserve">  </w:instrText>
            </w:r>
            <w:r w:rsidRPr="003A4100">
              <w:rPr>
                <w:rFonts w:ascii="Public Sans" w:hAnsi="Public Sans"/>
                <w:sz w:val="22"/>
              </w:rPr>
              <w:fldChar w:fldCharType="end"/>
            </w:r>
            <w:r w:rsidRPr="003A4100">
              <w:rPr>
                <w:rFonts w:ascii="Public Sans" w:hAnsi="Public Sans"/>
                <w:b/>
                <w:bCs/>
                <w:sz w:val="22"/>
              </w:rPr>
              <w:instrText xml:space="preserve"> </w:instrText>
            </w:r>
            <w:r w:rsidRPr="003A4100">
              <w:rPr>
                <w:rFonts w:ascii="Public Sans" w:hAnsi="Public Sans"/>
                <w:b/>
                <w:bCs/>
                <w:sz w:val="22"/>
              </w:rPr>
              <w:fldChar w:fldCharType="separate"/>
            </w:r>
            <w:r w:rsidR="003936FA">
              <w:rPr>
                <w:rFonts w:ascii="Public Sans" w:hAnsi="Public Sans"/>
                <w:b/>
                <w:bCs/>
                <w:noProof/>
                <w:sz w:val="22"/>
              </w:rPr>
              <w:t>3</w:t>
            </w:r>
            <w:r w:rsidRPr="003A4100">
              <w:rPr>
                <w:rFonts w:ascii="Public Sans" w:hAnsi="Public Sans"/>
                <w:sz w:val="22"/>
              </w:rPr>
              <w:fldChar w:fldCharType="end"/>
            </w:r>
            <w:r w:rsidRPr="003A4100">
              <w:rPr>
                <w:rFonts w:ascii="Public Sans" w:hAnsi="Public Sans"/>
                <w:b/>
                <w:bCs/>
                <w:sz w:val="22"/>
              </w:rPr>
              <w:t xml:space="preserve">: </w:t>
            </w:r>
            <w:r w:rsidRPr="003A4100">
              <w:rPr>
                <w:rFonts w:ascii="Public Sans" w:hAnsi="Public Sans"/>
                <w:sz w:val="22"/>
              </w:rPr>
              <w:t xml:space="preserve">Should there be a threshold under which the giving or receiving of </w:t>
            </w:r>
            <w:r w:rsidR="001A1313">
              <w:rPr>
                <w:rFonts w:ascii="Public Sans" w:hAnsi="Public Sans"/>
                <w:sz w:val="22"/>
              </w:rPr>
              <w:t xml:space="preserve">a </w:t>
            </w:r>
            <w:r w:rsidR="001A1313" w:rsidRPr="003A4100">
              <w:rPr>
                <w:rFonts w:ascii="Public Sans" w:hAnsi="Public Sans"/>
                <w:sz w:val="22"/>
              </w:rPr>
              <w:t>non-monetary benefit</w:t>
            </w:r>
            <w:r w:rsidR="00957737">
              <w:rPr>
                <w:rFonts w:ascii="Public Sans" w:hAnsi="Public Sans"/>
                <w:sz w:val="22"/>
              </w:rPr>
              <w:t xml:space="preserve"> for a claim or potential claim</w:t>
            </w:r>
            <w:r w:rsidR="001A1313" w:rsidRPr="003A4100">
              <w:rPr>
                <w:rFonts w:ascii="Public Sans" w:hAnsi="Public Sans"/>
                <w:sz w:val="22"/>
              </w:rPr>
              <w:t xml:space="preserve"> </w:t>
            </w:r>
            <w:r w:rsidRPr="003A4100">
              <w:rPr>
                <w:rFonts w:ascii="Public Sans" w:hAnsi="Public Sans"/>
                <w:sz w:val="22"/>
              </w:rPr>
              <w:t>is not an offence</w:t>
            </w:r>
            <w:r w:rsidR="00B0336D">
              <w:rPr>
                <w:rFonts w:ascii="Public Sans" w:hAnsi="Public Sans"/>
                <w:sz w:val="22"/>
              </w:rPr>
              <w:t xml:space="preserve"> under proposed section 6</w:t>
            </w:r>
            <w:r w:rsidR="001A1313">
              <w:rPr>
                <w:rFonts w:ascii="Public Sans" w:hAnsi="Public Sans"/>
                <w:sz w:val="22"/>
              </w:rPr>
              <w:t xml:space="preserve"> (for example, a gift or hospitality with a value of $100 or less)</w:t>
            </w:r>
            <w:r w:rsidRPr="003A4100">
              <w:rPr>
                <w:rFonts w:ascii="Public Sans" w:hAnsi="Public Sans"/>
                <w:sz w:val="22"/>
              </w:rPr>
              <w:t>?</w:t>
            </w:r>
          </w:p>
          <w:p w14:paraId="556E50B5" w14:textId="37ED4E1A" w:rsidR="009D2916" w:rsidRPr="003A4100" w:rsidRDefault="009D2916" w:rsidP="00BF3CF0">
            <w:pPr>
              <w:pStyle w:val="BodyText1"/>
              <w:spacing w:after="120"/>
              <w:rPr>
                <w:rFonts w:ascii="Public Sans" w:hAnsi="Public Sans"/>
                <w:sz w:val="22"/>
              </w:rPr>
            </w:pPr>
            <w:r w:rsidRPr="003A4100">
              <w:rPr>
                <w:rFonts w:ascii="Public Sans" w:hAnsi="Public Sans"/>
                <w:b/>
                <w:bCs/>
                <w:sz w:val="22"/>
              </w:rPr>
              <w:t xml:space="preserve">Focus question </w:t>
            </w:r>
            <w:r w:rsidRPr="003A4100">
              <w:rPr>
                <w:rFonts w:ascii="Public Sans" w:hAnsi="Public Sans"/>
                <w:b/>
                <w:bCs/>
                <w:sz w:val="22"/>
              </w:rPr>
              <w:fldChar w:fldCharType="begin"/>
            </w:r>
            <w:r w:rsidRPr="003A4100">
              <w:rPr>
                <w:rFonts w:ascii="Public Sans" w:hAnsi="Public Sans"/>
                <w:b/>
                <w:bCs/>
                <w:sz w:val="22"/>
              </w:rPr>
              <w:instrText xml:space="preserve"> seq FQ</w:instrText>
            </w:r>
            <w:r w:rsidRPr="003A4100">
              <w:rPr>
                <w:rFonts w:ascii="Public Sans" w:hAnsi="Public Sans"/>
                <w:b/>
                <w:bCs/>
                <w:sz w:val="22"/>
              </w:rPr>
              <w:fldChar w:fldCharType="begin"/>
            </w:r>
            <w:r w:rsidRPr="003A4100">
              <w:rPr>
                <w:rFonts w:ascii="Public Sans" w:hAnsi="Public Sans"/>
                <w:b/>
                <w:bCs/>
                <w:sz w:val="22"/>
              </w:rPr>
              <w:instrText xml:space="preserve">  </w:instrText>
            </w:r>
            <w:r w:rsidRPr="003A4100">
              <w:rPr>
                <w:rFonts w:ascii="Public Sans" w:hAnsi="Public Sans"/>
                <w:sz w:val="22"/>
              </w:rPr>
              <w:fldChar w:fldCharType="end"/>
            </w:r>
            <w:r w:rsidRPr="003A4100">
              <w:rPr>
                <w:rFonts w:ascii="Public Sans" w:hAnsi="Public Sans"/>
                <w:b/>
                <w:bCs/>
                <w:sz w:val="22"/>
              </w:rPr>
              <w:instrText xml:space="preserve"> </w:instrText>
            </w:r>
            <w:r w:rsidRPr="003A4100">
              <w:rPr>
                <w:rFonts w:ascii="Public Sans" w:hAnsi="Public Sans"/>
                <w:b/>
                <w:bCs/>
                <w:sz w:val="22"/>
              </w:rPr>
              <w:fldChar w:fldCharType="separate"/>
            </w:r>
            <w:r w:rsidR="003936FA">
              <w:rPr>
                <w:rFonts w:ascii="Public Sans" w:hAnsi="Public Sans"/>
                <w:b/>
                <w:bCs/>
                <w:noProof/>
                <w:sz w:val="22"/>
              </w:rPr>
              <w:t>4</w:t>
            </w:r>
            <w:r w:rsidRPr="003A4100">
              <w:rPr>
                <w:rFonts w:ascii="Public Sans" w:hAnsi="Public Sans"/>
                <w:sz w:val="22"/>
              </w:rPr>
              <w:fldChar w:fldCharType="end"/>
            </w:r>
            <w:r w:rsidRPr="003A4100">
              <w:rPr>
                <w:rFonts w:ascii="Public Sans" w:hAnsi="Public Sans"/>
                <w:b/>
                <w:bCs/>
                <w:sz w:val="22"/>
              </w:rPr>
              <w:t xml:space="preserve">: </w:t>
            </w:r>
            <w:r w:rsidRPr="003A4100">
              <w:rPr>
                <w:rFonts w:ascii="Public Sans" w:hAnsi="Public Sans"/>
                <w:sz w:val="22"/>
              </w:rPr>
              <w:t>If so, what is an appropriate value threshold of this non-monetary benefit?</w:t>
            </w:r>
          </w:p>
        </w:tc>
      </w:tr>
      <w:bookmarkEnd w:id="9"/>
    </w:tbl>
    <w:p w14:paraId="71E03398" w14:textId="77777777" w:rsidR="00DC7BB6" w:rsidRDefault="00DC7BB6" w:rsidP="007D4B67">
      <w:pPr>
        <w:pStyle w:val="ListBullet1"/>
        <w:numPr>
          <w:ilvl w:val="0"/>
          <w:numId w:val="0"/>
        </w:numPr>
        <w:spacing w:before="80" w:after="80"/>
        <w:rPr>
          <w:rFonts w:ascii="Public Sans" w:hAnsi="Public Sans" w:cstheme="minorHAnsi"/>
          <w:szCs w:val="24"/>
        </w:rPr>
      </w:pPr>
    </w:p>
    <w:p w14:paraId="5A6B9733" w14:textId="564360AA" w:rsidR="00EA619C" w:rsidRPr="003A4100" w:rsidRDefault="00EA619C" w:rsidP="007D4B67">
      <w:pPr>
        <w:pStyle w:val="ListBullet1"/>
        <w:numPr>
          <w:ilvl w:val="0"/>
          <w:numId w:val="0"/>
        </w:numPr>
        <w:spacing w:before="80" w:after="80"/>
        <w:rPr>
          <w:rFonts w:ascii="Public Sans" w:hAnsi="Public Sans" w:cstheme="minorHAnsi"/>
          <w:szCs w:val="24"/>
        </w:rPr>
      </w:pPr>
      <w:r w:rsidRPr="003A4100">
        <w:rPr>
          <w:rFonts w:ascii="Public Sans" w:hAnsi="Public Sans" w:cstheme="minorHAnsi"/>
          <w:szCs w:val="24"/>
        </w:rPr>
        <w:lastRenderedPageBreak/>
        <w:t>“Referring a claim” w</w:t>
      </w:r>
      <w:r w:rsidR="00323FD4">
        <w:rPr>
          <w:rFonts w:ascii="Public Sans" w:hAnsi="Public Sans" w:cstheme="minorHAnsi"/>
          <w:szCs w:val="24"/>
        </w:rPr>
        <w:t>ould</w:t>
      </w:r>
      <w:r w:rsidRPr="003A4100">
        <w:rPr>
          <w:rFonts w:ascii="Public Sans" w:hAnsi="Public Sans" w:cstheme="minorHAnsi"/>
          <w:szCs w:val="24"/>
        </w:rPr>
        <w:t xml:space="preserve"> include</w:t>
      </w:r>
      <w:r w:rsidR="0084047F" w:rsidRPr="003A4100">
        <w:rPr>
          <w:rFonts w:ascii="Public Sans" w:hAnsi="Public Sans" w:cstheme="minorHAnsi"/>
          <w:szCs w:val="24"/>
        </w:rPr>
        <w:t>:</w:t>
      </w:r>
    </w:p>
    <w:p w14:paraId="2BB7047E" w14:textId="6D9185FB" w:rsidR="0084047F" w:rsidRPr="003A4100" w:rsidRDefault="00957737" w:rsidP="0084047F">
      <w:pPr>
        <w:pStyle w:val="ListBullet1"/>
        <w:numPr>
          <w:ilvl w:val="0"/>
          <w:numId w:val="24"/>
        </w:numPr>
        <w:spacing w:before="80" w:after="80"/>
        <w:rPr>
          <w:rFonts w:ascii="Public Sans" w:hAnsi="Public Sans" w:cstheme="minorHAnsi"/>
          <w:szCs w:val="24"/>
        </w:rPr>
      </w:pPr>
      <w:r>
        <w:rPr>
          <w:rFonts w:ascii="Public Sans" w:hAnsi="Public Sans" w:cstheme="minorHAnsi"/>
          <w:szCs w:val="24"/>
        </w:rPr>
        <w:t xml:space="preserve">a referral </w:t>
      </w:r>
      <w:r w:rsidR="0084047F" w:rsidRPr="003A4100">
        <w:rPr>
          <w:rFonts w:ascii="Public Sans" w:hAnsi="Public Sans" w:cstheme="minorHAnsi"/>
          <w:szCs w:val="24"/>
        </w:rPr>
        <w:t>for the purpose</w:t>
      </w:r>
      <w:r>
        <w:rPr>
          <w:rFonts w:ascii="Public Sans" w:hAnsi="Public Sans" w:cstheme="minorHAnsi"/>
          <w:szCs w:val="24"/>
        </w:rPr>
        <w:t>s</w:t>
      </w:r>
      <w:r w:rsidR="0084047F" w:rsidRPr="003A4100">
        <w:rPr>
          <w:rFonts w:ascii="Public Sans" w:hAnsi="Public Sans" w:cstheme="minorHAnsi"/>
          <w:szCs w:val="24"/>
        </w:rPr>
        <w:t xml:space="preserve"> of the person providing consideration</w:t>
      </w:r>
      <w:r w:rsidR="00174AD8" w:rsidRPr="003A4100">
        <w:rPr>
          <w:rFonts w:ascii="Public Sans" w:hAnsi="Public Sans" w:cstheme="minorHAnsi"/>
          <w:szCs w:val="24"/>
        </w:rPr>
        <w:t>, or another person,</w:t>
      </w:r>
      <w:r w:rsidR="0084047F" w:rsidRPr="003A4100">
        <w:rPr>
          <w:rFonts w:ascii="Public Sans" w:hAnsi="Public Sans" w:cstheme="minorHAnsi"/>
          <w:szCs w:val="24"/>
        </w:rPr>
        <w:t xml:space="preserve"> providing a service in relation to the clai</w:t>
      </w:r>
      <w:r w:rsidR="00174AD8" w:rsidRPr="003A4100">
        <w:rPr>
          <w:rFonts w:ascii="Public Sans" w:hAnsi="Public Sans" w:cstheme="minorHAnsi"/>
          <w:szCs w:val="24"/>
        </w:rPr>
        <w:t>m</w:t>
      </w:r>
      <w:r w:rsidR="001704B3">
        <w:rPr>
          <w:rFonts w:ascii="Public Sans" w:hAnsi="Public Sans" w:cstheme="minorHAnsi"/>
          <w:szCs w:val="24"/>
        </w:rPr>
        <w:t>, or</w:t>
      </w:r>
    </w:p>
    <w:p w14:paraId="160430D4" w14:textId="51F14B8F" w:rsidR="00957737" w:rsidRDefault="00957737" w:rsidP="00AB2DF2">
      <w:pPr>
        <w:pStyle w:val="ListBullet1"/>
        <w:numPr>
          <w:ilvl w:val="0"/>
          <w:numId w:val="24"/>
        </w:numPr>
        <w:spacing w:before="80" w:after="80"/>
        <w:rPr>
          <w:rFonts w:ascii="Public Sans" w:hAnsi="Public Sans" w:cstheme="minorHAnsi"/>
          <w:szCs w:val="24"/>
        </w:rPr>
      </w:pPr>
      <w:r>
        <w:rPr>
          <w:rFonts w:ascii="Public Sans" w:hAnsi="Public Sans" w:cstheme="minorHAnsi"/>
          <w:szCs w:val="24"/>
        </w:rPr>
        <w:t>a referral arising from</w:t>
      </w:r>
      <w:r w:rsidRPr="003A4100">
        <w:rPr>
          <w:rFonts w:ascii="Public Sans" w:hAnsi="Public Sans" w:cstheme="minorHAnsi"/>
          <w:szCs w:val="24"/>
        </w:rPr>
        <w:t xml:space="preserve"> </w:t>
      </w:r>
      <w:r w:rsidR="00174AD8" w:rsidRPr="003A4100">
        <w:rPr>
          <w:rFonts w:ascii="Public Sans" w:hAnsi="Public Sans" w:cstheme="minorHAnsi"/>
          <w:szCs w:val="24"/>
        </w:rPr>
        <w:t xml:space="preserve">services </w:t>
      </w:r>
      <w:r w:rsidR="009B2A1F" w:rsidRPr="003A4100">
        <w:rPr>
          <w:rFonts w:ascii="Public Sans" w:hAnsi="Public Sans" w:cstheme="minorHAnsi"/>
          <w:szCs w:val="24"/>
        </w:rPr>
        <w:t xml:space="preserve">already </w:t>
      </w:r>
      <w:r>
        <w:rPr>
          <w:rFonts w:ascii="Public Sans" w:hAnsi="Public Sans" w:cstheme="minorHAnsi"/>
          <w:szCs w:val="24"/>
        </w:rPr>
        <w:t>provided to a</w:t>
      </w:r>
      <w:r w:rsidR="009B2A1F" w:rsidRPr="003A4100">
        <w:rPr>
          <w:rFonts w:ascii="Public Sans" w:hAnsi="Public Sans" w:cstheme="minorHAnsi"/>
          <w:szCs w:val="24"/>
        </w:rPr>
        <w:t xml:space="preserve"> claimant</w:t>
      </w:r>
      <w:r w:rsidR="009244E0">
        <w:rPr>
          <w:rFonts w:ascii="Public Sans" w:hAnsi="Public Sans" w:cstheme="minorHAnsi"/>
          <w:szCs w:val="24"/>
        </w:rPr>
        <w:t>,</w:t>
      </w:r>
      <w:r w:rsidR="003B21C9">
        <w:rPr>
          <w:rFonts w:ascii="Public Sans" w:hAnsi="Public Sans" w:cstheme="minorHAnsi"/>
          <w:szCs w:val="24"/>
        </w:rPr>
        <w:t xml:space="preserve"> and</w:t>
      </w:r>
    </w:p>
    <w:p w14:paraId="22511424" w14:textId="759952A3" w:rsidR="009B2A1F" w:rsidRPr="003A4100" w:rsidRDefault="00957737" w:rsidP="00AB2DF2">
      <w:pPr>
        <w:pStyle w:val="ListBullet1"/>
        <w:numPr>
          <w:ilvl w:val="0"/>
          <w:numId w:val="24"/>
        </w:numPr>
        <w:spacing w:before="80" w:after="80"/>
        <w:rPr>
          <w:rFonts w:ascii="Public Sans" w:hAnsi="Public Sans" w:cstheme="minorHAnsi"/>
          <w:szCs w:val="24"/>
        </w:rPr>
      </w:pPr>
      <w:r>
        <w:rPr>
          <w:rFonts w:ascii="Public Sans" w:hAnsi="Public Sans" w:cstheme="minorHAnsi"/>
          <w:szCs w:val="24"/>
        </w:rPr>
        <w:t xml:space="preserve">the disclosure of </w:t>
      </w:r>
      <w:r w:rsidRPr="003A4100">
        <w:rPr>
          <w:rFonts w:ascii="Public Sans" w:hAnsi="Public Sans" w:cstheme="minorHAnsi"/>
          <w:szCs w:val="24"/>
        </w:rPr>
        <w:t>a claimant’s personal details</w:t>
      </w:r>
    </w:p>
    <w:p w14:paraId="6F79B87E" w14:textId="77777777" w:rsidR="00DC7BB6" w:rsidRDefault="009D2916" w:rsidP="009111B7">
      <w:pPr>
        <w:pStyle w:val="ListBullet1"/>
        <w:numPr>
          <w:ilvl w:val="0"/>
          <w:numId w:val="0"/>
        </w:numPr>
        <w:spacing w:before="80" w:after="80"/>
        <w:rPr>
          <w:rFonts w:ascii="Public Sans" w:hAnsi="Public Sans" w:cstheme="minorHAnsi"/>
          <w:szCs w:val="24"/>
        </w:rPr>
      </w:pPr>
      <w:r w:rsidRPr="003A4100">
        <w:rPr>
          <w:rFonts w:ascii="Public Sans" w:hAnsi="Public Sans" w:cstheme="minorHAnsi"/>
          <w:szCs w:val="24"/>
        </w:rPr>
        <w:t xml:space="preserve">The </w:t>
      </w:r>
      <w:r w:rsidR="00DC7BB6">
        <w:rPr>
          <w:rFonts w:ascii="Public Sans" w:hAnsi="Public Sans" w:cstheme="minorHAnsi"/>
          <w:szCs w:val="24"/>
        </w:rPr>
        <w:t xml:space="preserve">Draft Bill is intended </w:t>
      </w:r>
      <w:r w:rsidRPr="003A4100">
        <w:rPr>
          <w:rFonts w:ascii="Public Sans" w:hAnsi="Public Sans" w:cstheme="minorHAnsi"/>
          <w:szCs w:val="24"/>
        </w:rPr>
        <w:t xml:space="preserve">to capture the usual meaning of </w:t>
      </w:r>
      <w:r w:rsidR="00A47079" w:rsidRPr="003A4100">
        <w:rPr>
          <w:rFonts w:ascii="Public Sans" w:hAnsi="Public Sans" w:cstheme="minorHAnsi"/>
          <w:szCs w:val="24"/>
        </w:rPr>
        <w:t xml:space="preserve">a </w:t>
      </w:r>
      <w:r w:rsidRPr="003A4100">
        <w:rPr>
          <w:rFonts w:ascii="Public Sans" w:hAnsi="Public Sans" w:cstheme="minorHAnsi"/>
          <w:szCs w:val="24"/>
        </w:rPr>
        <w:t xml:space="preserve">“referral” </w:t>
      </w:r>
      <w:r w:rsidR="009111B7" w:rsidRPr="003A4100">
        <w:rPr>
          <w:rFonts w:ascii="Public Sans" w:hAnsi="Public Sans" w:cstheme="minorHAnsi"/>
          <w:szCs w:val="24"/>
        </w:rPr>
        <w:t>in the context of the relevant personal injury claims</w:t>
      </w:r>
      <w:r w:rsidR="00E13E1C">
        <w:rPr>
          <w:rFonts w:ascii="Public Sans" w:hAnsi="Public Sans" w:cstheme="minorHAnsi"/>
          <w:szCs w:val="24"/>
        </w:rPr>
        <w:t xml:space="preserve">. That is, </w:t>
      </w:r>
      <w:r w:rsidR="00A14BA3" w:rsidRPr="003A4100">
        <w:rPr>
          <w:rFonts w:ascii="Public Sans" w:hAnsi="Public Sans" w:cstheme="minorHAnsi"/>
          <w:szCs w:val="24"/>
        </w:rPr>
        <w:t xml:space="preserve">the </w:t>
      </w:r>
      <w:r w:rsidR="009111B7" w:rsidRPr="003A4100">
        <w:rPr>
          <w:rFonts w:ascii="Public Sans" w:hAnsi="Public Sans" w:cstheme="minorHAnsi"/>
          <w:szCs w:val="24"/>
        </w:rPr>
        <w:t xml:space="preserve">passing </w:t>
      </w:r>
      <w:r w:rsidR="00A14BA3" w:rsidRPr="003A4100">
        <w:rPr>
          <w:rFonts w:ascii="Public Sans" w:hAnsi="Public Sans" w:cstheme="minorHAnsi"/>
          <w:szCs w:val="24"/>
        </w:rPr>
        <w:t xml:space="preserve">on </w:t>
      </w:r>
      <w:r w:rsidR="00A54ADC" w:rsidRPr="003A4100">
        <w:rPr>
          <w:rFonts w:ascii="Public Sans" w:hAnsi="Public Sans" w:cstheme="minorHAnsi"/>
          <w:szCs w:val="24"/>
        </w:rPr>
        <w:t xml:space="preserve">of details of a claimant or claim for the purpose of a service provider </w:t>
      </w:r>
      <w:r w:rsidR="00A14BA3" w:rsidRPr="003A4100">
        <w:rPr>
          <w:rFonts w:ascii="Public Sans" w:hAnsi="Public Sans" w:cstheme="minorHAnsi"/>
          <w:szCs w:val="24"/>
        </w:rPr>
        <w:t xml:space="preserve">assisting the claimant to make or continue </w:t>
      </w:r>
      <w:r w:rsidR="008A0E58">
        <w:rPr>
          <w:rFonts w:ascii="Public Sans" w:hAnsi="Public Sans" w:cstheme="minorHAnsi"/>
          <w:szCs w:val="24"/>
        </w:rPr>
        <w:t>that</w:t>
      </w:r>
      <w:r w:rsidR="00A14BA3" w:rsidRPr="003A4100">
        <w:rPr>
          <w:rFonts w:ascii="Public Sans" w:hAnsi="Public Sans" w:cstheme="minorHAnsi"/>
          <w:szCs w:val="24"/>
        </w:rPr>
        <w:t xml:space="preserve"> claim. </w:t>
      </w:r>
    </w:p>
    <w:p w14:paraId="534ABD8C" w14:textId="02E03C66" w:rsidR="00BE7D1E" w:rsidRPr="003A4100" w:rsidRDefault="00BF3C6E" w:rsidP="009111B7">
      <w:pPr>
        <w:pStyle w:val="ListBullet1"/>
        <w:numPr>
          <w:ilvl w:val="0"/>
          <w:numId w:val="0"/>
        </w:numPr>
        <w:spacing w:before="80" w:after="80"/>
        <w:rPr>
          <w:rFonts w:ascii="Public Sans" w:hAnsi="Public Sans" w:cstheme="minorHAnsi"/>
          <w:szCs w:val="24"/>
        </w:rPr>
      </w:pPr>
      <w:r w:rsidRPr="003A4100">
        <w:rPr>
          <w:rFonts w:ascii="Public Sans" w:hAnsi="Public Sans" w:cstheme="minorHAnsi"/>
          <w:szCs w:val="24"/>
        </w:rPr>
        <w:t xml:space="preserve">However, it is also intended to capture the referral of, and therefore payment for, services already provided to the claimant by the </w:t>
      </w:r>
      <w:r w:rsidR="006D34E0" w:rsidRPr="003A4100">
        <w:rPr>
          <w:rFonts w:ascii="Public Sans" w:hAnsi="Public Sans" w:cstheme="minorHAnsi"/>
          <w:szCs w:val="24"/>
        </w:rPr>
        <w:t>referrer</w:t>
      </w:r>
      <w:r w:rsidRPr="003A4100">
        <w:rPr>
          <w:rFonts w:ascii="Public Sans" w:hAnsi="Public Sans" w:cstheme="minorHAnsi"/>
          <w:szCs w:val="24"/>
        </w:rPr>
        <w:t xml:space="preserve"> (or another person)</w:t>
      </w:r>
      <w:r w:rsidR="005E6418">
        <w:rPr>
          <w:rFonts w:ascii="Public Sans" w:hAnsi="Public Sans" w:cstheme="minorHAnsi"/>
          <w:szCs w:val="24"/>
        </w:rPr>
        <w:t>.</w:t>
      </w:r>
      <w:r w:rsidR="00EB2E76" w:rsidRPr="003A4100">
        <w:rPr>
          <w:rFonts w:ascii="Public Sans" w:hAnsi="Public Sans" w:cstheme="minorHAnsi"/>
          <w:szCs w:val="24"/>
        </w:rPr>
        <w:t xml:space="preserve"> </w:t>
      </w:r>
      <w:r w:rsidR="005E6418">
        <w:rPr>
          <w:rFonts w:ascii="Public Sans" w:hAnsi="Public Sans" w:cstheme="minorHAnsi"/>
          <w:szCs w:val="24"/>
        </w:rPr>
        <w:t>For</w:t>
      </w:r>
      <w:r w:rsidR="00EB2E76" w:rsidRPr="003A4100">
        <w:rPr>
          <w:rFonts w:ascii="Public Sans" w:hAnsi="Public Sans" w:cstheme="minorHAnsi"/>
          <w:szCs w:val="24"/>
        </w:rPr>
        <w:t xml:space="preserve"> example</w:t>
      </w:r>
      <w:r w:rsidR="00957737">
        <w:rPr>
          <w:rFonts w:ascii="Public Sans" w:hAnsi="Public Sans" w:cstheme="minorHAnsi"/>
          <w:szCs w:val="24"/>
        </w:rPr>
        <w:t>,</w:t>
      </w:r>
      <w:r w:rsidR="005E6418">
        <w:rPr>
          <w:rFonts w:ascii="Public Sans" w:hAnsi="Public Sans" w:cstheme="minorHAnsi"/>
          <w:szCs w:val="24"/>
        </w:rPr>
        <w:t xml:space="preserve"> this would include</w:t>
      </w:r>
      <w:r w:rsidR="00EB2E76" w:rsidRPr="003A4100">
        <w:rPr>
          <w:rFonts w:ascii="Public Sans" w:hAnsi="Public Sans" w:cstheme="minorHAnsi"/>
          <w:szCs w:val="24"/>
        </w:rPr>
        <w:t xml:space="preserve"> statement preparation performed by a</w:t>
      </w:r>
      <w:r w:rsidR="00A47079" w:rsidRPr="003A4100">
        <w:rPr>
          <w:rFonts w:ascii="Public Sans" w:hAnsi="Public Sans" w:cstheme="minorHAnsi"/>
          <w:szCs w:val="24"/>
        </w:rPr>
        <w:t>n</w:t>
      </w:r>
      <w:r w:rsidR="00EB2E76" w:rsidRPr="003A4100">
        <w:rPr>
          <w:rFonts w:ascii="Public Sans" w:hAnsi="Public Sans" w:cstheme="minorHAnsi"/>
          <w:szCs w:val="24"/>
        </w:rPr>
        <w:t xml:space="preserve"> intermediary service provider that is then “sold” to a law </w:t>
      </w:r>
      <w:r w:rsidR="00A87226">
        <w:rPr>
          <w:rFonts w:ascii="Public Sans" w:hAnsi="Public Sans" w:cstheme="minorHAnsi"/>
          <w:szCs w:val="24"/>
        </w:rPr>
        <w:t>practice</w:t>
      </w:r>
      <w:r w:rsidR="00EB2E76" w:rsidRPr="003A4100">
        <w:rPr>
          <w:rFonts w:ascii="Public Sans" w:hAnsi="Public Sans" w:cstheme="minorHAnsi"/>
          <w:szCs w:val="24"/>
        </w:rPr>
        <w:t xml:space="preserve"> to continue </w:t>
      </w:r>
      <w:r w:rsidR="00BE7D1E" w:rsidRPr="003A4100">
        <w:rPr>
          <w:rFonts w:ascii="Public Sans" w:hAnsi="Public Sans" w:cstheme="minorHAnsi"/>
          <w:szCs w:val="24"/>
        </w:rPr>
        <w:t>conduct of the claim</w:t>
      </w:r>
      <w:r w:rsidR="00CA5B2A" w:rsidRPr="003A4100">
        <w:rPr>
          <w:rFonts w:ascii="Public Sans" w:hAnsi="Public Sans" w:cstheme="minorHAnsi"/>
          <w:szCs w:val="24"/>
        </w:rPr>
        <w:t>.</w:t>
      </w:r>
    </w:p>
    <w:p w14:paraId="3F88A9B0" w14:textId="77777777" w:rsidR="00193150" w:rsidRDefault="00CE2CF6" w:rsidP="00CE2CF6">
      <w:pPr>
        <w:pStyle w:val="ListBullet1"/>
        <w:numPr>
          <w:ilvl w:val="0"/>
          <w:numId w:val="0"/>
        </w:numPr>
        <w:spacing w:before="80" w:after="80"/>
        <w:rPr>
          <w:rFonts w:ascii="Public Sans" w:hAnsi="Public Sans" w:cstheme="minorHAnsi"/>
          <w:szCs w:val="22"/>
        </w:rPr>
      </w:pPr>
      <w:r w:rsidRPr="003A4100">
        <w:rPr>
          <w:rFonts w:ascii="Public Sans" w:hAnsi="Public Sans" w:cstheme="minorHAnsi"/>
          <w:szCs w:val="22"/>
        </w:rPr>
        <w:t xml:space="preserve">Rule 12.4.3 of the </w:t>
      </w:r>
      <w:r w:rsidRPr="008A0E58">
        <w:rPr>
          <w:rFonts w:ascii="Public Sans" w:hAnsi="Public Sans" w:cstheme="minorHAnsi"/>
          <w:i/>
          <w:iCs/>
          <w:szCs w:val="22"/>
        </w:rPr>
        <w:t>Legal Profession Uniform Law Australian Solicitors’ Conduct Rules 2015</w:t>
      </w:r>
      <w:r>
        <w:rPr>
          <w:rFonts w:ascii="Public Sans" w:hAnsi="Public Sans" w:cstheme="minorHAnsi"/>
          <w:i/>
          <w:iCs/>
          <w:szCs w:val="22"/>
        </w:rPr>
        <w:t xml:space="preserve"> </w:t>
      </w:r>
      <w:r>
        <w:rPr>
          <w:rFonts w:ascii="Public Sans" w:hAnsi="Public Sans" w:cstheme="minorHAnsi"/>
          <w:szCs w:val="22"/>
        </w:rPr>
        <w:t>(</w:t>
      </w:r>
      <w:r>
        <w:rPr>
          <w:rFonts w:ascii="Public Sans" w:hAnsi="Public Sans" w:cstheme="minorHAnsi"/>
          <w:b/>
          <w:bCs/>
          <w:szCs w:val="22"/>
        </w:rPr>
        <w:t>Uniform Conduct Rules</w:t>
      </w:r>
      <w:r>
        <w:rPr>
          <w:rFonts w:ascii="Public Sans" w:hAnsi="Public Sans" w:cstheme="minorHAnsi"/>
          <w:szCs w:val="22"/>
        </w:rPr>
        <w:t>)</w:t>
      </w:r>
      <w:r w:rsidRPr="003A4100">
        <w:rPr>
          <w:rFonts w:ascii="Public Sans" w:hAnsi="Public Sans" w:cstheme="minorHAnsi"/>
          <w:szCs w:val="22"/>
        </w:rPr>
        <w:t xml:space="preserve"> provides that it is not a conflict of interest for a solicitor to accept a referral fee if the client is appropriately informed and consents. </w:t>
      </w:r>
      <w:r>
        <w:rPr>
          <w:rFonts w:ascii="Public Sans" w:hAnsi="Public Sans" w:cstheme="minorHAnsi"/>
          <w:szCs w:val="22"/>
        </w:rPr>
        <w:t>The</w:t>
      </w:r>
      <w:r w:rsidRPr="003A4100">
        <w:rPr>
          <w:rFonts w:ascii="Public Sans" w:hAnsi="Public Sans" w:cstheme="minorHAnsi"/>
          <w:szCs w:val="22"/>
        </w:rPr>
        <w:t xml:space="preserve"> proposed offence </w:t>
      </w:r>
      <w:r>
        <w:rPr>
          <w:rFonts w:ascii="Public Sans" w:hAnsi="Public Sans" w:cstheme="minorHAnsi"/>
          <w:szCs w:val="22"/>
        </w:rPr>
        <w:t>is not intended to</w:t>
      </w:r>
      <w:r w:rsidRPr="003A4100">
        <w:rPr>
          <w:rFonts w:ascii="Public Sans" w:hAnsi="Public Sans" w:cstheme="minorHAnsi"/>
          <w:szCs w:val="22"/>
        </w:rPr>
        <w:t xml:space="preserve"> directly </w:t>
      </w:r>
      <w:r>
        <w:rPr>
          <w:rFonts w:ascii="Public Sans" w:hAnsi="Public Sans" w:cstheme="minorHAnsi"/>
          <w:szCs w:val="22"/>
        </w:rPr>
        <w:t>contradict</w:t>
      </w:r>
      <w:r w:rsidRPr="003A4100">
        <w:rPr>
          <w:rFonts w:ascii="Public Sans" w:hAnsi="Public Sans" w:cstheme="minorHAnsi"/>
          <w:szCs w:val="22"/>
        </w:rPr>
        <w:t xml:space="preserve"> this Rule, given the </w:t>
      </w:r>
      <w:r>
        <w:rPr>
          <w:rFonts w:ascii="Public Sans" w:hAnsi="Public Sans" w:cstheme="minorHAnsi"/>
          <w:szCs w:val="22"/>
        </w:rPr>
        <w:t>Rule</w:t>
      </w:r>
      <w:r w:rsidRPr="003A4100">
        <w:rPr>
          <w:rFonts w:ascii="Public Sans" w:hAnsi="Public Sans" w:cstheme="minorHAnsi"/>
          <w:szCs w:val="22"/>
        </w:rPr>
        <w:t xml:space="preserve"> is narrower in application and deals specifically with the doctrine of conflicts of interest</w:t>
      </w:r>
      <w:r>
        <w:rPr>
          <w:rFonts w:ascii="Public Sans" w:hAnsi="Public Sans" w:cstheme="minorHAnsi"/>
          <w:szCs w:val="22"/>
        </w:rPr>
        <w:t xml:space="preserve">. </w:t>
      </w:r>
    </w:p>
    <w:p w14:paraId="5EDAE2A1" w14:textId="30185A64" w:rsidR="00CE2CF6" w:rsidRDefault="00CE2CF6" w:rsidP="00CE2CF6">
      <w:pPr>
        <w:pStyle w:val="ListBullet1"/>
        <w:numPr>
          <w:ilvl w:val="0"/>
          <w:numId w:val="0"/>
        </w:numPr>
        <w:spacing w:before="80" w:after="80"/>
        <w:rPr>
          <w:rFonts w:ascii="Public Sans" w:hAnsi="Public Sans" w:cstheme="minorHAnsi"/>
          <w:szCs w:val="22"/>
        </w:rPr>
      </w:pPr>
      <w:r>
        <w:rPr>
          <w:rFonts w:ascii="Public Sans" w:hAnsi="Public Sans" w:cstheme="minorHAnsi"/>
          <w:szCs w:val="22"/>
        </w:rPr>
        <w:t>Accordingly, although it may not be a conflict of interest for the purposes of the Uniform Conduct Rules for a solicitor to accept a referral fee</w:t>
      </w:r>
      <w:r w:rsidR="007A1319">
        <w:rPr>
          <w:rFonts w:ascii="Public Sans" w:hAnsi="Public Sans" w:cstheme="minorHAnsi"/>
          <w:szCs w:val="22"/>
        </w:rPr>
        <w:t>, this behaviour</w:t>
      </w:r>
      <w:r>
        <w:rPr>
          <w:rFonts w:ascii="Public Sans" w:hAnsi="Public Sans" w:cstheme="minorHAnsi"/>
          <w:szCs w:val="22"/>
        </w:rPr>
        <w:t xml:space="preserve"> could contravene the proposed offence in relation to claims covered by the Draft Bill. </w:t>
      </w:r>
    </w:p>
    <w:p w14:paraId="11353A67" w14:textId="77777777" w:rsidR="00CE2CF6" w:rsidRPr="003A4100" w:rsidRDefault="00CE2CF6" w:rsidP="00CE2CF6">
      <w:pPr>
        <w:pStyle w:val="BodyText1"/>
        <w:keepNext/>
        <w:rPr>
          <w:rFonts w:ascii="Public Sans" w:hAnsi="Public Sans"/>
          <w:b/>
          <w:bCs/>
          <w:i/>
          <w:iCs/>
          <w:color w:val="1F3864" w:themeColor="accent1" w:themeShade="80"/>
          <w:szCs w:val="24"/>
          <w:lang w:val="en-US"/>
        </w:rPr>
      </w:pPr>
      <w:r w:rsidRPr="003A4100">
        <w:rPr>
          <w:rFonts w:ascii="Public Sans" w:hAnsi="Public Sans"/>
          <w:b/>
          <w:bCs/>
          <w:i/>
          <w:iCs/>
          <w:color w:val="1F3864" w:themeColor="accent1" w:themeShade="80"/>
          <w:szCs w:val="24"/>
          <w:lang w:val="en-US"/>
        </w:rPr>
        <w:t xml:space="preserve">Exemptions </w:t>
      </w:r>
    </w:p>
    <w:p w14:paraId="420E2B61" w14:textId="77777777" w:rsidR="00CE2CF6" w:rsidRPr="003A4100" w:rsidRDefault="00CE2CF6" w:rsidP="00CE2CF6">
      <w:pPr>
        <w:pStyle w:val="ListBullet1"/>
        <w:keepNext/>
        <w:numPr>
          <w:ilvl w:val="0"/>
          <w:numId w:val="0"/>
        </w:numPr>
        <w:spacing w:before="80" w:after="80"/>
        <w:rPr>
          <w:rFonts w:ascii="Public Sans" w:hAnsi="Public Sans" w:cstheme="minorHAnsi"/>
          <w:szCs w:val="24"/>
        </w:rPr>
      </w:pPr>
      <w:r w:rsidRPr="003A4100">
        <w:rPr>
          <w:rFonts w:ascii="Public Sans" w:hAnsi="Public Sans" w:cstheme="minorHAnsi"/>
          <w:szCs w:val="24"/>
        </w:rPr>
        <w:t>It w</w:t>
      </w:r>
      <w:r>
        <w:rPr>
          <w:rFonts w:ascii="Public Sans" w:hAnsi="Public Sans" w:cstheme="minorHAnsi"/>
          <w:szCs w:val="24"/>
        </w:rPr>
        <w:t>ould</w:t>
      </w:r>
      <w:r w:rsidRPr="003A4100">
        <w:rPr>
          <w:rFonts w:ascii="Public Sans" w:hAnsi="Public Sans" w:cstheme="minorHAnsi"/>
          <w:szCs w:val="24"/>
        </w:rPr>
        <w:t xml:space="preserve"> not be an offence</w:t>
      </w:r>
      <w:r>
        <w:rPr>
          <w:rFonts w:ascii="Public Sans" w:hAnsi="Public Sans" w:cstheme="minorHAnsi"/>
          <w:szCs w:val="24"/>
        </w:rPr>
        <w:t xml:space="preserve"> under proposed subsection 6(2) if a referral is made in the following circumstances</w:t>
      </w:r>
      <w:r w:rsidRPr="003A4100">
        <w:rPr>
          <w:rFonts w:ascii="Public Sans" w:hAnsi="Public Sans" w:cstheme="minorHAnsi"/>
          <w:szCs w:val="24"/>
        </w:rPr>
        <w:t>:</w:t>
      </w:r>
    </w:p>
    <w:p w14:paraId="34A2F74A" w14:textId="77777777" w:rsidR="00CE2CF6" w:rsidRDefault="00CE2CF6" w:rsidP="00CE2CF6">
      <w:pPr>
        <w:pStyle w:val="ListBullet1"/>
        <w:numPr>
          <w:ilvl w:val="0"/>
          <w:numId w:val="27"/>
        </w:numPr>
        <w:spacing w:before="80" w:after="80"/>
        <w:ind w:left="360"/>
        <w:rPr>
          <w:rFonts w:ascii="Public Sans" w:hAnsi="Public Sans" w:cstheme="minorHAnsi"/>
          <w:szCs w:val="24"/>
        </w:rPr>
      </w:pPr>
      <w:r>
        <w:rPr>
          <w:rFonts w:ascii="Public Sans" w:hAnsi="Public Sans" w:cstheme="minorHAnsi"/>
          <w:szCs w:val="24"/>
        </w:rPr>
        <w:t>where</w:t>
      </w:r>
      <w:r w:rsidRPr="003A4100">
        <w:rPr>
          <w:rFonts w:ascii="Public Sans" w:hAnsi="Public Sans" w:cstheme="minorHAnsi"/>
          <w:szCs w:val="24"/>
        </w:rPr>
        <w:t xml:space="preserve"> a lawyer </w:t>
      </w:r>
      <w:r>
        <w:rPr>
          <w:rFonts w:ascii="Public Sans" w:hAnsi="Public Sans" w:cstheme="minorHAnsi"/>
          <w:szCs w:val="24"/>
        </w:rPr>
        <w:t>or law practice r</w:t>
      </w:r>
      <w:r w:rsidRPr="003A4100">
        <w:rPr>
          <w:rFonts w:ascii="Public Sans" w:hAnsi="Public Sans" w:cstheme="minorHAnsi"/>
          <w:szCs w:val="24"/>
        </w:rPr>
        <w:t>efer</w:t>
      </w:r>
      <w:r>
        <w:rPr>
          <w:rFonts w:ascii="Public Sans" w:hAnsi="Public Sans" w:cstheme="minorHAnsi"/>
          <w:szCs w:val="24"/>
        </w:rPr>
        <w:t>s</w:t>
      </w:r>
      <w:r w:rsidRPr="003A4100">
        <w:rPr>
          <w:rFonts w:ascii="Public Sans" w:hAnsi="Public Sans" w:cstheme="minorHAnsi"/>
          <w:szCs w:val="24"/>
        </w:rPr>
        <w:t xml:space="preserve"> an existing client to another person to provide a service in relation </w:t>
      </w:r>
      <w:r>
        <w:rPr>
          <w:rFonts w:ascii="Public Sans" w:hAnsi="Public Sans" w:cstheme="minorHAnsi"/>
          <w:szCs w:val="24"/>
        </w:rPr>
        <w:t xml:space="preserve">to </w:t>
      </w:r>
      <w:r w:rsidRPr="003A4100">
        <w:rPr>
          <w:rFonts w:ascii="Public Sans" w:hAnsi="Public Sans" w:cstheme="minorHAnsi"/>
          <w:szCs w:val="24"/>
        </w:rPr>
        <w:t>that claim</w:t>
      </w:r>
      <w:r>
        <w:rPr>
          <w:rFonts w:ascii="Public Sans" w:hAnsi="Public Sans" w:cstheme="minorHAnsi"/>
          <w:szCs w:val="24"/>
        </w:rPr>
        <w:t>, where the lawyer or law practice continues to act for the client</w:t>
      </w:r>
      <w:r w:rsidRPr="003A4100">
        <w:rPr>
          <w:rFonts w:ascii="Public Sans" w:hAnsi="Public Sans" w:cstheme="minorHAnsi"/>
          <w:szCs w:val="24"/>
        </w:rPr>
        <w:t>.</w:t>
      </w:r>
    </w:p>
    <w:p w14:paraId="6AF59D8F" w14:textId="77777777" w:rsidR="00CE2CF6" w:rsidRDefault="00CE2CF6" w:rsidP="00CE2CF6">
      <w:pPr>
        <w:pStyle w:val="ListBullet1"/>
        <w:numPr>
          <w:ilvl w:val="0"/>
          <w:numId w:val="27"/>
        </w:numPr>
        <w:spacing w:before="80" w:after="80"/>
        <w:ind w:left="360"/>
        <w:rPr>
          <w:rFonts w:ascii="Public Sans" w:hAnsi="Public Sans" w:cstheme="minorHAnsi"/>
          <w:szCs w:val="24"/>
        </w:rPr>
      </w:pPr>
      <w:r>
        <w:rPr>
          <w:rFonts w:ascii="Public Sans" w:hAnsi="Public Sans" w:cstheme="minorHAnsi"/>
          <w:szCs w:val="24"/>
        </w:rPr>
        <w:t>in relation to the sale of</w:t>
      </w:r>
      <w:r w:rsidRPr="003A4100">
        <w:rPr>
          <w:rFonts w:ascii="Public Sans" w:hAnsi="Public Sans" w:cstheme="minorHAnsi"/>
          <w:szCs w:val="24"/>
        </w:rPr>
        <w:t xml:space="preserve"> all or part of a </w:t>
      </w:r>
      <w:r>
        <w:rPr>
          <w:rFonts w:ascii="Public Sans" w:hAnsi="Public Sans" w:cstheme="minorHAnsi"/>
          <w:szCs w:val="24"/>
        </w:rPr>
        <w:t>law</w:t>
      </w:r>
      <w:r w:rsidRPr="003A4100">
        <w:rPr>
          <w:rFonts w:ascii="Public Sans" w:hAnsi="Public Sans" w:cstheme="minorHAnsi"/>
          <w:szCs w:val="24"/>
        </w:rPr>
        <w:t xml:space="preserve"> practice</w:t>
      </w:r>
      <w:r>
        <w:rPr>
          <w:rFonts w:ascii="Public Sans" w:hAnsi="Public Sans" w:cstheme="minorHAnsi"/>
          <w:szCs w:val="24"/>
        </w:rPr>
        <w:t xml:space="preserve"> to a purchasing law practice</w:t>
      </w:r>
      <w:r w:rsidRPr="003A4100">
        <w:rPr>
          <w:rFonts w:ascii="Public Sans" w:hAnsi="Public Sans" w:cstheme="minorHAnsi"/>
          <w:szCs w:val="24"/>
        </w:rPr>
        <w:t>, where</w:t>
      </w:r>
      <w:r>
        <w:rPr>
          <w:rFonts w:ascii="Public Sans" w:hAnsi="Public Sans" w:cstheme="minorHAnsi"/>
          <w:szCs w:val="24"/>
        </w:rPr>
        <w:t>:</w:t>
      </w:r>
    </w:p>
    <w:p w14:paraId="6BAA6252" w14:textId="77777777" w:rsidR="00CE2CF6" w:rsidRDefault="00CE2CF6" w:rsidP="00CE2CF6">
      <w:pPr>
        <w:pStyle w:val="ListBullet1"/>
        <w:numPr>
          <w:ilvl w:val="2"/>
          <w:numId w:val="60"/>
        </w:numPr>
        <w:spacing w:before="80" w:after="80"/>
        <w:ind w:left="898" w:hanging="181"/>
        <w:rPr>
          <w:rFonts w:ascii="Public Sans" w:hAnsi="Public Sans" w:cstheme="minorHAnsi"/>
          <w:szCs w:val="24"/>
        </w:rPr>
      </w:pPr>
      <w:r>
        <w:rPr>
          <w:rFonts w:ascii="Public Sans" w:hAnsi="Public Sans" w:cstheme="minorHAnsi"/>
          <w:szCs w:val="24"/>
        </w:rPr>
        <w:t xml:space="preserve">the referral, including details of the consideration, is disclosed to the claimant, </w:t>
      </w:r>
    </w:p>
    <w:p w14:paraId="028AC8DF" w14:textId="77777777" w:rsidR="00CE2CF6" w:rsidRDefault="00CE2CF6" w:rsidP="00CE2CF6">
      <w:pPr>
        <w:pStyle w:val="ListBullet1"/>
        <w:numPr>
          <w:ilvl w:val="2"/>
          <w:numId w:val="60"/>
        </w:numPr>
        <w:spacing w:before="80" w:after="80"/>
        <w:ind w:left="898" w:hanging="181"/>
        <w:rPr>
          <w:rFonts w:ascii="Public Sans" w:hAnsi="Public Sans" w:cstheme="minorHAnsi"/>
          <w:szCs w:val="24"/>
        </w:rPr>
      </w:pPr>
      <w:r w:rsidRPr="003A4100">
        <w:rPr>
          <w:rFonts w:ascii="Public Sans" w:hAnsi="Public Sans" w:cstheme="minorHAnsi"/>
          <w:szCs w:val="24"/>
        </w:rPr>
        <w:t>the consideration</w:t>
      </w:r>
      <w:r>
        <w:rPr>
          <w:rFonts w:ascii="Public Sans" w:hAnsi="Public Sans" w:cstheme="minorHAnsi"/>
          <w:szCs w:val="24"/>
        </w:rPr>
        <w:t xml:space="preserve"> provided by the purchasing law practice</w:t>
      </w:r>
      <w:r w:rsidRPr="003A4100">
        <w:rPr>
          <w:rFonts w:ascii="Public Sans" w:hAnsi="Public Sans" w:cstheme="minorHAnsi"/>
          <w:szCs w:val="24"/>
        </w:rPr>
        <w:t xml:space="preserve"> is not more than the claimant’s current</w:t>
      </w:r>
      <w:r>
        <w:rPr>
          <w:rFonts w:ascii="Public Sans" w:hAnsi="Public Sans" w:cstheme="minorHAnsi"/>
          <w:szCs w:val="24"/>
        </w:rPr>
        <w:t xml:space="preserve"> </w:t>
      </w:r>
      <w:r w:rsidRPr="003A4100">
        <w:rPr>
          <w:rFonts w:ascii="Public Sans" w:hAnsi="Public Sans" w:cstheme="minorHAnsi"/>
          <w:szCs w:val="24"/>
        </w:rPr>
        <w:t xml:space="preserve">unbilled legal costs, </w:t>
      </w:r>
    </w:p>
    <w:p w14:paraId="2148C7D7" w14:textId="77777777" w:rsidR="00CE2CF6" w:rsidRDefault="00CE2CF6" w:rsidP="00CE2CF6">
      <w:pPr>
        <w:pStyle w:val="ListBullet1"/>
        <w:numPr>
          <w:ilvl w:val="2"/>
          <w:numId w:val="60"/>
        </w:numPr>
        <w:spacing w:before="80" w:after="80"/>
        <w:ind w:left="898" w:hanging="181"/>
        <w:rPr>
          <w:rFonts w:ascii="Public Sans" w:hAnsi="Public Sans" w:cstheme="minorHAnsi"/>
          <w:szCs w:val="24"/>
        </w:rPr>
      </w:pPr>
      <w:r>
        <w:rPr>
          <w:rFonts w:ascii="Public Sans" w:hAnsi="Public Sans" w:cstheme="minorHAnsi"/>
          <w:szCs w:val="24"/>
        </w:rPr>
        <w:t xml:space="preserve">the claimant is advised the referral may be refused, </w:t>
      </w:r>
      <w:r w:rsidRPr="003A4100">
        <w:rPr>
          <w:rFonts w:ascii="Public Sans" w:hAnsi="Public Sans" w:cstheme="minorHAnsi"/>
          <w:szCs w:val="24"/>
        </w:rPr>
        <w:t xml:space="preserve">and </w:t>
      </w:r>
      <w:r>
        <w:rPr>
          <w:rFonts w:ascii="Public Sans" w:hAnsi="Public Sans" w:cstheme="minorHAnsi"/>
          <w:szCs w:val="24"/>
        </w:rPr>
        <w:t xml:space="preserve"> </w:t>
      </w:r>
    </w:p>
    <w:p w14:paraId="675CAA22" w14:textId="5EE48950" w:rsidR="00C83FC3" w:rsidRPr="00333E15" w:rsidRDefault="00CE2CF6" w:rsidP="00333E15">
      <w:pPr>
        <w:pStyle w:val="ListBullet1"/>
        <w:numPr>
          <w:ilvl w:val="2"/>
          <w:numId w:val="60"/>
        </w:numPr>
        <w:spacing w:before="80" w:after="200"/>
        <w:ind w:left="895" w:hanging="181"/>
        <w:rPr>
          <w:rFonts w:ascii="Public Sans" w:hAnsi="Public Sans" w:cstheme="minorHAnsi"/>
          <w:szCs w:val="24"/>
        </w:rPr>
      </w:pPr>
      <w:r>
        <w:rPr>
          <w:rFonts w:ascii="Public Sans" w:hAnsi="Public Sans" w:cstheme="minorHAnsi"/>
          <w:szCs w:val="24"/>
        </w:rPr>
        <w:t>the claimant approves the referral.</w:t>
      </w:r>
    </w:p>
    <w:p w14:paraId="13207363" w14:textId="52D336E7" w:rsidR="003554FB" w:rsidRPr="003A4100" w:rsidRDefault="003554FB" w:rsidP="008231FF">
      <w:pPr>
        <w:pStyle w:val="BodyText1"/>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DEEAF6" w:themeFill="accent5" w:themeFillTint="33"/>
        <w:spacing w:before="120" w:after="100" w:afterAutospacing="1"/>
        <w:rPr>
          <w:rFonts w:ascii="Public Sans" w:hAnsi="Public Sans"/>
          <w:sz w:val="22"/>
        </w:rPr>
      </w:pPr>
      <w:bookmarkStart w:id="10" w:name="_Ref179296953"/>
      <w:r w:rsidRPr="003A4100">
        <w:rPr>
          <w:rFonts w:ascii="Public Sans" w:hAnsi="Public Sans"/>
          <w:b/>
          <w:bCs/>
          <w:sz w:val="22"/>
        </w:rPr>
        <w:t xml:space="preserve">Focus question </w:t>
      </w:r>
      <w:r>
        <w:rPr>
          <w:rFonts w:ascii="Public Sans" w:hAnsi="Public Sans"/>
          <w:b/>
          <w:bCs/>
          <w:sz w:val="22"/>
        </w:rPr>
        <w:t>5</w:t>
      </w:r>
      <w:r w:rsidRPr="003A4100">
        <w:rPr>
          <w:rFonts w:ascii="Public Sans" w:hAnsi="Public Sans"/>
          <w:b/>
          <w:bCs/>
          <w:sz w:val="22"/>
        </w:rPr>
        <w:t xml:space="preserve">: </w:t>
      </w:r>
      <w:r w:rsidR="00E13E1C">
        <w:rPr>
          <w:rFonts w:ascii="Public Sans" w:hAnsi="Public Sans"/>
          <w:sz w:val="22"/>
        </w:rPr>
        <w:t>Is the exemption under proposed subsection 6(2)</w:t>
      </w:r>
      <w:r w:rsidR="00F20DA5">
        <w:rPr>
          <w:rFonts w:ascii="Public Sans" w:hAnsi="Public Sans"/>
          <w:sz w:val="22"/>
        </w:rPr>
        <w:t>(b)</w:t>
      </w:r>
      <w:r w:rsidR="00E13E1C">
        <w:rPr>
          <w:rFonts w:ascii="Public Sans" w:hAnsi="Public Sans"/>
          <w:sz w:val="22"/>
        </w:rPr>
        <w:t xml:space="preserve"> sufficient to cover the sale of a law practice or the merger of law practices</w:t>
      </w:r>
      <w:r w:rsidR="00C93EB2">
        <w:rPr>
          <w:rFonts w:ascii="Public Sans" w:hAnsi="Public Sans"/>
          <w:sz w:val="22"/>
        </w:rPr>
        <w:t>?</w:t>
      </w:r>
    </w:p>
    <w:p w14:paraId="6C094F29" w14:textId="07967DA3" w:rsidR="007F28D4" w:rsidRDefault="007F28D4" w:rsidP="002A7D5B">
      <w:pPr>
        <w:pStyle w:val="Heading1"/>
        <w:ind w:left="709"/>
      </w:pPr>
      <w:bookmarkStart w:id="11" w:name="_Toc183766325"/>
      <w:bookmarkStart w:id="12" w:name="_Toc184044257"/>
      <w:bookmarkStart w:id="13" w:name="_Toc184046873"/>
      <w:bookmarkStart w:id="14" w:name="_Toc184047071"/>
      <w:bookmarkStart w:id="15" w:name="_Toc184112781"/>
      <w:bookmarkStart w:id="16" w:name="_Toc184147634"/>
      <w:bookmarkEnd w:id="11"/>
      <w:bookmarkEnd w:id="12"/>
      <w:bookmarkEnd w:id="13"/>
      <w:bookmarkEnd w:id="14"/>
      <w:bookmarkEnd w:id="15"/>
      <w:r>
        <w:t xml:space="preserve">Maximum penalties </w:t>
      </w:r>
      <w:r w:rsidR="00757D6D">
        <w:t>for offences</w:t>
      </w:r>
      <w:bookmarkEnd w:id="16"/>
    </w:p>
    <w:p w14:paraId="0A40DA93" w14:textId="3DF89E98" w:rsidR="008842EF" w:rsidRDefault="007F28D4" w:rsidP="007F28D4">
      <w:pPr>
        <w:pStyle w:val="ListBullet1"/>
        <w:numPr>
          <w:ilvl w:val="0"/>
          <w:numId w:val="0"/>
        </w:numPr>
        <w:spacing w:before="80" w:after="80"/>
        <w:rPr>
          <w:rFonts w:ascii="Public Sans" w:hAnsi="Public Sans" w:cstheme="minorHAnsi"/>
          <w:szCs w:val="24"/>
        </w:rPr>
      </w:pPr>
      <w:r w:rsidRPr="003A4100">
        <w:rPr>
          <w:rFonts w:ascii="Public Sans" w:hAnsi="Public Sans" w:cstheme="minorHAnsi"/>
          <w:szCs w:val="24"/>
        </w:rPr>
        <w:t xml:space="preserve">The </w:t>
      </w:r>
      <w:r w:rsidR="00533D8B">
        <w:rPr>
          <w:rFonts w:ascii="Public Sans" w:hAnsi="Public Sans" w:cstheme="minorHAnsi"/>
          <w:szCs w:val="24"/>
        </w:rPr>
        <w:t xml:space="preserve">proposed </w:t>
      </w:r>
      <w:r w:rsidRPr="003A4100">
        <w:rPr>
          <w:rFonts w:ascii="Public Sans" w:hAnsi="Public Sans" w:cstheme="minorHAnsi"/>
          <w:szCs w:val="24"/>
        </w:rPr>
        <w:t xml:space="preserve">maximum penalty </w:t>
      </w:r>
      <w:r>
        <w:rPr>
          <w:rFonts w:ascii="Public Sans" w:hAnsi="Public Sans" w:cstheme="minorHAnsi"/>
          <w:szCs w:val="24"/>
        </w:rPr>
        <w:t xml:space="preserve">for each offence </w:t>
      </w:r>
      <w:r w:rsidRPr="003A4100">
        <w:rPr>
          <w:rFonts w:ascii="Public Sans" w:hAnsi="Public Sans" w:cstheme="minorHAnsi"/>
          <w:szCs w:val="24"/>
        </w:rPr>
        <w:t xml:space="preserve">is 500 penalty units (currently $55,000). </w:t>
      </w:r>
      <w:r w:rsidR="00533D8B">
        <w:rPr>
          <w:rFonts w:ascii="Public Sans" w:hAnsi="Public Sans" w:cstheme="minorHAnsi"/>
          <w:szCs w:val="24"/>
        </w:rPr>
        <w:t>This amount is intended</w:t>
      </w:r>
      <w:r w:rsidRPr="003A4100">
        <w:rPr>
          <w:rFonts w:ascii="Public Sans" w:hAnsi="Public Sans" w:cstheme="minorHAnsi"/>
          <w:szCs w:val="24"/>
        </w:rPr>
        <w:t xml:space="preserve"> to be proportionate </w:t>
      </w:r>
      <w:r w:rsidR="00B12F14">
        <w:rPr>
          <w:rFonts w:ascii="Public Sans" w:hAnsi="Public Sans" w:cstheme="minorHAnsi"/>
          <w:szCs w:val="24"/>
        </w:rPr>
        <w:t xml:space="preserve">to the objective severity of the offences. </w:t>
      </w:r>
      <w:r w:rsidRPr="003A4100">
        <w:rPr>
          <w:rFonts w:ascii="Public Sans" w:hAnsi="Public Sans" w:cstheme="minorHAnsi"/>
          <w:szCs w:val="24"/>
        </w:rPr>
        <w:t>Th</w:t>
      </w:r>
      <w:r>
        <w:rPr>
          <w:rFonts w:ascii="Public Sans" w:hAnsi="Public Sans" w:cstheme="minorHAnsi"/>
          <w:szCs w:val="24"/>
        </w:rPr>
        <w:t>is penalty amount i</w:t>
      </w:r>
      <w:r w:rsidRPr="003A4100">
        <w:rPr>
          <w:rFonts w:ascii="Public Sans" w:hAnsi="Public Sans" w:cstheme="minorHAnsi"/>
          <w:szCs w:val="24"/>
        </w:rPr>
        <w:t>s in line with the penalties for equivalent offences in Queensland</w:t>
      </w:r>
      <w:r>
        <w:rPr>
          <w:rFonts w:ascii="Public Sans" w:hAnsi="Public Sans" w:cstheme="minorHAnsi"/>
          <w:szCs w:val="24"/>
        </w:rPr>
        <w:t xml:space="preserve"> (300 penalty units, currently $48,390)</w:t>
      </w:r>
      <w:r w:rsidR="00D5726E">
        <w:rPr>
          <w:rFonts w:ascii="Public Sans" w:hAnsi="Public Sans" w:cstheme="minorHAnsi"/>
          <w:szCs w:val="24"/>
        </w:rPr>
        <w:t xml:space="preserve"> under </w:t>
      </w:r>
      <w:r w:rsidRPr="003A4100">
        <w:rPr>
          <w:rFonts w:ascii="Public Sans" w:hAnsi="Public Sans" w:cstheme="minorHAnsi"/>
          <w:szCs w:val="24"/>
        </w:rPr>
        <w:t xml:space="preserve">the </w:t>
      </w:r>
      <w:r w:rsidRPr="00930656">
        <w:rPr>
          <w:rFonts w:ascii="Public Sans" w:hAnsi="Public Sans" w:cstheme="minorHAnsi"/>
          <w:i/>
          <w:iCs/>
          <w:szCs w:val="24"/>
        </w:rPr>
        <w:t>Personal Injury Proceedings and Other Legislation Amendment Act 2022</w:t>
      </w:r>
      <w:r w:rsidRPr="00930656">
        <w:rPr>
          <w:rFonts w:ascii="Public Sans" w:hAnsi="Public Sans" w:cstheme="minorHAnsi"/>
          <w:szCs w:val="24"/>
        </w:rPr>
        <w:t xml:space="preserve"> (Qld)</w:t>
      </w:r>
      <w:r w:rsidRPr="003A4100">
        <w:rPr>
          <w:rFonts w:ascii="Public Sans" w:hAnsi="Public Sans" w:cstheme="minorHAnsi"/>
          <w:szCs w:val="24"/>
        </w:rPr>
        <w:t xml:space="preserve">, and the draft penalties for </w:t>
      </w:r>
      <w:r w:rsidR="008A0E58" w:rsidRPr="003A4100">
        <w:rPr>
          <w:rFonts w:ascii="Public Sans" w:hAnsi="Public Sans" w:cstheme="minorHAnsi"/>
          <w:szCs w:val="24"/>
        </w:rPr>
        <w:t xml:space="preserve">equivalent </w:t>
      </w:r>
      <w:r w:rsidRPr="003A4100">
        <w:rPr>
          <w:rFonts w:ascii="Public Sans" w:hAnsi="Public Sans" w:cstheme="minorHAnsi"/>
          <w:szCs w:val="24"/>
        </w:rPr>
        <w:t xml:space="preserve">proposed offences in </w:t>
      </w:r>
      <w:r>
        <w:rPr>
          <w:rFonts w:ascii="Public Sans" w:hAnsi="Public Sans" w:cstheme="minorHAnsi"/>
          <w:szCs w:val="24"/>
        </w:rPr>
        <w:t>South</w:t>
      </w:r>
      <w:r w:rsidRPr="003A4100">
        <w:rPr>
          <w:rFonts w:ascii="Public Sans" w:hAnsi="Public Sans" w:cstheme="minorHAnsi"/>
          <w:szCs w:val="24"/>
        </w:rPr>
        <w:t xml:space="preserve"> Australia</w:t>
      </w:r>
      <w:r>
        <w:rPr>
          <w:rFonts w:ascii="Public Sans" w:hAnsi="Public Sans" w:cstheme="minorHAnsi"/>
          <w:szCs w:val="24"/>
        </w:rPr>
        <w:t xml:space="preserve"> ($50,000)</w:t>
      </w:r>
      <w:r w:rsidRPr="003A4100">
        <w:rPr>
          <w:rFonts w:ascii="Public Sans" w:hAnsi="Public Sans" w:cstheme="minorHAnsi"/>
          <w:szCs w:val="24"/>
        </w:rPr>
        <w:t xml:space="preserve"> under the </w:t>
      </w:r>
      <w:r w:rsidRPr="00C959E0">
        <w:rPr>
          <w:rFonts w:ascii="Public Sans" w:hAnsi="Public Sans" w:cstheme="minorHAnsi"/>
          <w:szCs w:val="24"/>
        </w:rPr>
        <w:t>Statutes Amendment (Claim Farming) Bill 2024</w:t>
      </w:r>
      <w:r>
        <w:rPr>
          <w:rFonts w:ascii="Public Sans" w:hAnsi="Public Sans" w:cstheme="minorHAnsi"/>
          <w:szCs w:val="24"/>
        </w:rPr>
        <w:t xml:space="preserve"> (SA)</w:t>
      </w:r>
      <w:r w:rsidRPr="003A4100">
        <w:rPr>
          <w:rFonts w:ascii="Public Sans" w:hAnsi="Public Sans" w:cstheme="minorHAnsi"/>
          <w:szCs w:val="24"/>
        </w:rPr>
        <w:t xml:space="preserve">. </w:t>
      </w:r>
    </w:p>
    <w:p w14:paraId="64D2FBD8" w14:textId="512661DE" w:rsidR="00D5726E" w:rsidRPr="003A4100" w:rsidRDefault="007F28D4" w:rsidP="00333E15">
      <w:pPr>
        <w:pStyle w:val="ListBullet1"/>
        <w:numPr>
          <w:ilvl w:val="0"/>
          <w:numId w:val="0"/>
        </w:numPr>
        <w:spacing w:before="80" w:after="200"/>
        <w:rPr>
          <w:rFonts w:ascii="Public Sans" w:hAnsi="Public Sans" w:cstheme="minorHAnsi"/>
          <w:szCs w:val="24"/>
        </w:rPr>
      </w:pPr>
      <w:r>
        <w:rPr>
          <w:rFonts w:ascii="Public Sans" w:hAnsi="Public Sans" w:cstheme="minorHAnsi"/>
          <w:szCs w:val="24"/>
        </w:rPr>
        <w:lastRenderedPageBreak/>
        <w:t xml:space="preserve">The </w:t>
      </w:r>
      <w:r w:rsidRPr="003A4100">
        <w:rPr>
          <w:rFonts w:ascii="Public Sans" w:hAnsi="Public Sans" w:cstheme="minorHAnsi"/>
          <w:szCs w:val="24"/>
        </w:rPr>
        <w:t xml:space="preserve">draft penalties for proposed offences in </w:t>
      </w:r>
      <w:r>
        <w:rPr>
          <w:rFonts w:ascii="Public Sans" w:hAnsi="Public Sans" w:cstheme="minorHAnsi"/>
          <w:szCs w:val="24"/>
        </w:rPr>
        <w:t xml:space="preserve">Western </w:t>
      </w:r>
      <w:r w:rsidRPr="003A4100">
        <w:rPr>
          <w:rFonts w:ascii="Public Sans" w:hAnsi="Public Sans" w:cstheme="minorHAnsi"/>
          <w:szCs w:val="24"/>
        </w:rPr>
        <w:t>Australia</w:t>
      </w:r>
      <w:r>
        <w:rPr>
          <w:rFonts w:ascii="Public Sans" w:hAnsi="Public Sans" w:cstheme="minorHAnsi"/>
          <w:szCs w:val="24"/>
        </w:rPr>
        <w:t xml:space="preserve"> under the </w:t>
      </w:r>
      <w:r w:rsidRPr="000C7450">
        <w:rPr>
          <w:rFonts w:ascii="Public Sans" w:hAnsi="Public Sans" w:cstheme="minorHAnsi"/>
          <w:szCs w:val="24"/>
        </w:rPr>
        <w:t>Insurance Legislation Amendment (Motor Vehicle Claims Harvesting) Bill 2023</w:t>
      </w:r>
      <w:r>
        <w:rPr>
          <w:rFonts w:ascii="Public Sans" w:hAnsi="Public Sans" w:cstheme="minorHAnsi"/>
          <w:szCs w:val="24"/>
        </w:rPr>
        <w:t xml:space="preserve"> (WA)</w:t>
      </w:r>
      <w:r w:rsidR="00D5726E">
        <w:rPr>
          <w:rFonts w:ascii="Public Sans" w:hAnsi="Public Sans" w:cstheme="minorHAnsi"/>
          <w:szCs w:val="24"/>
        </w:rPr>
        <w:t xml:space="preserve"> </w:t>
      </w:r>
      <w:r>
        <w:rPr>
          <w:rFonts w:ascii="Public Sans" w:hAnsi="Public Sans" w:cstheme="minorHAnsi"/>
          <w:szCs w:val="24"/>
        </w:rPr>
        <w:t xml:space="preserve">are lower at $10,000. However, </w:t>
      </w:r>
      <w:r w:rsidR="00541996">
        <w:rPr>
          <w:rFonts w:ascii="Public Sans" w:hAnsi="Public Sans" w:cstheme="minorHAnsi"/>
          <w:szCs w:val="24"/>
        </w:rPr>
        <w:t>given that Bill applies exclusively</w:t>
      </w:r>
      <w:r>
        <w:rPr>
          <w:rFonts w:ascii="Public Sans" w:hAnsi="Public Sans" w:cstheme="minorHAnsi"/>
          <w:szCs w:val="24"/>
        </w:rPr>
        <w:t xml:space="preserve"> to motor vehicle accident claims</w:t>
      </w:r>
      <w:r w:rsidR="00A9672C">
        <w:rPr>
          <w:rFonts w:ascii="Public Sans" w:hAnsi="Public Sans" w:cstheme="minorHAnsi"/>
          <w:szCs w:val="24"/>
        </w:rPr>
        <w:t xml:space="preserve">, </w:t>
      </w:r>
      <w:r w:rsidR="005F2A33">
        <w:rPr>
          <w:rFonts w:ascii="Public Sans" w:hAnsi="Public Sans" w:cstheme="minorHAnsi"/>
          <w:szCs w:val="24"/>
        </w:rPr>
        <w:t>it is not</w:t>
      </w:r>
      <w:r w:rsidR="00541996">
        <w:rPr>
          <w:rFonts w:ascii="Public Sans" w:hAnsi="Public Sans" w:cstheme="minorHAnsi"/>
          <w:szCs w:val="24"/>
        </w:rPr>
        <w:t xml:space="preserve"> directly equivalent </w:t>
      </w:r>
      <w:r w:rsidR="00ED5DE0">
        <w:rPr>
          <w:rFonts w:ascii="Public Sans" w:hAnsi="Public Sans" w:cstheme="minorHAnsi"/>
          <w:szCs w:val="24"/>
        </w:rPr>
        <w:t xml:space="preserve">to </w:t>
      </w:r>
      <w:r w:rsidR="00541996">
        <w:rPr>
          <w:rFonts w:ascii="Public Sans" w:hAnsi="Public Sans" w:cstheme="minorHAnsi"/>
          <w:szCs w:val="24"/>
        </w:rPr>
        <w:t xml:space="preserve">the </w:t>
      </w:r>
      <w:r w:rsidR="00C25502">
        <w:rPr>
          <w:rFonts w:ascii="Public Sans" w:hAnsi="Public Sans" w:cstheme="minorHAnsi"/>
          <w:szCs w:val="24"/>
        </w:rPr>
        <w:t>Draft Bill</w:t>
      </w:r>
      <w:r w:rsidR="00541996">
        <w:rPr>
          <w:rFonts w:ascii="Public Sans" w:hAnsi="Public Sans" w:cstheme="minorHAnsi"/>
          <w:szCs w:val="24"/>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7F28D4" w:rsidRPr="003A4100" w14:paraId="1693C9B6" w14:textId="77777777" w:rsidTr="00BF3CF0">
        <w:tc>
          <w:tcPr>
            <w:tcW w:w="9016" w:type="dxa"/>
            <w:shd w:val="clear" w:color="auto" w:fill="EBF0F9"/>
          </w:tcPr>
          <w:p w14:paraId="66AC0DE2" w14:textId="5487A988" w:rsidR="007F28D4" w:rsidRDefault="007F28D4" w:rsidP="00BF3CF0">
            <w:pPr>
              <w:pStyle w:val="BodyText1"/>
              <w:spacing w:after="120"/>
              <w:rPr>
                <w:rFonts w:ascii="Public Sans" w:hAnsi="Public Sans"/>
                <w:sz w:val="22"/>
              </w:rPr>
            </w:pPr>
            <w:r w:rsidRPr="003A4100">
              <w:rPr>
                <w:rFonts w:ascii="Public Sans" w:hAnsi="Public Sans"/>
                <w:b/>
                <w:bCs/>
                <w:sz w:val="22"/>
              </w:rPr>
              <w:t xml:space="preserve">Focus question </w:t>
            </w:r>
            <w:r w:rsidR="000107BC">
              <w:rPr>
                <w:rFonts w:ascii="Public Sans" w:hAnsi="Public Sans"/>
                <w:b/>
                <w:bCs/>
                <w:sz w:val="22"/>
              </w:rPr>
              <w:t>6</w:t>
            </w:r>
            <w:r w:rsidRPr="003A4100">
              <w:rPr>
                <w:rFonts w:ascii="Public Sans" w:hAnsi="Public Sans"/>
                <w:b/>
                <w:bCs/>
                <w:sz w:val="22"/>
              </w:rPr>
              <w:t xml:space="preserve">: </w:t>
            </w:r>
            <w:r w:rsidR="00E13E1C">
              <w:rPr>
                <w:rFonts w:ascii="Public Sans" w:hAnsi="Public Sans"/>
                <w:sz w:val="22"/>
              </w:rPr>
              <w:t xml:space="preserve">Is the </w:t>
            </w:r>
            <w:r w:rsidRPr="003A4100">
              <w:rPr>
                <w:rFonts w:ascii="Public Sans" w:hAnsi="Public Sans"/>
                <w:sz w:val="22"/>
              </w:rPr>
              <w:t xml:space="preserve">maximum penalty for </w:t>
            </w:r>
            <w:r w:rsidR="00B12F14">
              <w:rPr>
                <w:rFonts w:ascii="Public Sans" w:hAnsi="Public Sans"/>
                <w:sz w:val="22"/>
              </w:rPr>
              <w:t xml:space="preserve">the offences under </w:t>
            </w:r>
            <w:r w:rsidR="00B0336D">
              <w:rPr>
                <w:rFonts w:ascii="Public Sans" w:hAnsi="Public Sans"/>
                <w:sz w:val="22"/>
              </w:rPr>
              <w:t xml:space="preserve">proposed </w:t>
            </w:r>
            <w:r w:rsidR="00B12F14">
              <w:rPr>
                <w:rFonts w:ascii="Public Sans" w:hAnsi="Public Sans"/>
                <w:sz w:val="22"/>
              </w:rPr>
              <w:t>section 5 (Offence 1)</w:t>
            </w:r>
            <w:r w:rsidR="00E13E1C">
              <w:rPr>
                <w:rFonts w:ascii="Public Sans" w:hAnsi="Public Sans"/>
                <w:sz w:val="22"/>
              </w:rPr>
              <w:t xml:space="preserve"> appropriate</w:t>
            </w:r>
            <w:r w:rsidRPr="003A4100">
              <w:rPr>
                <w:rFonts w:ascii="Public Sans" w:hAnsi="Public Sans"/>
                <w:sz w:val="22"/>
              </w:rPr>
              <w:t>?</w:t>
            </w:r>
          </w:p>
          <w:p w14:paraId="08328E8F" w14:textId="10138EC7" w:rsidR="00B12F14" w:rsidRPr="003A4100" w:rsidRDefault="00B12F14" w:rsidP="00BF3CF0">
            <w:pPr>
              <w:pStyle w:val="BodyText1"/>
              <w:spacing w:after="120"/>
              <w:rPr>
                <w:rFonts w:ascii="Public Sans" w:hAnsi="Public Sans"/>
                <w:sz w:val="22"/>
              </w:rPr>
            </w:pPr>
            <w:r w:rsidRPr="003A4100">
              <w:rPr>
                <w:rFonts w:ascii="Public Sans" w:hAnsi="Public Sans"/>
                <w:b/>
                <w:bCs/>
                <w:sz w:val="22"/>
              </w:rPr>
              <w:t xml:space="preserve">Focus question </w:t>
            </w:r>
            <w:r w:rsidR="000107BC">
              <w:rPr>
                <w:rFonts w:ascii="Public Sans" w:hAnsi="Public Sans"/>
                <w:b/>
                <w:bCs/>
                <w:sz w:val="22"/>
              </w:rPr>
              <w:t>7</w:t>
            </w:r>
            <w:r w:rsidRPr="003A4100">
              <w:rPr>
                <w:rFonts w:ascii="Public Sans" w:hAnsi="Public Sans"/>
                <w:b/>
                <w:bCs/>
                <w:sz w:val="22"/>
              </w:rPr>
              <w:t xml:space="preserve">: </w:t>
            </w:r>
            <w:r w:rsidR="00E13E1C">
              <w:rPr>
                <w:rFonts w:ascii="Public Sans" w:hAnsi="Public Sans"/>
                <w:sz w:val="22"/>
              </w:rPr>
              <w:t>Is the</w:t>
            </w:r>
            <w:r w:rsidRPr="003A4100">
              <w:rPr>
                <w:rFonts w:ascii="Public Sans" w:hAnsi="Public Sans"/>
                <w:sz w:val="22"/>
              </w:rPr>
              <w:t xml:space="preserve"> maximum penalty for </w:t>
            </w:r>
            <w:r>
              <w:rPr>
                <w:rFonts w:ascii="Public Sans" w:hAnsi="Public Sans"/>
                <w:sz w:val="22"/>
              </w:rPr>
              <w:t xml:space="preserve">the offences under </w:t>
            </w:r>
            <w:r w:rsidR="00B0336D">
              <w:rPr>
                <w:rFonts w:ascii="Public Sans" w:hAnsi="Public Sans"/>
                <w:sz w:val="22"/>
              </w:rPr>
              <w:t xml:space="preserve">proposed </w:t>
            </w:r>
            <w:r>
              <w:rPr>
                <w:rFonts w:ascii="Public Sans" w:hAnsi="Public Sans"/>
                <w:sz w:val="22"/>
              </w:rPr>
              <w:t>section 6 (Offence 2)</w:t>
            </w:r>
            <w:r w:rsidR="00E13E1C">
              <w:rPr>
                <w:rFonts w:ascii="Public Sans" w:hAnsi="Public Sans"/>
                <w:sz w:val="22"/>
              </w:rPr>
              <w:t xml:space="preserve"> appropriate</w:t>
            </w:r>
            <w:r w:rsidRPr="003A4100">
              <w:rPr>
                <w:rFonts w:ascii="Public Sans" w:hAnsi="Public Sans"/>
                <w:sz w:val="22"/>
              </w:rPr>
              <w:t>?</w:t>
            </w:r>
          </w:p>
        </w:tc>
      </w:tr>
    </w:tbl>
    <w:p w14:paraId="5DFCB92B" w14:textId="531C91A7" w:rsidR="00486A7B" w:rsidRDefault="00E22327" w:rsidP="00E22327">
      <w:pPr>
        <w:pStyle w:val="Heading1"/>
        <w:ind w:left="709"/>
        <w:rPr>
          <w:rFonts w:cstheme="minorHAnsi"/>
          <w:szCs w:val="24"/>
        </w:rPr>
      </w:pPr>
      <w:bookmarkStart w:id="17" w:name="_Toc184147635"/>
      <w:bookmarkEnd w:id="10"/>
      <w:r w:rsidRPr="00E22327">
        <w:rPr>
          <w:rFonts w:cstheme="minorHAnsi"/>
          <w:szCs w:val="24"/>
        </w:rPr>
        <w:t>General exemption for public advertisin</w:t>
      </w:r>
      <w:r w:rsidR="003C16BE">
        <w:rPr>
          <w:rFonts w:cstheme="minorHAnsi"/>
          <w:szCs w:val="24"/>
        </w:rPr>
        <w:t>g</w:t>
      </w:r>
      <w:bookmarkEnd w:id="17"/>
    </w:p>
    <w:p w14:paraId="17B8552E" w14:textId="75779B1E" w:rsidR="00580417" w:rsidRDefault="00E22327" w:rsidP="00E22327">
      <w:pPr>
        <w:pStyle w:val="ListBullet1"/>
        <w:keepNext/>
        <w:numPr>
          <w:ilvl w:val="0"/>
          <w:numId w:val="0"/>
        </w:numPr>
        <w:spacing w:before="80" w:after="80"/>
        <w:rPr>
          <w:rFonts w:ascii="Public Sans" w:hAnsi="Public Sans" w:cstheme="minorHAnsi"/>
          <w:szCs w:val="24"/>
        </w:rPr>
      </w:pPr>
      <w:r>
        <w:rPr>
          <w:rFonts w:ascii="Public Sans" w:hAnsi="Public Sans" w:cstheme="minorHAnsi"/>
          <w:szCs w:val="24"/>
        </w:rPr>
        <w:t xml:space="preserve">There </w:t>
      </w:r>
      <w:r w:rsidR="00580417">
        <w:rPr>
          <w:rFonts w:ascii="Public Sans" w:hAnsi="Public Sans" w:cstheme="minorHAnsi"/>
          <w:szCs w:val="24"/>
        </w:rPr>
        <w:t>would be a general exemption</w:t>
      </w:r>
      <w:r w:rsidR="003C16BE">
        <w:rPr>
          <w:rFonts w:ascii="Public Sans" w:hAnsi="Public Sans" w:cstheme="minorHAnsi"/>
          <w:szCs w:val="24"/>
        </w:rPr>
        <w:t xml:space="preserve"> under proposed section 7 of the </w:t>
      </w:r>
      <w:r w:rsidR="00C25502">
        <w:rPr>
          <w:rFonts w:ascii="Public Sans" w:hAnsi="Public Sans" w:cstheme="minorHAnsi"/>
          <w:szCs w:val="24"/>
        </w:rPr>
        <w:t>Draft Bill</w:t>
      </w:r>
      <w:r w:rsidR="003C16BE">
        <w:rPr>
          <w:rFonts w:ascii="Public Sans" w:hAnsi="Public Sans" w:cstheme="minorHAnsi"/>
          <w:szCs w:val="24"/>
        </w:rPr>
        <w:t xml:space="preserve"> </w:t>
      </w:r>
      <w:r w:rsidR="009244E0">
        <w:rPr>
          <w:rFonts w:ascii="Public Sans" w:hAnsi="Public Sans" w:cstheme="minorHAnsi"/>
          <w:szCs w:val="24"/>
        </w:rPr>
        <w:t xml:space="preserve">to </w:t>
      </w:r>
      <w:r w:rsidR="00EC37B2">
        <w:rPr>
          <w:rFonts w:ascii="Public Sans" w:hAnsi="Public Sans" w:cstheme="minorHAnsi"/>
          <w:szCs w:val="24"/>
        </w:rPr>
        <w:t>Offences 1 and 2</w:t>
      </w:r>
      <w:r w:rsidR="00580417">
        <w:rPr>
          <w:rFonts w:ascii="Public Sans" w:hAnsi="Public Sans" w:cstheme="minorHAnsi"/>
          <w:szCs w:val="24"/>
        </w:rPr>
        <w:t xml:space="preserve"> for public advertising of legal services. It would not be an offence to</w:t>
      </w:r>
      <w:r w:rsidR="005E7D22">
        <w:rPr>
          <w:rFonts w:ascii="Public Sans" w:hAnsi="Public Sans" w:cstheme="minorHAnsi"/>
          <w:szCs w:val="24"/>
        </w:rPr>
        <w:t>:</w:t>
      </w:r>
    </w:p>
    <w:p w14:paraId="2B24D197" w14:textId="7E189E0A" w:rsidR="00E22327" w:rsidRDefault="00290068" w:rsidP="00580417">
      <w:pPr>
        <w:pStyle w:val="ListBullet1"/>
        <w:numPr>
          <w:ilvl w:val="0"/>
          <w:numId w:val="57"/>
        </w:numPr>
        <w:spacing w:before="80" w:after="80"/>
        <w:rPr>
          <w:rFonts w:ascii="Public Sans" w:hAnsi="Public Sans" w:cstheme="minorHAnsi"/>
          <w:szCs w:val="24"/>
        </w:rPr>
      </w:pPr>
      <w:r>
        <w:rPr>
          <w:rFonts w:ascii="Public Sans" w:hAnsi="Public Sans" w:cstheme="minorHAnsi"/>
          <w:szCs w:val="24"/>
        </w:rPr>
        <w:t>a</w:t>
      </w:r>
      <w:r w:rsidR="00580417">
        <w:rPr>
          <w:rFonts w:ascii="Public Sans" w:hAnsi="Public Sans" w:cstheme="minorHAnsi"/>
          <w:szCs w:val="24"/>
        </w:rPr>
        <w:t xml:space="preserve">dvertise, </w:t>
      </w:r>
      <w:r w:rsidR="003B21C9">
        <w:rPr>
          <w:rFonts w:ascii="Public Sans" w:hAnsi="Public Sans" w:cstheme="minorHAnsi"/>
          <w:szCs w:val="24"/>
        </w:rPr>
        <w:t>market,</w:t>
      </w:r>
      <w:r w:rsidR="00580417">
        <w:rPr>
          <w:rFonts w:ascii="Public Sans" w:hAnsi="Public Sans" w:cstheme="minorHAnsi"/>
          <w:szCs w:val="24"/>
        </w:rPr>
        <w:t xml:space="preserve"> or promote a law practice to the public (for example, this would not be prohibited contact), or</w:t>
      </w:r>
    </w:p>
    <w:p w14:paraId="1D3C2608" w14:textId="27EE815A" w:rsidR="00E22327" w:rsidRPr="00580417" w:rsidRDefault="00290068" w:rsidP="00EC4AB1">
      <w:pPr>
        <w:pStyle w:val="ListBullet1"/>
        <w:numPr>
          <w:ilvl w:val="0"/>
          <w:numId w:val="57"/>
        </w:numPr>
        <w:spacing w:before="80" w:after="80"/>
        <w:rPr>
          <w:rFonts w:ascii="Public Sans" w:hAnsi="Public Sans" w:cstheme="minorHAnsi"/>
          <w:szCs w:val="24"/>
        </w:rPr>
      </w:pPr>
      <w:r>
        <w:rPr>
          <w:rFonts w:ascii="Public Sans" w:hAnsi="Public Sans" w:cstheme="minorHAnsi"/>
          <w:szCs w:val="24"/>
        </w:rPr>
        <w:t>p</w:t>
      </w:r>
      <w:r w:rsidR="00580417">
        <w:rPr>
          <w:rFonts w:ascii="Public Sans" w:hAnsi="Public Sans" w:cstheme="minorHAnsi"/>
          <w:szCs w:val="24"/>
        </w:rPr>
        <w:t xml:space="preserve">rovide or receive consideration relating to advertising, </w:t>
      </w:r>
      <w:r w:rsidR="00580417" w:rsidRPr="00580417">
        <w:rPr>
          <w:rFonts w:ascii="Public Sans" w:hAnsi="Public Sans" w:cstheme="minorHAnsi"/>
          <w:szCs w:val="24"/>
        </w:rPr>
        <w:t>marketing</w:t>
      </w:r>
      <w:r w:rsidR="009244E0">
        <w:rPr>
          <w:rFonts w:ascii="Public Sans" w:hAnsi="Public Sans" w:cstheme="minorHAnsi"/>
          <w:szCs w:val="24"/>
        </w:rPr>
        <w:t>,</w:t>
      </w:r>
      <w:r w:rsidR="00580417" w:rsidRPr="00580417">
        <w:rPr>
          <w:rFonts w:ascii="Public Sans" w:hAnsi="Public Sans" w:cstheme="minorHAnsi"/>
          <w:szCs w:val="24"/>
        </w:rPr>
        <w:t xml:space="preserve"> or</w:t>
      </w:r>
      <w:r w:rsidR="00580417">
        <w:rPr>
          <w:rFonts w:ascii="Public Sans" w:hAnsi="Public Sans" w:cstheme="minorHAnsi"/>
          <w:szCs w:val="24"/>
        </w:rPr>
        <w:t xml:space="preserve"> </w:t>
      </w:r>
      <w:r w:rsidR="00580417" w:rsidRPr="00580417">
        <w:rPr>
          <w:rFonts w:ascii="Public Sans" w:hAnsi="Public Sans" w:cstheme="minorHAnsi"/>
          <w:szCs w:val="24"/>
        </w:rPr>
        <w:t>promoting a law practice to the public</w:t>
      </w:r>
      <w:r w:rsidR="00580417">
        <w:rPr>
          <w:rFonts w:ascii="Public Sans" w:hAnsi="Public Sans" w:cstheme="minorHAnsi"/>
          <w:szCs w:val="24"/>
        </w:rPr>
        <w:t xml:space="preserve"> (for example, if this results </w:t>
      </w:r>
      <w:r w:rsidR="00580417" w:rsidRPr="003A4100">
        <w:rPr>
          <w:rFonts w:ascii="Public Sans" w:hAnsi="Public Sans" w:cstheme="minorHAnsi"/>
          <w:szCs w:val="24"/>
        </w:rPr>
        <w:t>in a claimant using the advertised services</w:t>
      </w:r>
      <w:r w:rsidR="00F20DA5">
        <w:rPr>
          <w:rFonts w:ascii="Public Sans" w:hAnsi="Public Sans" w:cstheme="minorHAnsi"/>
          <w:szCs w:val="24"/>
        </w:rPr>
        <w:t>,</w:t>
      </w:r>
      <w:r w:rsidR="00580417">
        <w:rPr>
          <w:rFonts w:ascii="Public Sans" w:hAnsi="Public Sans" w:cstheme="minorHAnsi"/>
          <w:szCs w:val="24"/>
        </w:rPr>
        <w:t xml:space="preserve"> it w</w:t>
      </w:r>
      <w:r w:rsidR="004405AA">
        <w:rPr>
          <w:rFonts w:ascii="Public Sans" w:hAnsi="Public Sans" w:cstheme="minorHAnsi"/>
          <w:szCs w:val="24"/>
        </w:rPr>
        <w:t>ould</w:t>
      </w:r>
      <w:r w:rsidR="00580417">
        <w:rPr>
          <w:rFonts w:ascii="Public Sans" w:hAnsi="Public Sans" w:cstheme="minorHAnsi"/>
          <w:szCs w:val="24"/>
        </w:rPr>
        <w:t xml:space="preserve"> not be a prohibited claim referral).</w:t>
      </w:r>
    </w:p>
    <w:p w14:paraId="1A18C772" w14:textId="75A56A1C" w:rsidR="00A00C22" w:rsidRPr="003A4100" w:rsidRDefault="00970493" w:rsidP="002A7D5B">
      <w:pPr>
        <w:pStyle w:val="Heading1"/>
        <w:ind w:left="709"/>
      </w:pPr>
      <w:bookmarkStart w:id="18" w:name="_Toc184147636"/>
      <w:r>
        <w:t>Summary offences and limitation periods</w:t>
      </w:r>
      <w:bookmarkEnd w:id="18"/>
      <w:r w:rsidR="00B832FF" w:rsidRPr="003A4100">
        <w:t xml:space="preserve"> </w:t>
      </w:r>
    </w:p>
    <w:p w14:paraId="36FE5490" w14:textId="65E4AAA2" w:rsidR="00AD28FC" w:rsidRPr="003A4100" w:rsidRDefault="00C4555B" w:rsidP="0059533D">
      <w:pPr>
        <w:pStyle w:val="ListBullet1"/>
        <w:numPr>
          <w:ilvl w:val="0"/>
          <w:numId w:val="0"/>
        </w:numPr>
        <w:spacing w:before="80" w:after="80"/>
        <w:rPr>
          <w:rFonts w:ascii="Public Sans" w:hAnsi="Public Sans" w:cstheme="minorHAnsi"/>
          <w:szCs w:val="22"/>
        </w:rPr>
      </w:pPr>
      <w:r>
        <w:rPr>
          <w:rFonts w:ascii="Public Sans" w:hAnsi="Public Sans" w:cstheme="minorHAnsi"/>
          <w:szCs w:val="22"/>
        </w:rPr>
        <w:t>Proposed s</w:t>
      </w:r>
      <w:r w:rsidR="00AD28FC" w:rsidRPr="003A4100">
        <w:rPr>
          <w:rFonts w:ascii="Public Sans" w:hAnsi="Public Sans" w:cstheme="minorHAnsi"/>
          <w:szCs w:val="22"/>
        </w:rPr>
        <w:t xml:space="preserve">ection 9 </w:t>
      </w:r>
      <w:r w:rsidR="003C16BE">
        <w:rPr>
          <w:rFonts w:ascii="Public Sans" w:hAnsi="Public Sans" w:cstheme="minorHAnsi"/>
          <w:szCs w:val="22"/>
        </w:rPr>
        <w:t xml:space="preserve">of the </w:t>
      </w:r>
      <w:r w:rsidR="00C25502">
        <w:rPr>
          <w:rFonts w:ascii="Public Sans" w:hAnsi="Public Sans" w:cstheme="minorHAnsi"/>
          <w:szCs w:val="22"/>
        </w:rPr>
        <w:t>Draft Bill</w:t>
      </w:r>
      <w:r w:rsidR="003C16BE">
        <w:rPr>
          <w:rFonts w:ascii="Public Sans" w:hAnsi="Public Sans" w:cstheme="minorHAnsi"/>
          <w:szCs w:val="22"/>
        </w:rPr>
        <w:t xml:space="preserve"> </w:t>
      </w:r>
      <w:r w:rsidR="00AD28FC" w:rsidRPr="003A4100">
        <w:rPr>
          <w:rFonts w:ascii="Public Sans" w:hAnsi="Public Sans" w:cstheme="minorHAnsi"/>
          <w:szCs w:val="22"/>
        </w:rPr>
        <w:t xml:space="preserve">states that proceedings for both offences may be dealt with summarily </w:t>
      </w:r>
      <w:r w:rsidR="003B21C9">
        <w:rPr>
          <w:rFonts w:ascii="Public Sans" w:hAnsi="Public Sans" w:cstheme="minorHAnsi"/>
          <w:szCs w:val="22"/>
        </w:rPr>
        <w:t>before</w:t>
      </w:r>
      <w:r w:rsidR="003B21C9" w:rsidRPr="003A4100">
        <w:rPr>
          <w:rFonts w:ascii="Public Sans" w:hAnsi="Public Sans" w:cstheme="minorHAnsi"/>
          <w:szCs w:val="22"/>
        </w:rPr>
        <w:t xml:space="preserve"> </w:t>
      </w:r>
      <w:r w:rsidR="00AD28FC" w:rsidRPr="003A4100">
        <w:rPr>
          <w:rFonts w:ascii="Public Sans" w:hAnsi="Public Sans" w:cstheme="minorHAnsi"/>
          <w:szCs w:val="22"/>
        </w:rPr>
        <w:t>the Local Court</w:t>
      </w:r>
      <w:r w:rsidR="00EC4AB1">
        <w:rPr>
          <w:rFonts w:ascii="Public Sans" w:hAnsi="Public Sans" w:cstheme="minorHAnsi"/>
          <w:szCs w:val="22"/>
        </w:rPr>
        <w:t xml:space="preserve"> of NSW</w:t>
      </w:r>
      <w:r w:rsidR="00AD28FC" w:rsidRPr="003A4100">
        <w:rPr>
          <w:rFonts w:ascii="Public Sans" w:hAnsi="Public Sans" w:cstheme="minorHAnsi"/>
          <w:szCs w:val="22"/>
        </w:rPr>
        <w:t xml:space="preserve">. </w:t>
      </w:r>
      <w:r w:rsidR="00537C6E">
        <w:rPr>
          <w:rFonts w:ascii="Public Sans" w:hAnsi="Public Sans" w:cstheme="minorHAnsi"/>
          <w:szCs w:val="22"/>
        </w:rPr>
        <w:t>This is in line with the</w:t>
      </w:r>
      <w:r w:rsidR="00710BE7" w:rsidRPr="003A4100">
        <w:rPr>
          <w:rFonts w:ascii="Public Sans" w:hAnsi="Public Sans" w:cstheme="minorHAnsi"/>
          <w:szCs w:val="22"/>
        </w:rPr>
        <w:t xml:space="preserve"> proposed maximum penalties and the </w:t>
      </w:r>
      <w:r w:rsidR="008377A6" w:rsidRPr="003A4100">
        <w:rPr>
          <w:rFonts w:ascii="Public Sans" w:hAnsi="Public Sans" w:cstheme="minorHAnsi"/>
          <w:szCs w:val="22"/>
        </w:rPr>
        <w:t xml:space="preserve">relatively low </w:t>
      </w:r>
      <w:r w:rsidR="00710BE7" w:rsidRPr="003A4100">
        <w:rPr>
          <w:rFonts w:ascii="Public Sans" w:hAnsi="Public Sans" w:cstheme="minorHAnsi"/>
          <w:szCs w:val="22"/>
        </w:rPr>
        <w:t xml:space="preserve">objective severity of the offending. </w:t>
      </w:r>
    </w:p>
    <w:p w14:paraId="06C6B0AF" w14:textId="59BF6EB7" w:rsidR="00290068" w:rsidRPr="003A4100" w:rsidRDefault="002C1F98" w:rsidP="00333E15">
      <w:pPr>
        <w:pStyle w:val="ListBullet1"/>
        <w:numPr>
          <w:ilvl w:val="0"/>
          <w:numId w:val="0"/>
        </w:numPr>
        <w:spacing w:before="80" w:after="200"/>
        <w:rPr>
          <w:rFonts w:ascii="Public Sans" w:hAnsi="Public Sans" w:cstheme="minorHAnsi"/>
          <w:szCs w:val="22"/>
        </w:rPr>
      </w:pPr>
      <w:r w:rsidRPr="003A4100">
        <w:rPr>
          <w:rFonts w:ascii="Public Sans" w:hAnsi="Public Sans" w:cstheme="minorHAnsi"/>
          <w:szCs w:val="22"/>
        </w:rPr>
        <w:t xml:space="preserve">It </w:t>
      </w:r>
      <w:r w:rsidR="00AD28FC" w:rsidRPr="003A4100">
        <w:rPr>
          <w:rFonts w:ascii="Public Sans" w:hAnsi="Public Sans" w:cstheme="minorHAnsi"/>
          <w:szCs w:val="22"/>
        </w:rPr>
        <w:t xml:space="preserve">is currently proposed </w:t>
      </w:r>
      <w:r w:rsidR="00BE33BD">
        <w:rPr>
          <w:rFonts w:ascii="Public Sans" w:hAnsi="Public Sans" w:cstheme="minorHAnsi"/>
          <w:szCs w:val="22"/>
        </w:rPr>
        <w:t xml:space="preserve">in section 8 </w:t>
      </w:r>
      <w:r w:rsidR="003C16BE">
        <w:rPr>
          <w:rFonts w:ascii="Public Sans" w:hAnsi="Public Sans" w:cstheme="minorHAnsi"/>
          <w:szCs w:val="22"/>
        </w:rPr>
        <w:t xml:space="preserve">of the </w:t>
      </w:r>
      <w:r w:rsidR="00C25502">
        <w:rPr>
          <w:rFonts w:ascii="Public Sans" w:hAnsi="Public Sans" w:cstheme="minorHAnsi"/>
          <w:szCs w:val="22"/>
        </w:rPr>
        <w:t>Draft Bill</w:t>
      </w:r>
      <w:r w:rsidR="003C16BE">
        <w:rPr>
          <w:rFonts w:ascii="Public Sans" w:hAnsi="Public Sans" w:cstheme="minorHAnsi"/>
          <w:szCs w:val="22"/>
        </w:rPr>
        <w:t xml:space="preserve"> </w:t>
      </w:r>
      <w:r w:rsidR="00AD28FC" w:rsidRPr="003A4100">
        <w:rPr>
          <w:rFonts w:ascii="Public Sans" w:hAnsi="Public Sans" w:cstheme="minorHAnsi"/>
          <w:szCs w:val="22"/>
        </w:rPr>
        <w:t xml:space="preserve">that the limitation period for </w:t>
      </w:r>
      <w:r w:rsidR="003B21C9">
        <w:rPr>
          <w:rFonts w:ascii="Public Sans" w:hAnsi="Public Sans" w:cstheme="minorHAnsi"/>
          <w:szCs w:val="22"/>
        </w:rPr>
        <w:t>both</w:t>
      </w:r>
      <w:r w:rsidR="00AD28FC" w:rsidRPr="003A4100">
        <w:rPr>
          <w:rFonts w:ascii="Public Sans" w:hAnsi="Public Sans" w:cstheme="minorHAnsi"/>
          <w:szCs w:val="22"/>
        </w:rPr>
        <w:t xml:space="preserve"> offences </w:t>
      </w:r>
      <w:r w:rsidR="005E7D22">
        <w:rPr>
          <w:rFonts w:ascii="Public Sans" w:hAnsi="Public Sans" w:cstheme="minorHAnsi"/>
          <w:szCs w:val="22"/>
        </w:rPr>
        <w:t>would</w:t>
      </w:r>
      <w:r w:rsidR="005E7D22" w:rsidRPr="003A4100">
        <w:rPr>
          <w:rFonts w:ascii="Public Sans" w:hAnsi="Public Sans" w:cstheme="minorHAnsi"/>
          <w:szCs w:val="22"/>
        </w:rPr>
        <w:t xml:space="preserve"> </w:t>
      </w:r>
      <w:r w:rsidR="0030410D" w:rsidRPr="003A4100">
        <w:rPr>
          <w:rFonts w:ascii="Public Sans" w:hAnsi="Public Sans" w:cstheme="minorHAnsi"/>
          <w:szCs w:val="22"/>
        </w:rPr>
        <w:t xml:space="preserve">be </w:t>
      </w:r>
      <w:r w:rsidR="004B32EF">
        <w:rPr>
          <w:rFonts w:ascii="Public Sans" w:hAnsi="Public Sans" w:cstheme="minorHAnsi"/>
          <w:szCs w:val="22"/>
        </w:rPr>
        <w:t>two</w:t>
      </w:r>
      <w:r w:rsidR="004B32EF" w:rsidRPr="003A4100">
        <w:rPr>
          <w:rFonts w:ascii="Public Sans" w:hAnsi="Public Sans" w:cstheme="minorHAnsi"/>
          <w:szCs w:val="22"/>
        </w:rPr>
        <w:t xml:space="preserve"> </w:t>
      </w:r>
      <w:r w:rsidR="0030410D" w:rsidRPr="003A4100">
        <w:rPr>
          <w:rFonts w:ascii="Public Sans" w:hAnsi="Public Sans" w:cstheme="minorHAnsi"/>
          <w:szCs w:val="22"/>
        </w:rPr>
        <w:t xml:space="preserve">years from the date of the </w:t>
      </w:r>
      <w:r w:rsidR="009244E0">
        <w:rPr>
          <w:rFonts w:ascii="Public Sans" w:hAnsi="Public Sans" w:cstheme="minorHAnsi"/>
          <w:szCs w:val="22"/>
        </w:rPr>
        <w:t xml:space="preserve">alleged </w:t>
      </w:r>
      <w:r w:rsidR="0030410D" w:rsidRPr="003A4100">
        <w:rPr>
          <w:rFonts w:ascii="Public Sans" w:hAnsi="Public Sans" w:cstheme="minorHAnsi"/>
          <w:szCs w:val="22"/>
        </w:rPr>
        <w:t>offending conduc</w:t>
      </w:r>
      <w:r w:rsidR="00BE33BD">
        <w:rPr>
          <w:rFonts w:ascii="Public Sans" w:hAnsi="Public Sans" w:cstheme="minorHAnsi"/>
          <w:szCs w:val="22"/>
        </w:rPr>
        <w:t>t</w:t>
      </w:r>
      <w:r w:rsidR="0030410D" w:rsidRPr="003A4100">
        <w:rPr>
          <w:rFonts w:ascii="Public Sans" w:hAnsi="Public Sans" w:cstheme="minorHAnsi"/>
          <w:szCs w:val="22"/>
        </w:rPr>
        <w:t xml:space="preserve">. </w:t>
      </w:r>
      <w:bookmarkStart w:id="19" w:name="_Hlk183600649"/>
      <w:r w:rsidR="002D5235">
        <w:rPr>
          <w:rFonts w:ascii="Public Sans" w:hAnsi="Public Sans" w:cstheme="minorHAnsi"/>
          <w:szCs w:val="22"/>
        </w:rPr>
        <w:t>This is</w:t>
      </w:r>
      <w:r w:rsidR="00710BE7" w:rsidRPr="003A4100">
        <w:rPr>
          <w:rFonts w:ascii="Public Sans" w:hAnsi="Public Sans" w:cstheme="minorHAnsi"/>
          <w:szCs w:val="22"/>
        </w:rPr>
        <w:t xml:space="preserve"> longer than the default</w:t>
      </w:r>
      <w:r w:rsidR="009244E0">
        <w:rPr>
          <w:rFonts w:ascii="Public Sans" w:hAnsi="Public Sans" w:cstheme="minorHAnsi"/>
          <w:szCs w:val="22"/>
        </w:rPr>
        <w:t xml:space="preserve"> limitation period of</w:t>
      </w:r>
      <w:r w:rsidR="00710BE7" w:rsidRPr="003A4100">
        <w:rPr>
          <w:rFonts w:ascii="Public Sans" w:hAnsi="Public Sans" w:cstheme="minorHAnsi"/>
          <w:szCs w:val="22"/>
        </w:rPr>
        <w:t xml:space="preserve"> </w:t>
      </w:r>
      <w:r w:rsidR="004B32EF">
        <w:rPr>
          <w:rFonts w:ascii="Public Sans" w:hAnsi="Public Sans" w:cstheme="minorHAnsi"/>
          <w:szCs w:val="22"/>
        </w:rPr>
        <w:t>six</w:t>
      </w:r>
      <w:r w:rsidR="00710BE7" w:rsidRPr="003A4100">
        <w:rPr>
          <w:rFonts w:ascii="Public Sans" w:hAnsi="Public Sans" w:cstheme="minorHAnsi"/>
          <w:szCs w:val="22"/>
        </w:rPr>
        <w:t xml:space="preserve"> months for summary offences </w:t>
      </w:r>
      <w:r w:rsidR="00F50A9B" w:rsidRPr="003A4100">
        <w:rPr>
          <w:rFonts w:ascii="Public Sans" w:hAnsi="Public Sans" w:cstheme="minorHAnsi"/>
          <w:szCs w:val="22"/>
        </w:rPr>
        <w:t>under</w:t>
      </w:r>
      <w:r w:rsidR="00222F10" w:rsidRPr="003A4100">
        <w:rPr>
          <w:rFonts w:ascii="Public Sans" w:hAnsi="Public Sans" w:cstheme="minorHAnsi"/>
          <w:szCs w:val="22"/>
        </w:rPr>
        <w:t xml:space="preserve"> section 179(1) of the </w:t>
      </w:r>
      <w:r w:rsidR="00222F10" w:rsidRPr="003A4100">
        <w:rPr>
          <w:rFonts w:ascii="Public Sans" w:hAnsi="Public Sans" w:cstheme="minorHAnsi"/>
          <w:i/>
          <w:iCs/>
          <w:szCs w:val="22"/>
        </w:rPr>
        <w:t xml:space="preserve">Criminal Procedure Act </w:t>
      </w:r>
      <w:r w:rsidR="00542A52" w:rsidRPr="00290068">
        <w:rPr>
          <w:rFonts w:ascii="Public Sans" w:hAnsi="Public Sans" w:cstheme="minorHAnsi"/>
          <w:i/>
          <w:iCs/>
          <w:szCs w:val="22"/>
        </w:rPr>
        <w:t xml:space="preserve">1986 </w:t>
      </w:r>
      <w:r w:rsidR="00542A52" w:rsidRPr="006B6E65">
        <w:rPr>
          <w:rFonts w:ascii="Public Sans" w:hAnsi="Public Sans"/>
        </w:rPr>
        <w:t>(NSW</w:t>
      </w:r>
      <w:r w:rsidR="006B6E65">
        <w:rPr>
          <w:rFonts w:ascii="Public Sans" w:hAnsi="Public Sans"/>
        </w:rPr>
        <w:t>)</w:t>
      </w:r>
      <w:r w:rsidR="00222F10" w:rsidRPr="003A4100">
        <w:rPr>
          <w:rFonts w:ascii="Public Sans" w:hAnsi="Public Sans" w:cstheme="minorHAnsi"/>
          <w:szCs w:val="22"/>
        </w:rPr>
        <w:t>.</w:t>
      </w:r>
      <w:r w:rsidR="00542A52" w:rsidRPr="003A4100">
        <w:rPr>
          <w:rFonts w:ascii="Public Sans" w:hAnsi="Public Sans" w:cstheme="minorHAnsi"/>
          <w:szCs w:val="22"/>
        </w:rPr>
        <w:t xml:space="preserve"> Personal injury </w:t>
      </w:r>
      <w:r w:rsidR="00941183">
        <w:rPr>
          <w:rFonts w:ascii="Public Sans" w:hAnsi="Public Sans" w:cstheme="minorHAnsi"/>
          <w:szCs w:val="22"/>
        </w:rPr>
        <w:t xml:space="preserve">claims and </w:t>
      </w:r>
      <w:r w:rsidR="00542A52" w:rsidRPr="003A4100">
        <w:rPr>
          <w:rFonts w:ascii="Public Sans" w:hAnsi="Public Sans" w:cstheme="minorHAnsi"/>
          <w:szCs w:val="22"/>
        </w:rPr>
        <w:t xml:space="preserve">proceedings routinely </w:t>
      </w:r>
      <w:r w:rsidR="008B2B91" w:rsidRPr="003A4100">
        <w:rPr>
          <w:rFonts w:ascii="Public Sans" w:hAnsi="Public Sans" w:cstheme="minorHAnsi"/>
          <w:szCs w:val="22"/>
        </w:rPr>
        <w:t xml:space="preserve">take longer than </w:t>
      </w:r>
      <w:r w:rsidR="004B32EF">
        <w:rPr>
          <w:rFonts w:ascii="Public Sans" w:hAnsi="Public Sans" w:cstheme="minorHAnsi"/>
          <w:szCs w:val="22"/>
        </w:rPr>
        <w:t>six</w:t>
      </w:r>
      <w:r w:rsidR="004B32EF" w:rsidRPr="003A4100">
        <w:rPr>
          <w:rFonts w:ascii="Public Sans" w:hAnsi="Public Sans" w:cstheme="minorHAnsi"/>
          <w:szCs w:val="22"/>
        </w:rPr>
        <w:t xml:space="preserve"> </w:t>
      </w:r>
      <w:r w:rsidR="008B2B91" w:rsidRPr="003A4100">
        <w:rPr>
          <w:rFonts w:ascii="Public Sans" w:hAnsi="Public Sans" w:cstheme="minorHAnsi"/>
          <w:szCs w:val="22"/>
        </w:rPr>
        <w:t xml:space="preserve">months to </w:t>
      </w:r>
      <w:r w:rsidR="00941183">
        <w:rPr>
          <w:rFonts w:ascii="Public Sans" w:hAnsi="Public Sans" w:cstheme="minorHAnsi"/>
          <w:szCs w:val="22"/>
        </w:rPr>
        <w:t>resolve</w:t>
      </w:r>
      <w:r w:rsidR="008B2B91" w:rsidRPr="003A4100">
        <w:rPr>
          <w:rFonts w:ascii="Public Sans" w:hAnsi="Public Sans" w:cstheme="minorHAnsi"/>
          <w:szCs w:val="22"/>
        </w:rPr>
        <w:t xml:space="preserve">, and </w:t>
      </w:r>
      <w:r w:rsidR="00A22561">
        <w:rPr>
          <w:rFonts w:ascii="Public Sans" w:hAnsi="Public Sans" w:cstheme="minorHAnsi"/>
          <w:szCs w:val="22"/>
        </w:rPr>
        <w:t xml:space="preserve">in some cases </w:t>
      </w:r>
      <w:r w:rsidR="008B2B91" w:rsidRPr="003A4100">
        <w:rPr>
          <w:rFonts w:ascii="Public Sans" w:hAnsi="Public Sans" w:cstheme="minorHAnsi"/>
          <w:szCs w:val="22"/>
        </w:rPr>
        <w:t xml:space="preserve">the offending conduct may not </w:t>
      </w:r>
      <w:r w:rsidR="00A22561">
        <w:rPr>
          <w:rFonts w:ascii="Public Sans" w:hAnsi="Public Sans" w:cstheme="minorHAnsi"/>
          <w:szCs w:val="22"/>
        </w:rPr>
        <w:t>be discoverable</w:t>
      </w:r>
      <w:r w:rsidR="008B2B91" w:rsidRPr="003A4100">
        <w:rPr>
          <w:rFonts w:ascii="Public Sans" w:hAnsi="Public Sans" w:cstheme="minorHAnsi"/>
          <w:szCs w:val="22"/>
        </w:rPr>
        <w:t xml:space="preserve"> until after the </w:t>
      </w:r>
      <w:r w:rsidR="00C744E0" w:rsidRPr="003A4100">
        <w:rPr>
          <w:rFonts w:ascii="Public Sans" w:hAnsi="Public Sans" w:cstheme="minorHAnsi"/>
          <w:szCs w:val="22"/>
        </w:rPr>
        <w:t xml:space="preserve">conclusion of the </w:t>
      </w:r>
      <w:r w:rsidR="009554A6" w:rsidRPr="003A4100">
        <w:rPr>
          <w:rFonts w:ascii="Public Sans" w:hAnsi="Public Sans" w:cstheme="minorHAnsi"/>
          <w:szCs w:val="22"/>
        </w:rPr>
        <w:t xml:space="preserve">claim (for example, a disbursement charged for payment of a claim referral that is </w:t>
      </w:r>
      <w:r w:rsidR="00510096" w:rsidRPr="003A4100">
        <w:rPr>
          <w:rFonts w:ascii="Public Sans" w:hAnsi="Public Sans" w:cstheme="minorHAnsi"/>
          <w:szCs w:val="22"/>
        </w:rPr>
        <w:t>identified during costs assessment).</w:t>
      </w:r>
      <w:bookmarkEnd w:id="19"/>
    </w:p>
    <w:tbl>
      <w:tblPr>
        <w:tblStyle w:val="TableGrid"/>
        <w:tblW w:w="0" w:type="auto"/>
        <w:tblBorders>
          <w:top w:val="single" w:sz="18" w:space="0" w:color="4472C4"/>
          <w:left w:val="single" w:sz="18" w:space="0" w:color="4472C4"/>
          <w:bottom w:val="single" w:sz="18" w:space="0" w:color="4472C4"/>
          <w:right w:val="single" w:sz="18" w:space="0" w:color="4472C4"/>
          <w:insideH w:val="single" w:sz="18" w:space="0" w:color="4472C4"/>
          <w:insideV w:val="single" w:sz="18" w:space="0" w:color="4472C4"/>
        </w:tblBorders>
        <w:tblLook w:val="04A0" w:firstRow="1" w:lastRow="0" w:firstColumn="1" w:lastColumn="0" w:noHBand="0" w:noVBand="1"/>
      </w:tblPr>
      <w:tblGrid>
        <w:gridCol w:w="9016"/>
      </w:tblGrid>
      <w:tr w:rsidR="00510096" w:rsidRPr="003A4100" w14:paraId="202B26BA" w14:textId="77777777" w:rsidTr="002F539C">
        <w:tc>
          <w:tcPr>
            <w:tcW w:w="9016" w:type="dxa"/>
            <w:tcBorders>
              <w:top w:val="single" w:sz="4" w:space="0" w:color="auto"/>
              <w:left w:val="single" w:sz="4" w:space="0" w:color="auto"/>
              <w:bottom w:val="single" w:sz="4" w:space="0" w:color="auto"/>
              <w:right w:val="single" w:sz="4" w:space="0" w:color="auto"/>
            </w:tcBorders>
            <w:shd w:val="clear" w:color="auto" w:fill="EBF0F9"/>
          </w:tcPr>
          <w:p w14:paraId="400BE09E" w14:textId="010DFB16" w:rsidR="00510096" w:rsidRPr="003A4100" w:rsidRDefault="00510096" w:rsidP="002F539C">
            <w:pPr>
              <w:pStyle w:val="BodyText1"/>
              <w:spacing w:after="120"/>
              <w:rPr>
                <w:rFonts w:ascii="Public Sans" w:hAnsi="Public Sans"/>
                <w:sz w:val="22"/>
              </w:rPr>
            </w:pPr>
            <w:r w:rsidRPr="003A4100">
              <w:rPr>
                <w:rFonts w:ascii="Public Sans" w:hAnsi="Public Sans"/>
                <w:b/>
                <w:bCs/>
                <w:sz w:val="22"/>
              </w:rPr>
              <w:t>Focus question</w:t>
            </w:r>
            <w:r w:rsidR="000107BC">
              <w:rPr>
                <w:rFonts w:ascii="Public Sans" w:hAnsi="Public Sans"/>
                <w:b/>
                <w:bCs/>
                <w:sz w:val="22"/>
              </w:rPr>
              <w:t xml:space="preserve"> 8</w:t>
            </w:r>
            <w:r w:rsidRPr="003A4100">
              <w:rPr>
                <w:rFonts w:ascii="Public Sans" w:hAnsi="Public Sans"/>
                <w:b/>
                <w:bCs/>
                <w:sz w:val="22"/>
              </w:rPr>
              <w:t xml:space="preserve">: </w:t>
            </w:r>
            <w:r w:rsidR="005E7D22">
              <w:rPr>
                <w:rFonts w:ascii="Public Sans" w:hAnsi="Public Sans"/>
                <w:sz w:val="22"/>
              </w:rPr>
              <w:t>Is the</w:t>
            </w:r>
            <w:r w:rsidRPr="003A4100">
              <w:rPr>
                <w:rFonts w:ascii="Public Sans" w:hAnsi="Public Sans"/>
                <w:sz w:val="22"/>
              </w:rPr>
              <w:t xml:space="preserve"> limitation period for </w:t>
            </w:r>
            <w:r w:rsidR="00A22561">
              <w:rPr>
                <w:rFonts w:ascii="Public Sans" w:hAnsi="Public Sans"/>
                <w:sz w:val="22"/>
              </w:rPr>
              <w:t xml:space="preserve">the offences under </w:t>
            </w:r>
            <w:r w:rsidR="00B0336D">
              <w:rPr>
                <w:rFonts w:ascii="Public Sans" w:hAnsi="Public Sans"/>
                <w:sz w:val="22"/>
              </w:rPr>
              <w:t xml:space="preserve">proposed </w:t>
            </w:r>
            <w:r w:rsidR="00A22561">
              <w:rPr>
                <w:rFonts w:ascii="Public Sans" w:hAnsi="Public Sans"/>
                <w:sz w:val="22"/>
              </w:rPr>
              <w:t>section 5</w:t>
            </w:r>
            <w:r w:rsidR="00BE33BD">
              <w:rPr>
                <w:rFonts w:ascii="Public Sans" w:hAnsi="Public Sans"/>
                <w:sz w:val="22"/>
              </w:rPr>
              <w:t xml:space="preserve"> (Offence 1)</w:t>
            </w:r>
            <w:r w:rsidR="005E7D22">
              <w:rPr>
                <w:rFonts w:ascii="Public Sans" w:hAnsi="Public Sans"/>
                <w:sz w:val="22"/>
              </w:rPr>
              <w:t xml:space="preserve"> appropriate</w:t>
            </w:r>
            <w:r w:rsidRPr="003A4100">
              <w:rPr>
                <w:rFonts w:ascii="Public Sans" w:hAnsi="Public Sans"/>
                <w:sz w:val="22"/>
              </w:rPr>
              <w:t>?</w:t>
            </w:r>
          </w:p>
          <w:p w14:paraId="6AB440E9" w14:textId="7AE716D1" w:rsidR="00510096" w:rsidRPr="003A4100" w:rsidRDefault="00510096" w:rsidP="002F539C">
            <w:pPr>
              <w:pStyle w:val="BodyText1"/>
              <w:spacing w:after="120"/>
              <w:rPr>
                <w:rFonts w:ascii="Public Sans" w:hAnsi="Public Sans"/>
                <w:sz w:val="22"/>
              </w:rPr>
            </w:pPr>
            <w:r w:rsidRPr="003A4100">
              <w:rPr>
                <w:rFonts w:ascii="Public Sans" w:hAnsi="Public Sans"/>
                <w:b/>
                <w:bCs/>
                <w:sz w:val="22"/>
              </w:rPr>
              <w:t xml:space="preserve">Focus question </w:t>
            </w:r>
            <w:r w:rsidR="000107BC">
              <w:rPr>
                <w:rFonts w:ascii="Public Sans" w:hAnsi="Public Sans"/>
                <w:b/>
                <w:bCs/>
                <w:sz w:val="22"/>
              </w:rPr>
              <w:t>9</w:t>
            </w:r>
            <w:r w:rsidRPr="003A4100">
              <w:rPr>
                <w:rFonts w:ascii="Public Sans" w:hAnsi="Public Sans"/>
                <w:b/>
                <w:bCs/>
                <w:sz w:val="22"/>
              </w:rPr>
              <w:t xml:space="preserve">: </w:t>
            </w:r>
            <w:r w:rsidR="005E7D22">
              <w:rPr>
                <w:rFonts w:ascii="Public Sans" w:hAnsi="Public Sans"/>
                <w:sz w:val="22"/>
              </w:rPr>
              <w:t>Is the</w:t>
            </w:r>
            <w:r w:rsidR="00A22561" w:rsidRPr="003A4100">
              <w:rPr>
                <w:rFonts w:ascii="Public Sans" w:hAnsi="Public Sans"/>
                <w:sz w:val="22"/>
              </w:rPr>
              <w:t xml:space="preserve"> limitation period for </w:t>
            </w:r>
            <w:r w:rsidR="00A22561">
              <w:rPr>
                <w:rFonts w:ascii="Public Sans" w:hAnsi="Public Sans"/>
                <w:sz w:val="22"/>
              </w:rPr>
              <w:t xml:space="preserve">the offences under </w:t>
            </w:r>
            <w:r w:rsidR="00B0336D">
              <w:rPr>
                <w:rFonts w:ascii="Public Sans" w:hAnsi="Public Sans"/>
                <w:sz w:val="22"/>
              </w:rPr>
              <w:t xml:space="preserve">proposed </w:t>
            </w:r>
            <w:r w:rsidR="00A22561">
              <w:rPr>
                <w:rFonts w:ascii="Public Sans" w:hAnsi="Public Sans"/>
                <w:sz w:val="22"/>
              </w:rPr>
              <w:t>section 6</w:t>
            </w:r>
            <w:r w:rsidR="00BE33BD">
              <w:rPr>
                <w:rFonts w:ascii="Public Sans" w:hAnsi="Public Sans"/>
                <w:sz w:val="22"/>
              </w:rPr>
              <w:t xml:space="preserve"> (Offence 2)</w:t>
            </w:r>
            <w:r w:rsidR="005E7D22">
              <w:rPr>
                <w:rFonts w:ascii="Public Sans" w:hAnsi="Public Sans"/>
                <w:sz w:val="22"/>
              </w:rPr>
              <w:t xml:space="preserve"> appropriate</w:t>
            </w:r>
            <w:r w:rsidRPr="003A4100">
              <w:rPr>
                <w:rFonts w:ascii="Public Sans" w:hAnsi="Public Sans"/>
                <w:sz w:val="22"/>
              </w:rPr>
              <w:t>?</w:t>
            </w:r>
          </w:p>
        </w:tc>
      </w:tr>
    </w:tbl>
    <w:p w14:paraId="7EE0C4BA" w14:textId="47450058" w:rsidR="00D0329C" w:rsidRPr="003A4100" w:rsidRDefault="003C16BE" w:rsidP="002A7D5B">
      <w:pPr>
        <w:pStyle w:val="Heading1"/>
        <w:ind w:left="709"/>
      </w:pPr>
      <w:bookmarkStart w:id="20" w:name="_Toc184147637"/>
      <w:r>
        <w:t>Transitional provisions</w:t>
      </w:r>
      <w:bookmarkEnd w:id="20"/>
    </w:p>
    <w:p w14:paraId="0FDB861C" w14:textId="7AA22CA6" w:rsidR="009036F1" w:rsidRDefault="003C16BE" w:rsidP="009036F1">
      <w:pPr>
        <w:pStyle w:val="ListBullet1"/>
        <w:numPr>
          <w:ilvl w:val="0"/>
          <w:numId w:val="0"/>
        </w:numPr>
        <w:spacing w:before="80" w:after="80"/>
        <w:rPr>
          <w:rFonts w:ascii="Public Sans" w:hAnsi="Public Sans" w:cstheme="minorHAnsi"/>
          <w:szCs w:val="22"/>
        </w:rPr>
      </w:pPr>
      <w:r>
        <w:rPr>
          <w:rFonts w:ascii="Public Sans" w:hAnsi="Public Sans" w:cstheme="minorHAnsi"/>
          <w:szCs w:val="22"/>
        </w:rPr>
        <w:t>Proposed Schedule 1, Part 2 of the</w:t>
      </w:r>
      <w:r w:rsidRPr="003A4100">
        <w:rPr>
          <w:rFonts w:ascii="Public Sans" w:hAnsi="Public Sans" w:cstheme="minorHAnsi"/>
          <w:szCs w:val="22"/>
        </w:rPr>
        <w:t xml:space="preserve"> </w:t>
      </w:r>
      <w:r w:rsidR="00C25502">
        <w:rPr>
          <w:rFonts w:ascii="Public Sans" w:hAnsi="Public Sans" w:cstheme="minorHAnsi"/>
          <w:szCs w:val="22"/>
        </w:rPr>
        <w:t>Draft Bill</w:t>
      </w:r>
      <w:r w:rsidR="00C10FA0" w:rsidRPr="003A4100">
        <w:rPr>
          <w:rFonts w:ascii="Public Sans" w:hAnsi="Public Sans" w:cstheme="minorHAnsi"/>
          <w:szCs w:val="22"/>
        </w:rPr>
        <w:t xml:space="preserve"> </w:t>
      </w:r>
      <w:r w:rsidR="009036F1">
        <w:rPr>
          <w:rFonts w:ascii="Public Sans" w:hAnsi="Public Sans" w:cstheme="minorHAnsi"/>
          <w:szCs w:val="22"/>
        </w:rPr>
        <w:t xml:space="preserve">contains transitional provisions. It provides that the Act </w:t>
      </w:r>
      <w:r w:rsidR="00EC4AB1">
        <w:rPr>
          <w:rFonts w:ascii="Public Sans" w:hAnsi="Public Sans" w:cstheme="minorHAnsi"/>
          <w:szCs w:val="22"/>
        </w:rPr>
        <w:t>would</w:t>
      </w:r>
      <w:r w:rsidR="009036F1">
        <w:rPr>
          <w:rFonts w:ascii="Public Sans" w:hAnsi="Public Sans" w:cstheme="minorHAnsi"/>
          <w:szCs w:val="22"/>
        </w:rPr>
        <w:t xml:space="preserve"> apply only in relation to acts done or omitted to be done on or after the commencement of this Act.</w:t>
      </w:r>
      <w:r w:rsidR="006C4D78">
        <w:rPr>
          <w:rFonts w:ascii="Public Sans" w:hAnsi="Public Sans" w:cstheme="minorHAnsi"/>
          <w:szCs w:val="22"/>
        </w:rPr>
        <w:t xml:space="preserve"> This means that a</w:t>
      </w:r>
      <w:r w:rsidR="009036F1">
        <w:rPr>
          <w:rFonts w:ascii="Public Sans" w:hAnsi="Public Sans" w:cstheme="minorHAnsi"/>
          <w:szCs w:val="22"/>
        </w:rPr>
        <w:t>rrangements or agreements</w:t>
      </w:r>
      <w:r w:rsidR="006C4D78">
        <w:rPr>
          <w:rFonts w:ascii="Public Sans" w:hAnsi="Public Sans" w:cstheme="minorHAnsi"/>
          <w:szCs w:val="22"/>
        </w:rPr>
        <w:t xml:space="preserve"> made</w:t>
      </w:r>
      <w:r w:rsidR="009036F1">
        <w:rPr>
          <w:rFonts w:ascii="Public Sans" w:hAnsi="Public Sans" w:cstheme="minorHAnsi"/>
          <w:szCs w:val="22"/>
        </w:rPr>
        <w:t xml:space="preserve"> prior to the commencement of the Act that involve claim farming would not </w:t>
      </w:r>
      <w:r w:rsidR="006C4D78">
        <w:rPr>
          <w:rFonts w:ascii="Public Sans" w:hAnsi="Public Sans" w:cstheme="minorHAnsi"/>
          <w:szCs w:val="22"/>
        </w:rPr>
        <w:t>constitute</w:t>
      </w:r>
      <w:r w:rsidR="009036F1">
        <w:rPr>
          <w:rFonts w:ascii="Public Sans" w:hAnsi="Public Sans" w:cstheme="minorHAnsi"/>
          <w:szCs w:val="22"/>
        </w:rPr>
        <w:t xml:space="preserve"> an offence.</w:t>
      </w:r>
    </w:p>
    <w:p w14:paraId="4EBD411C" w14:textId="55ED3E34" w:rsidR="00333E15" w:rsidRPr="003A4100" w:rsidRDefault="00333E15" w:rsidP="00333E15">
      <w:pPr>
        <w:pStyle w:val="ListBullet1"/>
        <w:numPr>
          <w:ilvl w:val="0"/>
          <w:numId w:val="0"/>
        </w:numPr>
        <w:spacing w:before="80" w:after="200"/>
        <w:rPr>
          <w:rFonts w:ascii="Public Sans" w:hAnsi="Public Sans" w:cstheme="minorHAnsi"/>
          <w:szCs w:val="22"/>
        </w:rPr>
      </w:pPr>
      <w:r>
        <w:rPr>
          <w:rFonts w:ascii="Public Sans" w:hAnsi="Public Sans" w:cstheme="minorHAnsi"/>
          <w:szCs w:val="22"/>
        </w:rPr>
        <w:t>T</w:t>
      </w:r>
      <w:r w:rsidR="006C4D78">
        <w:rPr>
          <w:rFonts w:ascii="Public Sans" w:hAnsi="Public Sans" w:cstheme="minorHAnsi"/>
          <w:szCs w:val="22"/>
        </w:rPr>
        <w:t>he draft Bill</w:t>
      </w:r>
      <w:r>
        <w:rPr>
          <w:rFonts w:ascii="Public Sans" w:hAnsi="Public Sans" w:cstheme="minorHAnsi"/>
          <w:szCs w:val="22"/>
        </w:rPr>
        <w:t xml:space="preserve"> also</w:t>
      </w:r>
      <w:r w:rsidR="006C4D78">
        <w:rPr>
          <w:rFonts w:ascii="Public Sans" w:hAnsi="Public Sans" w:cstheme="minorHAnsi"/>
          <w:szCs w:val="22"/>
        </w:rPr>
        <w:t xml:space="preserve"> provides </w:t>
      </w:r>
      <w:r w:rsidR="009036F1">
        <w:rPr>
          <w:rFonts w:ascii="Public Sans" w:hAnsi="Public Sans" w:cstheme="minorHAnsi"/>
          <w:szCs w:val="22"/>
        </w:rPr>
        <w:t xml:space="preserve">that </w:t>
      </w:r>
      <w:r w:rsidR="004F0689">
        <w:rPr>
          <w:rFonts w:ascii="Public Sans" w:hAnsi="Public Sans" w:cstheme="minorHAnsi"/>
          <w:szCs w:val="22"/>
        </w:rPr>
        <w:t>the offence</w:t>
      </w:r>
      <w:r w:rsidR="009036F1">
        <w:rPr>
          <w:rFonts w:ascii="Public Sans" w:hAnsi="Public Sans" w:cstheme="minorHAnsi"/>
          <w:szCs w:val="22"/>
        </w:rPr>
        <w:t xml:space="preserve"> of buying or selling a claim referral (under proposed section 6) would not be contravened if consideration is provided or received after the commencement of the Act in relation to an arrangement or an agreement entered into before the commencement of the Act.</w:t>
      </w:r>
      <w:bookmarkStart w:id="21" w:name="_Hlk183600777"/>
      <w:r w:rsidR="007D48B9" w:rsidRPr="003A4100">
        <w:rPr>
          <w:rFonts w:ascii="Public Sans" w:hAnsi="Public Sans" w:cstheme="minorHAnsi"/>
          <w:szCs w:val="22"/>
        </w:rPr>
        <w:t xml:space="preserve"> </w:t>
      </w:r>
      <w:r w:rsidR="00B52B94" w:rsidRPr="003A4100">
        <w:rPr>
          <w:rFonts w:ascii="Public Sans" w:hAnsi="Public Sans" w:cstheme="minorHAnsi"/>
          <w:szCs w:val="22"/>
        </w:rPr>
        <w:t xml:space="preserve">For example, </w:t>
      </w:r>
      <w:r w:rsidR="000F1A19" w:rsidRPr="003A4100">
        <w:rPr>
          <w:rFonts w:ascii="Public Sans" w:hAnsi="Public Sans" w:cstheme="minorHAnsi"/>
          <w:szCs w:val="22"/>
        </w:rPr>
        <w:t>it w</w:t>
      </w:r>
      <w:r w:rsidR="00D358DA">
        <w:rPr>
          <w:rFonts w:ascii="Public Sans" w:hAnsi="Public Sans" w:cstheme="minorHAnsi"/>
          <w:szCs w:val="22"/>
        </w:rPr>
        <w:t>ould</w:t>
      </w:r>
      <w:r w:rsidR="000F1A19" w:rsidRPr="003A4100">
        <w:rPr>
          <w:rFonts w:ascii="Public Sans" w:hAnsi="Public Sans" w:cstheme="minorHAnsi"/>
          <w:szCs w:val="22"/>
        </w:rPr>
        <w:t xml:space="preserve"> not be an offence </w:t>
      </w:r>
      <w:r w:rsidR="00B52B94" w:rsidRPr="003A4100">
        <w:rPr>
          <w:rFonts w:ascii="Public Sans" w:hAnsi="Public Sans" w:cstheme="minorHAnsi"/>
          <w:szCs w:val="22"/>
        </w:rPr>
        <w:t xml:space="preserve">where an agreement is </w:t>
      </w:r>
      <w:r w:rsidR="00984373" w:rsidRPr="003A4100">
        <w:rPr>
          <w:rFonts w:ascii="Public Sans" w:hAnsi="Public Sans" w:cstheme="minorHAnsi"/>
          <w:szCs w:val="22"/>
        </w:rPr>
        <w:t xml:space="preserve">entered into </w:t>
      </w:r>
      <w:r w:rsidR="00B52B94" w:rsidRPr="003A4100">
        <w:rPr>
          <w:rFonts w:ascii="Public Sans" w:hAnsi="Public Sans" w:cstheme="minorHAnsi"/>
          <w:szCs w:val="22"/>
        </w:rPr>
        <w:t xml:space="preserve">prior to commencement of </w:t>
      </w:r>
      <w:r w:rsidR="00984373" w:rsidRPr="003A4100">
        <w:rPr>
          <w:rFonts w:ascii="Public Sans" w:hAnsi="Public Sans" w:cstheme="minorHAnsi"/>
          <w:szCs w:val="22"/>
        </w:rPr>
        <w:t xml:space="preserve">the Act for </w:t>
      </w:r>
      <w:r w:rsidR="00984373" w:rsidRPr="003A4100">
        <w:rPr>
          <w:rFonts w:ascii="Public Sans" w:hAnsi="Public Sans" w:cstheme="minorHAnsi"/>
          <w:szCs w:val="22"/>
        </w:rPr>
        <w:lastRenderedPageBreak/>
        <w:t xml:space="preserve">payment of a referral fee upon resolution of </w:t>
      </w:r>
      <w:r w:rsidR="00E65A9F" w:rsidRPr="003A4100">
        <w:rPr>
          <w:rFonts w:ascii="Public Sans" w:hAnsi="Public Sans" w:cstheme="minorHAnsi"/>
          <w:szCs w:val="22"/>
        </w:rPr>
        <w:t>a</w:t>
      </w:r>
      <w:r w:rsidR="00984373" w:rsidRPr="003A4100">
        <w:rPr>
          <w:rFonts w:ascii="Public Sans" w:hAnsi="Public Sans" w:cstheme="minorHAnsi"/>
          <w:szCs w:val="22"/>
        </w:rPr>
        <w:t xml:space="preserve"> claim</w:t>
      </w:r>
      <w:r w:rsidR="00E65A9F" w:rsidRPr="003A4100">
        <w:rPr>
          <w:rFonts w:ascii="Public Sans" w:hAnsi="Public Sans" w:cstheme="minorHAnsi"/>
          <w:szCs w:val="22"/>
        </w:rPr>
        <w:t xml:space="preserve">, </w:t>
      </w:r>
      <w:r w:rsidR="00C95280">
        <w:rPr>
          <w:rFonts w:ascii="Public Sans" w:hAnsi="Public Sans" w:cstheme="minorHAnsi"/>
          <w:szCs w:val="22"/>
        </w:rPr>
        <w:t xml:space="preserve">where </w:t>
      </w:r>
      <w:r>
        <w:rPr>
          <w:rFonts w:ascii="Public Sans" w:hAnsi="Public Sans" w:cstheme="minorHAnsi"/>
          <w:szCs w:val="22"/>
        </w:rPr>
        <w:t>th</w:t>
      </w:r>
      <w:r w:rsidR="00A73C90">
        <w:rPr>
          <w:rFonts w:ascii="Public Sans" w:hAnsi="Public Sans" w:cstheme="minorHAnsi"/>
          <w:szCs w:val="22"/>
        </w:rPr>
        <w:t>at</w:t>
      </w:r>
      <w:r w:rsidR="00E65A9F" w:rsidRPr="003A4100">
        <w:rPr>
          <w:rFonts w:ascii="Public Sans" w:hAnsi="Public Sans" w:cstheme="minorHAnsi"/>
          <w:szCs w:val="22"/>
        </w:rPr>
        <w:t xml:space="preserve"> claim is </w:t>
      </w:r>
      <w:r w:rsidR="00B0336D" w:rsidRPr="003A4100">
        <w:rPr>
          <w:rFonts w:ascii="Public Sans" w:hAnsi="Public Sans" w:cstheme="minorHAnsi"/>
          <w:szCs w:val="22"/>
        </w:rPr>
        <w:t>resolved</w:t>
      </w:r>
      <w:r w:rsidR="00E65A9F" w:rsidRPr="003A4100">
        <w:rPr>
          <w:rFonts w:ascii="Public Sans" w:hAnsi="Public Sans" w:cstheme="minorHAnsi"/>
          <w:szCs w:val="22"/>
        </w:rPr>
        <w:t xml:space="preserve"> and </w:t>
      </w:r>
      <w:r w:rsidR="004F0689">
        <w:rPr>
          <w:rFonts w:ascii="Public Sans" w:hAnsi="Public Sans" w:cstheme="minorHAnsi"/>
          <w:szCs w:val="22"/>
        </w:rPr>
        <w:t>the</w:t>
      </w:r>
      <w:r w:rsidR="00E65A9F" w:rsidRPr="003A4100">
        <w:rPr>
          <w:rFonts w:ascii="Public Sans" w:hAnsi="Public Sans" w:cstheme="minorHAnsi"/>
          <w:szCs w:val="22"/>
        </w:rPr>
        <w:t xml:space="preserve"> payment is made after the commencement of the Act. </w:t>
      </w:r>
      <w:bookmarkEnd w:id="21"/>
    </w:p>
    <w:tbl>
      <w:tblPr>
        <w:tblStyle w:val="TableGrid"/>
        <w:tblW w:w="0" w:type="auto"/>
        <w:tblBorders>
          <w:top w:val="single" w:sz="18" w:space="0" w:color="4472C4"/>
          <w:left w:val="single" w:sz="18" w:space="0" w:color="4472C4"/>
          <w:bottom w:val="single" w:sz="18" w:space="0" w:color="4472C4"/>
          <w:right w:val="single" w:sz="18" w:space="0" w:color="4472C4"/>
          <w:insideH w:val="single" w:sz="18" w:space="0" w:color="4472C4"/>
          <w:insideV w:val="single" w:sz="18" w:space="0" w:color="4472C4"/>
        </w:tblBorders>
        <w:tblLook w:val="04A0" w:firstRow="1" w:lastRow="0" w:firstColumn="1" w:lastColumn="0" w:noHBand="0" w:noVBand="1"/>
      </w:tblPr>
      <w:tblGrid>
        <w:gridCol w:w="9016"/>
      </w:tblGrid>
      <w:tr w:rsidR="00DF5354" w:rsidRPr="003A4100" w14:paraId="40DB4826" w14:textId="77777777" w:rsidTr="002F539C">
        <w:tc>
          <w:tcPr>
            <w:tcW w:w="9016" w:type="dxa"/>
            <w:tcBorders>
              <w:top w:val="single" w:sz="4" w:space="0" w:color="auto"/>
              <w:left w:val="single" w:sz="4" w:space="0" w:color="auto"/>
              <w:bottom w:val="single" w:sz="4" w:space="0" w:color="auto"/>
              <w:right w:val="single" w:sz="4" w:space="0" w:color="auto"/>
            </w:tcBorders>
            <w:shd w:val="clear" w:color="auto" w:fill="EBF0F9"/>
          </w:tcPr>
          <w:p w14:paraId="4CA068A4" w14:textId="008F4ACF" w:rsidR="00DF5354" w:rsidRPr="003A4100" w:rsidRDefault="00DF5354" w:rsidP="002F539C">
            <w:pPr>
              <w:pStyle w:val="BodyText1"/>
              <w:spacing w:after="120"/>
              <w:rPr>
                <w:rFonts w:ascii="Public Sans" w:hAnsi="Public Sans"/>
                <w:sz w:val="22"/>
              </w:rPr>
            </w:pPr>
            <w:r w:rsidRPr="003A4100">
              <w:rPr>
                <w:rFonts w:ascii="Public Sans" w:hAnsi="Public Sans"/>
                <w:b/>
                <w:bCs/>
                <w:sz w:val="22"/>
              </w:rPr>
              <w:t xml:space="preserve">Focus question </w:t>
            </w:r>
            <w:r w:rsidR="000107BC">
              <w:rPr>
                <w:rFonts w:ascii="Public Sans" w:hAnsi="Public Sans"/>
                <w:b/>
                <w:bCs/>
                <w:sz w:val="22"/>
              </w:rPr>
              <w:t>10</w:t>
            </w:r>
            <w:r w:rsidRPr="003A4100">
              <w:rPr>
                <w:rFonts w:ascii="Public Sans" w:hAnsi="Public Sans"/>
                <w:b/>
                <w:bCs/>
                <w:sz w:val="22"/>
              </w:rPr>
              <w:t xml:space="preserve">: </w:t>
            </w:r>
            <w:r w:rsidR="000443D6">
              <w:rPr>
                <w:rFonts w:ascii="Public Sans" w:hAnsi="Public Sans"/>
                <w:sz w:val="22"/>
              </w:rPr>
              <w:t>Are there any</w:t>
            </w:r>
            <w:r w:rsidRPr="003A4100">
              <w:rPr>
                <w:rFonts w:ascii="Public Sans" w:hAnsi="Public Sans"/>
                <w:sz w:val="22"/>
              </w:rPr>
              <w:t xml:space="preserve"> other saving or transitional </w:t>
            </w:r>
            <w:r w:rsidR="00265D8E" w:rsidRPr="003A4100">
              <w:rPr>
                <w:rFonts w:ascii="Public Sans" w:hAnsi="Public Sans"/>
                <w:sz w:val="22"/>
              </w:rPr>
              <w:t xml:space="preserve">provisions </w:t>
            </w:r>
            <w:r w:rsidR="000443D6">
              <w:rPr>
                <w:rFonts w:ascii="Public Sans" w:hAnsi="Public Sans"/>
                <w:sz w:val="22"/>
              </w:rPr>
              <w:t xml:space="preserve">that the </w:t>
            </w:r>
            <w:r w:rsidR="00265D8E" w:rsidRPr="003A4100">
              <w:rPr>
                <w:rFonts w:ascii="Public Sans" w:hAnsi="Public Sans"/>
                <w:sz w:val="22"/>
              </w:rPr>
              <w:t xml:space="preserve">Department </w:t>
            </w:r>
            <w:r w:rsidR="000443D6">
              <w:rPr>
                <w:rFonts w:ascii="Public Sans" w:hAnsi="Public Sans"/>
                <w:sz w:val="22"/>
              </w:rPr>
              <w:t xml:space="preserve">should </w:t>
            </w:r>
            <w:r w:rsidR="00265D8E" w:rsidRPr="003A4100">
              <w:rPr>
                <w:rFonts w:ascii="Public Sans" w:hAnsi="Public Sans"/>
                <w:sz w:val="22"/>
              </w:rPr>
              <w:t>consider</w:t>
            </w:r>
            <w:r w:rsidR="000443D6">
              <w:rPr>
                <w:rFonts w:ascii="Public Sans" w:hAnsi="Public Sans"/>
                <w:sz w:val="22"/>
              </w:rPr>
              <w:t xml:space="preserve"> including</w:t>
            </w:r>
            <w:r w:rsidRPr="003A4100">
              <w:rPr>
                <w:rFonts w:ascii="Public Sans" w:hAnsi="Public Sans"/>
                <w:sz w:val="22"/>
              </w:rPr>
              <w:t>?</w:t>
            </w:r>
          </w:p>
        </w:tc>
      </w:tr>
    </w:tbl>
    <w:p w14:paraId="0149409B" w14:textId="0FB5B8A7" w:rsidR="00BE7245" w:rsidRPr="003A4100" w:rsidRDefault="00BE7245" w:rsidP="00BE7245">
      <w:pPr>
        <w:pStyle w:val="Heading1"/>
        <w:ind w:left="709"/>
      </w:pPr>
      <w:bookmarkStart w:id="22" w:name="_Toc184147638"/>
      <w:bookmarkStart w:id="23" w:name="_Ref179451650"/>
      <w:r w:rsidRPr="003A4100">
        <w:t>Additional consequences for lawyers</w:t>
      </w:r>
      <w:bookmarkEnd w:id="22"/>
      <w:r w:rsidRPr="003A4100">
        <w:t xml:space="preserve"> </w:t>
      </w:r>
      <w:bookmarkEnd w:id="23"/>
    </w:p>
    <w:p w14:paraId="1350A5CD" w14:textId="3E200411" w:rsidR="00BE7245" w:rsidRDefault="009036F1" w:rsidP="00BE7245">
      <w:pPr>
        <w:pStyle w:val="ListBullet1"/>
        <w:numPr>
          <w:ilvl w:val="0"/>
          <w:numId w:val="0"/>
        </w:numPr>
        <w:spacing w:before="80" w:after="80"/>
        <w:rPr>
          <w:rFonts w:ascii="Public Sans" w:hAnsi="Public Sans" w:cstheme="minorHAnsi"/>
          <w:szCs w:val="24"/>
        </w:rPr>
      </w:pPr>
      <w:r>
        <w:rPr>
          <w:rFonts w:ascii="Public Sans" w:hAnsi="Public Sans" w:cstheme="minorHAnsi"/>
          <w:szCs w:val="24"/>
        </w:rPr>
        <w:t>Schedule 2 of the</w:t>
      </w:r>
      <w:r w:rsidR="00BE7245" w:rsidRPr="003A4100">
        <w:rPr>
          <w:rFonts w:ascii="Public Sans" w:hAnsi="Public Sans" w:cstheme="minorHAnsi"/>
          <w:szCs w:val="24"/>
        </w:rPr>
        <w:t xml:space="preserve"> </w:t>
      </w:r>
      <w:r w:rsidR="00C25502">
        <w:rPr>
          <w:rFonts w:ascii="Public Sans" w:hAnsi="Public Sans" w:cstheme="minorHAnsi"/>
          <w:szCs w:val="24"/>
        </w:rPr>
        <w:t>Draft Bill</w:t>
      </w:r>
      <w:r w:rsidR="00BE7245" w:rsidRPr="003A4100">
        <w:rPr>
          <w:rFonts w:ascii="Public Sans" w:hAnsi="Public Sans" w:cstheme="minorHAnsi"/>
          <w:szCs w:val="24"/>
        </w:rPr>
        <w:t xml:space="preserve"> w</w:t>
      </w:r>
      <w:r w:rsidR="00BE7245">
        <w:rPr>
          <w:rFonts w:ascii="Public Sans" w:hAnsi="Public Sans" w:cstheme="minorHAnsi"/>
          <w:szCs w:val="24"/>
        </w:rPr>
        <w:t>ould</w:t>
      </w:r>
      <w:r w:rsidR="00BE7245" w:rsidRPr="003A4100">
        <w:rPr>
          <w:rFonts w:ascii="Public Sans" w:hAnsi="Public Sans" w:cstheme="minorHAnsi"/>
          <w:szCs w:val="24"/>
        </w:rPr>
        <w:t xml:space="preserve"> also amend the </w:t>
      </w:r>
      <w:r w:rsidR="00BE7245" w:rsidRPr="003A4100">
        <w:rPr>
          <w:rFonts w:ascii="Public Sans" w:hAnsi="Public Sans" w:cstheme="minorHAnsi"/>
          <w:i/>
          <w:iCs/>
          <w:szCs w:val="24"/>
        </w:rPr>
        <w:t xml:space="preserve">Legal Profession Uniform Law Application Act 2014 </w:t>
      </w:r>
      <w:r w:rsidR="00BE7245" w:rsidRPr="006B6E65">
        <w:rPr>
          <w:rFonts w:ascii="Public Sans" w:hAnsi="Public Sans" w:cstheme="minorHAnsi"/>
          <w:szCs w:val="24"/>
        </w:rPr>
        <w:t>(NSW)</w:t>
      </w:r>
      <w:r w:rsidR="002E2394">
        <w:rPr>
          <w:rFonts w:ascii="Public Sans" w:hAnsi="Public Sans" w:cstheme="minorHAnsi"/>
          <w:szCs w:val="24"/>
        </w:rPr>
        <w:t xml:space="preserve"> (</w:t>
      </w:r>
      <w:r w:rsidR="00357735">
        <w:rPr>
          <w:rFonts w:ascii="Public Sans" w:hAnsi="Public Sans" w:cstheme="minorHAnsi"/>
          <w:b/>
          <w:bCs/>
          <w:szCs w:val="24"/>
        </w:rPr>
        <w:t xml:space="preserve">the </w:t>
      </w:r>
      <w:r w:rsidR="002E2394" w:rsidRPr="002E2394">
        <w:rPr>
          <w:rFonts w:ascii="Public Sans" w:hAnsi="Public Sans" w:cstheme="minorHAnsi"/>
          <w:b/>
          <w:bCs/>
          <w:szCs w:val="24"/>
        </w:rPr>
        <w:t>Application Act</w:t>
      </w:r>
      <w:r w:rsidR="002E2394">
        <w:rPr>
          <w:rFonts w:ascii="Public Sans" w:hAnsi="Public Sans" w:cstheme="minorHAnsi"/>
          <w:szCs w:val="24"/>
        </w:rPr>
        <w:t>)</w:t>
      </w:r>
      <w:r w:rsidR="00BE7245">
        <w:rPr>
          <w:rFonts w:ascii="Public Sans" w:hAnsi="Public Sans" w:cstheme="minorHAnsi"/>
          <w:szCs w:val="24"/>
        </w:rPr>
        <w:t xml:space="preserve"> to create additional consequences for lawyers. </w:t>
      </w:r>
    </w:p>
    <w:p w14:paraId="69F15BEA" w14:textId="6D48DE49" w:rsidR="00BE7245" w:rsidRPr="00BE7245" w:rsidRDefault="00BE7245" w:rsidP="00BE7245">
      <w:pPr>
        <w:pStyle w:val="BodyText1"/>
        <w:keepNext/>
        <w:rPr>
          <w:rFonts w:ascii="Public Sans" w:hAnsi="Public Sans"/>
          <w:b/>
          <w:bCs/>
          <w:i/>
          <w:iCs/>
          <w:color w:val="1F3864" w:themeColor="accent1" w:themeShade="80"/>
          <w:szCs w:val="24"/>
          <w:lang w:val="en-US"/>
        </w:rPr>
      </w:pPr>
      <w:r w:rsidRPr="00BE7245">
        <w:rPr>
          <w:rFonts w:ascii="Public Sans" w:hAnsi="Public Sans"/>
          <w:b/>
          <w:bCs/>
          <w:i/>
          <w:iCs/>
          <w:color w:val="1F3864" w:themeColor="accent1" w:themeShade="80"/>
          <w:szCs w:val="24"/>
          <w:lang w:val="en-US"/>
        </w:rPr>
        <w:t>No costs recoverable</w:t>
      </w:r>
      <w:r>
        <w:rPr>
          <w:rFonts w:ascii="Public Sans" w:hAnsi="Public Sans"/>
          <w:b/>
          <w:bCs/>
          <w:i/>
          <w:iCs/>
          <w:color w:val="1F3864" w:themeColor="accent1" w:themeShade="80"/>
          <w:szCs w:val="24"/>
          <w:lang w:val="en-US"/>
        </w:rPr>
        <w:t xml:space="preserve"> </w:t>
      </w:r>
    </w:p>
    <w:p w14:paraId="7240186D" w14:textId="65EEA504" w:rsidR="00BE7245" w:rsidRPr="003A4100" w:rsidRDefault="002E2394" w:rsidP="00BE7245">
      <w:pPr>
        <w:pStyle w:val="ListBullet1"/>
        <w:numPr>
          <w:ilvl w:val="0"/>
          <w:numId w:val="0"/>
        </w:numPr>
        <w:spacing w:before="80" w:after="80"/>
        <w:rPr>
          <w:rFonts w:ascii="Public Sans" w:hAnsi="Public Sans" w:cstheme="minorHAnsi"/>
          <w:szCs w:val="24"/>
        </w:rPr>
      </w:pPr>
      <w:r w:rsidRPr="009036F1">
        <w:rPr>
          <w:rFonts w:ascii="Public Sans" w:hAnsi="Public Sans" w:cstheme="minorHAnsi"/>
          <w:szCs w:val="24"/>
        </w:rPr>
        <w:t xml:space="preserve">Part 6 of the Application Act relates to </w:t>
      </w:r>
      <w:r w:rsidR="003936FA" w:rsidRPr="009036F1">
        <w:rPr>
          <w:rFonts w:ascii="Public Sans" w:hAnsi="Public Sans" w:cstheme="minorHAnsi"/>
          <w:szCs w:val="24"/>
        </w:rPr>
        <w:t>particular kinds</w:t>
      </w:r>
      <w:r w:rsidR="003936FA">
        <w:rPr>
          <w:rFonts w:ascii="Public Sans" w:hAnsi="Public Sans" w:cstheme="minorHAnsi"/>
          <w:szCs w:val="24"/>
        </w:rPr>
        <w:t xml:space="preserve"> of legal costs.</w:t>
      </w:r>
      <w:r w:rsidR="00357735">
        <w:rPr>
          <w:rFonts w:ascii="Public Sans" w:hAnsi="Public Sans" w:cstheme="minorHAnsi"/>
          <w:szCs w:val="24"/>
        </w:rPr>
        <w:t xml:space="preserve"> </w:t>
      </w:r>
      <w:bookmarkStart w:id="24" w:name="_Hlk183601083"/>
      <w:r>
        <w:rPr>
          <w:rFonts w:ascii="Public Sans" w:hAnsi="Public Sans" w:cstheme="minorHAnsi"/>
          <w:szCs w:val="24"/>
        </w:rPr>
        <w:t xml:space="preserve">Under the </w:t>
      </w:r>
      <w:r w:rsidR="00C25502">
        <w:rPr>
          <w:rFonts w:ascii="Public Sans" w:hAnsi="Public Sans" w:cstheme="minorHAnsi"/>
          <w:szCs w:val="24"/>
        </w:rPr>
        <w:t>Draft Bill</w:t>
      </w:r>
      <w:r>
        <w:rPr>
          <w:rFonts w:ascii="Public Sans" w:hAnsi="Public Sans" w:cstheme="minorHAnsi"/>
          <w:szCs w:val="24"/>
        </w:rPr>
        <w:t>,</w:t>
      </w:r>
      <w:r w:rsidR="00357735">
        <w:rPr>
          <w:rFonts w:ascii="Public Sans" w:hAnsi="Public Sans" w:cstheme="minorHAnsi"/>
          <w:szCs w:val="24"/>
        </w:rPr>
        <w:t xml:space="preserve"> section 61A would be inserted into Part 6</w:t>
      </w:r>
      <w:r w:rsidR="00A73C90">
        <w:rPr>
          <w:rFonts w:ascii="Public Sans" w:hAnsi="Public Sans" w:cstheme="minorHAnsi"/>
          <w:szCs w:val="24"/>
        </w:rPr>
        <w:t xml:space="preserve"> of the Application Act to provide </w:t>
      </w:r>
      <w:r w:rsidR="00357735">
        <w:rPr>
          <w:rFonts w:ascii="Public Sans" w:hAnsi="Public Sans" w:cstheme="minorHAnsi"/>
          <w:szCs w:val="24"/>
        </w:rPr>
        <w:t>that</w:t>
      </w:r>
      <w:r>
        <w:rPr>
          <w:rFonts w:ascii="Public Sans" w:hAnsi="Public Sans" w:cstheme="minorHAnsi"/>
          <w:szCs w:val="24"/>
        </w:rPr>
        <w:t xml:space="preserve"> l</w:t>
      </w:r>
      <w:r w:rsidR="00BE7245" w:rsidRPr="003A4100">
        <w:rPr>
          <w:rFonts w:ascii="Public Sans" w:hAnsi="Public Sans" w:cstheme="minorHAnsi"/>
          <w:szCs w:val="24"/>
        </w:rPr>
        <w:t>awyers</w:t>
      </w:r>
      <w:r w:rsidR="009244E0">
        <w:rPr>
          <w:rFonts w:ascii="Public Sans" w:hAnsi="Public Sans" w:cstheme="minorHAnsi"/>
          <w:szCs w:val="24"/>
        </w:rPr>
        <w:t xml:space="preserve"> or law practices</w:t>
      </w:r>
      <w:r w:rsidR="00BE7245" w:rsidRPr="003A4100">
        <w:rPr>
          <w:rFonts w:ascii="Public Sans" w:hAnsi="Public Sans" w:cstheme="minorHAnsi"/>
          <w:szCs w:val="24"/>
        </w:rPr>
        <w:t xml:space="preserve"> who </w:t>
      </w:r>
      <w:r w:rsidR="00BE7245">
        <w:rPr>
          <w:rFonts w:ascii="Public Sans" w:hAnsi="Public Sans" w:cstheme="minorHAnsi"/>
          <w:szCs w:val="24"/>
        </w:rPr>
        <w:t xml:space="preserve">are </w:t>
      </w:r>
      <w:r w:rsidR="00BE7245" w:rsidRPr="003A4100">
        <w:rPr>
          <w:rFonts w:ascii="Public Sans" w:hAnsi="Public Sans" w:cstheme="minorHAnsi"/>
          <w:szCs w:val="24"/>
        </w:rPr>
        <w:t>convicted of an offence</w:t>
      </w:r>
      <w:r>
        <w:rPr>
          <w:rFonts w:ascii="Public Sans" w:hAnsi="Public Sans" w:cstheme="minorHAnsi"/>
          <w:szCs w:val="24"/>
        </w:rPr>
        <w:t>:</w:t>
      </w:r>
    </w:p>
    <w:p w14:paraId="1FF60E8D" w14:textId="27BB582C" w:rsidR="00BE7245" w:rsidRPr="003A4100" w:rsidRDefault="003936FA" w:rsidP="00BE7245">
      <w:pPr>
        <w:pStyle w:val="ListBullet1"/>
        <w:numPr>
          <w:ilvl w:val="0"/>
          <w:numId w:val="29"/>
        </w:numPr>
        <w:spacing w:before="80" w:after="80"/>
        <w:rPr>
          <w:rFonts w:ascii="Public Sans" w:hAnsi="Public Sans" w:cstheme="minorHAnsi"/>
          <w:szCs w:val="24"/>
        </w:rPr>
      </w:pPr>
      <w:r>
        <w:rPr>
          <w:rFonts w:ascii="Public Sans" w:hAnsi="Public Sans" w:cstheme="minorHAnsi"/>
          <w:szCs w:val="24"/>
        </w:rPr>
        <w:t>would</w:t>
      </w:r>
      <w:r w:rsidRPr="003A4100">
        <w:rPr>
          <w:rFonts w:ascii="Public Sans" w:hAnsi="Public Sans" w:cstheme="minorHAnsi"/>
          <w:szCs w:val="24"/>
        </w:rPr>
        <w:t xml:space="preserve"> </w:t>
      </w:r>
      <w:r w:rsidR="00BE7245" w:rsidRPr="003A4100">
        <w:rPr>
          <w:rFonts w:ascii="Public Sans" w:hAnsi="Public Sans" w:cstheme="minorHAnsi"/>
          <w:szCs w:val="24"/>
        </w:rPr>
        <w:t xml:space="preserve">not </w:t>
      </w:r>
      <w:r>
        <w:rPr>
          <w:rFonts w:ascii="Public Sans" w:hAnsi="Public Sans" w:cstheme="minorHAnsi"/>
          <w:szCs w:val="24"/>
        </w:rPr>
        <w:t>be</w:t>
      </w:r>
      <w:r w:rsidR="00B0336D">
        <w:rPr>
          <w:rFonts w:ascii="Public Sans" w:hAnsi="Public Sans" w:cstheme="minorHAnsi"/>
          <w:szCs w:val="24"/>
        </w:rPr>
        <w:t xml:space="preserve"> entitled to charge or </w:t>
      </w:r>
      <w:r w:rsidR="00BE7245" w:rsidRPr="003A4100">
        <w:rPr>
          <w:rFonts w:ascii="Public Sans" w:hAnsi="Public Sans" w:cstheme="minorHAnsi"/>
          <w:szCs w:val="24"/>
        </w:rPr>
        <w:t>recover legal costs in relation to the claim</w:t>
      </w:r>
      <w:r w:rsidR="00B0336D">
        <w:rPr>
          <w:rFonts w:ascii="Public Sans" w:hAnsi="Public Sans" w:cstheme="minorHAnsi"/>
          <w:szCs w:val="24"/>
        </w:rPr>
        <w:t xml:space="preserve"> to which the conviction relates</w:t>
      </w:r>
      <w:r w:rsidR="00BE7245">
        <w:rPr>
          <w:rFonts w:ascii="Public Sans" w:hAnsi="Public Sans" w:cstheme="minorHAnsi"/>
          <w:szCs w:val="24"/>
        </w:rPr>
        <w:t>, and</w:t>
      </w:r>
    </w:p>
    <w:p w14:paraId="3D990D77" w14:textId="791EEE5B" w:rsidR="00BE7245" w:rsidRPr="003A4100" w:rsidRDefault="003936FA" w:rsidP="00BE7245">
      <w:pPr>
        <w:pStyle w:val="ListBullet1"/>
        <w:numPr>
          <w:ilvl w:val="0"/>
          <w:numId w:val="29"/>
        </w:numPr>
        <w:spacing w:before="80" w:after="80"/>
        <w:rPr>
          <w:rFonts w:ascii="Public Sans" w:hAnsi="Public Sans" w:cstheme="minorHAnsi"/>
          <w:szCs w:val="24"/>
        </w:rPr>
      </w:pPr>
      <w:r>
        <w:rPr>
          <w:rFonts w:ascii="Public Sans" w:hAnsi="Public Sans" w:cstheme="minorHAnsi"/>
          <w:szCs w:val="24"/>
        </w:rPr>
        <w:t xml:space="preserve">would be required to </w:t>
      </w:r>
      <w:r w:rsidR="00B0336D">
        <w:rPr>
          <w:rFonts w:ascii="Public Sans" w:hAnsi="Public Sans" w:cstheme="minorHAnsi"/>
          <w:szCs w:val="24"/>
        </w:rPr>
        <w:t xml:space="preserve">immediately </w:t>
      </w:r>
      <w:r w:rsidR="00BE7245" w:rsidRPr="003A4100">
        <w:rPr>
          <w:rFonts w:ascii="Public Sans" w:hAnsi="Public Sans" w:cstheme="minorHAnsi"/>
          <w:szCs w:val="24"/>
        </w:rPr>
        <w:t xml:space="preserve">refund any legal costs already </w:t>
      </w:r>
      <w:r w:rsidR="003B21C9">
        <w:rPr>
          <w:rFonts w:ascii="Public Sans" w:hAnsi="Public Sans" w:cstheme="minorHAnsi"/>
          <w:szCs w:val="24"/>
        </w:rPr>
        <w:t>received</w:t>
      </w:r>
      <w:r w:rsidR="003B21C9" w:rsidRPr="003A4100">
        <w:rPr>
          <w:rFonts w:ascii="Public Sans" w:hAnsi="Public Sans" w:cstheme="minorHAnsi"/>
          <w:szCs w:val="24"/>
        </w:rPr>
        <w:t xml:space="preserve"> </w:t>
      </w:r>
      <w:r w:rsidR="00BE7245" w:rsidRPr="003A4100">
        <w:rPr>
          <w:rFonts w:ascii="Public Sans" w:hAnsi="Public Sans" w:cstheme="minorHAnsi"/>
          <w:szCs w:val="24"/>
        </w:rPr>
        <w:t>in relation to the claim</w:t>
      </w:r>
      <w:r w:rsidR="00B0336D">
        <w:rPr>
          <w:rFonts w:ascii="Public Sans" w:hAnsi="Public Sans" w:cstheme="minorHAnsi"/>
          <w:szCs w:val="24"/>
        </w:rPr>
        <w:t xml:space="preserve"> to the person who paid the costs</w:t>
      </w:r>
      <w:r w:rsidR="00BE7245" w:rsidRPr="003A4100">
        <w:rPr>
          <w:rFonts w:ascii="Public Sans" w:hAnsi="Public Sans" w:cstheme="minorHAnsi"/>
          <w:szCs w:val="24"/>
        </w:rPr>
        <w:t xml:space="preserve">. </w:t>
      </w:r>
    </w:p>
    <w:p w14:paraId="0095696E" w14:textId="6D021EBE" w:rsidR="00B0336D" w:rsidRDefault="00BE7245" w:rsidP="00BE7245">
      <w:pPr>
        <w:pStyle w:val="ListBullet1"/>
        <w:numPr>
          <w:ilvl w:val="0"/>
          <w:numId w:val="0"/>
        </w:numPr>
        <w:spacing w:before="80" w:after="80"/>
        <w:rPr>
          <w:rFonts w:ascii="Public Sans" w:hAnsi="Public Sans" w:cstheme="minorHAnsi"/>
          <w:szCs w:val="24"/>
        </w:rPr>
      </w:pPr>
      <w:bookmarkStart w:id="25" w:name="_Hlk183601323"/>
      <w:bookmarkEnd w:id="24"/>
      <w:r>
        <w:rPr>
          <w:rFonts w:ascii="Public Sans" w:hAnsi="Public Sans" w:cstheme="minorHAnsi"/>
          <w:szCs w:val="24"/>
        </w:rPr>
        <w:t>T</w:t>
      </w:r>
      <w:r w:rsidRPr="003A4100">
        <w:rPr>
          <w:rFonts w:ascii="Public Sans" w:hAnsi="Public Sans" w:cstheme="minorHAnsi"/>
          <w:szCs w:val="24"/>
        </w:rPr>
        <w:t>his w</w:t>
      </w:r>
      <w:r>
        <w:rPr>
          <w:rFonts w:ascii="Public Sans" w:hAnsi="Public Sans" w:cstheme="minorHAnsi"/>
          <w:szCs w:val="24"/>
        </w:rPr>
        <w:t>ould</w:t>
      </w:r>
      <w:r w:rsidRPr="003A4100">
        <w:rPr>
          <w:rFonts w:ascii="Public Sans" w:hAnsi="Public Sans" w:cstheme="minorHAnsi"/>
          <w:szCs w:val="24"/>
        </w:rPr>
        <w:t xml:space="preserve"> ensure that the penalty imposed for a conviction is not simply absorbed by a</w:t>
      </w:r>
      <w:r w:rsidR="009244E0">
        <w:rPr>
          <w:rFonts w:ascii="Public Sans" w:hAnsi="Public Sans" w:cstheme="minorHAnsi"/>
          <w:szCs w:val="24"/>
        </w:rPr>
        <w:t xml:space="preserve"> lawyer or a </w:t>
      </w:r>
      <w:r w:rsidRPr="003A4100">
        <w:rPr>
          <w:rFonts w:ascii="Public Sans" w:hAnsi="Public Sans" w:cstheme="minorHAnsi"/>
          <w:szCs w:val="24"/>
        </w:rPr>
        <w:t>law practice as a “cost of doing business”</w:t>
      </w:r>
      <w:r>
        <w:rPr>
          <w:rFonts w:ascii="Public Sans" w:hAnsi="Public Sans" w:cstheme="minorHAnsi"/>
          <w:szCs w:val="24"/>
        </w:rPr>
        <w:t>.</w:t>
      </w:r>
      <w:r w:rsidRPr="003A4100">
        <w:rPr>
          <w:rFonts w:ascii="Public Sans" w:hAnsi="Public Sans" w:cstheme="minorHAnsi"/>
          <w:szCs w:val="24"/>
        </w:rPr>
        <w:t xml:space="preserve"> </w:t>
      </w:r>
      <w:r>
        <w:rPr>
          <w:rFonts w:ascii="Public Sans" w:hAnsi="Public Sans" w:cstheme="minorHAnsi"/>
          <w:szCs w:val="24"/>
        </w:rPr>
        <w:t>F</w:t>
      </w:r>
      <w:r w:rsidRPr="003A4100">
        <w:rPr>
          <w:rFonts w:ascii="Public Sans" w:hAnsi="Public Sans" w:cstheme="minorHAnsi"/>
          <w:szCs w:val="24"/>
        </w:rPr>
        <w:t xml:space="preserve">or example, where the </w:t>
      </w:r>
      <w:r w:rsidR="009244E0">
        <w:rPr>
          <w:rFonts w:ascii="Public Sans" w:hAnsi="Public Sans" w:cstheme="minorHAnsi"/>
          <w:szCs w:val="24"/>
        </w:rPr>
        <w:t xml:space="preserve">lawyer or </w:t>
      </w:r>
      <w:r w:rsidRPr="003A4100">
        <w:rPr>
          <w:rFonts w:ascii="Public Sans" w:hAnsi="Public Sans" w:cstheme="minorHAnsi"/>
          <w:szCs w:val="24"/>
        </w:rPr>
        <w:t xml:space="preserve">law practice would otherwise consider that the legal costs to be gained from </w:t>
      </w:r>
      <w:r>
        <w:rPr>
          <w:rFonts w:ascii="Public Sans" w:hAnsi="Public Sans" w:cstheme="minorHAnsi"/>
          <w:szCs w:val="24"/>
        </w:rPr>
        <w:t>carriage of</w:t>
      </w:r>
      <w:r w:rsidRPr="003A4100">
        <w:rPr>
          <w:rFonts w:ascii="Public Sans" w:hAnsi="Public Sans" w:cstheme="minorHAnsi"/>
          <w:szCs w:val="24"/>
        </w:rPr>
        <w:t xml:space="preserve"> a </w:t>
      </w:r>
      <w:r>
        <w:rPr>
          <w:rFonts w:ascii="Public Sans" w:hAnsi="Public Sans" w:cstheme="minorHAnsi"/>
          <w:szCs w:val="24"/>
        </w:rPr>
        <w:t xml:space="preserve">“farmed” </w:t>
      </w:r>
      <w:r w:rsidRPr="003A4100">
        <w:rPr>
          <w:rFonts w:ascii="Public Sans" w:hAnsi="Public Sans" w:cstheme="minorHAnsi"/>
          <w:szCs w:val="24"/>
        </w:rPr>
        <w:t xml:space="preserve">claim </w:t>
      </w:r>
      <w:r w:rsidR="002E2394">
        <w:rPr>
          <w:rFonts w:ascii="Public Sans" w:hAnsi="Public Sans" w:cstheme="minorHAnsi"/>
          <w:szCs w:val="24"/>
        </w:rPr>
        <w:t>are</w:t>
      </w:r>
      <w:r w:rsidRPr="003A4100">
        <w:rPr>
          <w:rFonts w:ascii="Public Sans" w:hAnsi="Public Sans" w:cstheme="minorHAnsi"/>
          <w:szCs w:val="24"/>
        </w:rPr>
        <w:t xml:space="preserve"> sufficiently higher than the potential penalty amount so as to </w:t>
      </w:r>
      <w:r>
        <w:rPr>
          <w:rFonts w:ascii="Public Sans" w:hAnsi="Public Sans" w:cstheme="minorHAnsi"/>
          <w:szCs w:val="24"/>
        </w:rPr>
        <w:t xml:space="preserve">commercially </w:t>
      </w:r>
      <w:r w:rsidRPr="003A4100">
        <w:rPr>
          <w:rFonts w:ascii="Public Sans" w:hAnsi="Public Sans" w:cstheme="minorHAnsi"/>
          <w:szCs w:val="24"/>
        </w:rPr>
        <w:t>justify contravening the offence provisions.</w:t>
      </w:r>
    </w:p>
    <w:p w14:paraId="33A66AB1" w14:textId="0A73B99B" w:rsidR="00BE7245" w:rsidRDefault="00B0336D" w:rsidP="00BE7245">
      <w:pPr>
        <w:pStyle w:val="ListBullet1"/>
        <w:numPr>
          <w:ilvl w:val="0"/>
          <w:numId w:val="0"/>
        </w:numPr>
        <w:spacing w:before="80" w:after="80"/>
        <w:rPr>
          <w:rFonts w:ascii="Public Sans" w:hAnsi="Public Sans" w:cstheme="minorHAnsi"/>
          <w:szCs w:val="24"/>
        </w:rPr>
      </w:pPr>
      <w:r>
        <w:rPr>
          <w:rFonts w:ascii="Public Sans" w:hAnsi="Public Sans" w:cstheme="minorHAnsi"/>
          <w:szCs w:val="24"/>
        </w:rPr>
        <w:t>Money owing to</w:t>
      </w:r>
      <w:r w:rsidR="003B21C9">
        <w:rPr>
          <w:rFonts w:ascii="Public Sans" w:hAnsi="Public Sans" w:cstheme="minorHAnsi"/>
          <w:szCs w:val="24"/>
        </w:rPr>
        <w:t xml:space="preserve"> the person who paid the costs </w:t>
      </w:r>
      <w:r>
        <w:rPr>
          <w:rFonts w:ascii="Public Sans" w:hAnsi="Public Sans" w:cstheme="minorHAnsi"/>
          <w:szCs w:val="24"/>
        </w:rPr>
        <w:t xml:space="preserve">would also be recoverable as a debt in a court of competent jurisdiction. </w:t>
      </w:r>
      <w:r w:rsidR="00BE7245" w:rsidRPr="003A4100">
        <w:rPr>
          <w:rFonts w:ascii="Public Sans" w:hAnsi="Public Sans" w:cstheme="minorHAnsi"/>
          <w:szCs w:val="24"/>
        </w:rPr>
        <w:t xml:space="preserve"> </w:t>
      </w:r>
    </w:p>
    <w:bookmarkEnd w:id="25"/>
    <w:p w14:paraId="10DD8E50" w14:textId="4A41EAEB" w:rsidR="00BE7245" w:rsidRPr="00BE7245" w:rsidRDefault="00BE7245" w:rsidP="00BE7245">
      <w:pPr>
        <w:pStyle w:val="BodyText1"/>
        <w:keepNext/>
        <w:rPr>
          <w:rFonts w:ascii="Public Sans" w:hAnsi="Public Sans"/>
          <w:b/>
          <w:bCs/>
          <w:i/>
          <w:iCs/>
          <w:color w:val="1F3864" w:themeColor="accent1" w:themeShade="80"/>
          <w:szCs w:val="24"/>
          <w:lang w:val="en-US"/>
        </w:rPr>
      </w:pPr>
      <w:r w:rsidRPr="00BE7245">
        <w:rPr>
          <w:rFonts w:ascii="Public Sans" w:hAnsi="Public Sans"/>
          <w:b/>
          <w:bCs/>
          <w:i/>
          <w:iCs/>
          <w:color w:val="1F3864" w:themeColor="accent1" w:themeShade="80"/>
          <w:szCs w:val="24"/>
          <w:lang w:val="en-US"/>
        </w:rPr>
        <w:t>Unsatisfactory professional conduct</w:t>
      </w:r>
      <w:r>
        <w:rPr>
          <w:rFonts w:ascii="Public Sans" w:hAnsi="Public Sans"/>
          <w:b/>
          <w:bCs/>
          <w:i/>
          <w:iCs/>
          <w:color w:val="1F3864" w:themeColor="accent1" w:themeShade="80"/>
          <w:szCs w:val="24"/>
          <w:lang w:val="en-US"/>
        </w:rPr>
        <w:t xml:space="preserve"> </w:t>
      </w:r>
      <w:r w:rsidRPr="00BE7245">
        <w:rPr>
          <w:rFonts w:ascii="Public Sans" w:hAnsi="Public Sans"/>
          <w:b/>
          <w:bCs/>
          <w:i/>
          <w:iCs/>
          <w:color w:val="1F3864" w:themeColor="accent1" w:themeShade="80"/>
          <w:szCs w:val="24"/>
          <w:lang w:val="en-US"/>
        </w:rPr>
        <w:t>or professional misconduct</w:t>
      </w:r>
      <w:r>
        <w:rPr>
          <w:rFonts w:ascii="Public Sans" w:hAnsi="Public Sans"/>
          <w:b/>
          <w:bCs/>
          <w:i/>
          <w:iCs/>
          <w:color w:val="1F3864" w:themeColor="accent1" w:themeShade="80"/>
          <w:szCs w:val="24"/>
          <w:lang w:val="en-US"/>
        </w:rPr>
        <w:t xml:space="preserve"> </w:t>
      </w:r>
    </w:p>
    <w:p w14:paraId="5B61D820" w14:textId="0D51A1DA" w:rsidR="006105C4" w:rsidRDefault="006105C4" w:rsidP="00FD49E6">
      <w:pPr>
        <w:pStyle w:val="ListBullet1"/>
        <w:numPr>
          <w:ilvl w:val="0"/>
          <w:numId w:val="0"/>
        </w:numPr>
        <w:spacing w:before="80" w:after="80"/>
        <w:rPr>
          <w:rFonts w:ascii="Public Sans" w:hAnsi="Public Sans" w:cstheme="minorHAnsi"/>
          <w:szCs w:val="24"/>
        </w:rPr>
      </w:pPr>
      <w:r>
        <w:rPr>
          <w:rFonts w:ascii="Public Sans" w:hAnsi="Public Sans" w:cstheme="minorHAnsi"/>
          <w:szCs w:val="24"/>
        </w:rPr>
        <w:t xml:space="preserve">In respect of the proposed offence provisions, NSW Police would have responsibility for investigating and prosecuting alleged contraventions. </w:t>
      </w:r>
    </w:p>
    <w:p w14:paraId="3CF66B90" w14:textId="333D8D48" w:rsidR="00FD49E6" w:rsidRDefault="00BE7245" w:rsidP="00FD49E6">
      <w:pPr>
        <w:pStyle w:val="ListBullet1"/>
        <w:numPr>
          <w:ilvl w:val="0"/>
          <w:numId w:val="0"/>
        </w:numPr>
        <w:spacing w:before="80" w:after="80"/>
        <w:rPr>
          <w:rFonts w:ascii="Public Sans" w:hAnsi="Public Sans" w:cstheme="minorHAnsi"/>
          <w:szCs w:val="24"/>
        </w:rPr>
      </w:pPr>
      <w:r w:rsidRPr="003A4100">
        <w:rPr>
          <w:rFonts w:ascii="Public Sans" w:hAnsi="Public Sans" w:cstheme="minorHAnsi"/>
          <w:szCs w:val="24"/>
        </w:rPr>
        <w:t xml:space="preserve">The </w:t>
      </w:r>
      <w:r w:rsidR="00C25502">
        <w:rPr>
          <w:rFonts w:ascii="Public Sans" w:hAnsi="Public Sans" w:cstheme="minorHAnsi"/>
          <w:szCs w:val="24"/>
        </w:rPr>
        <w:t>Draft Bill</w:t>
      </w:r>
      <w:r w:rsidRPr="003A4100">
        <w:rPr>
          <w:rFonts w:ascii="Public Sans" w:hAnsi="Public Sans" w:cstheme="minorHAnsi"/>
          <w:szCs w:val="24"/>
        </w:rPr>
        <w:t xml:space="preserve"> w</w:t>
      </w:r>
      <w:r>
        <w:rPr>
          <w:rFonts w:ascii="Public Sans" w:hAnsi="Public Sans" w:cstheme="minorHAnsi"/>
          <w:szCs w:val="24"/>
        </w:rPr>
        <w:t>ould</w:t>
      </w:r>
      <w:r w:rsidRPr="003A4100">
        <w:rPr>
          <w:rFonts w:ascii="Public Sans" w:hAnsi="Public Sans" w:cstheme="minorHAnsi"/>
          <w:szCs w:val="24"/>
        </w:rPr>
        <w:t xml:space="preserve"> also amend section 165B of</w:t>
      </w:r>
      <w:r w:rsidR="009036F1">
        <w:rPr>
          <w:rFonts w:ascii="Public Sans" w:hAnsi="Public Sans" w:cstheme="minorHAnsi"/>
          <w:szCs w:val="24"/>
        </w:rPr>
        <w:t xml:space="preserve"> </w:t>
      </w:r>
      <w:r w:rsidR="00357735">
        <w:rPr>
          <w:rFonts w:ascii="Public Sans" w:hAnsi="Public Sans" w:cstheme="minorHAnsi"/>
          <w:szCs w:val="24"/>
        </w:rPr>
        <w:t>the</w:t>
      </w:r>
      <w:r w:rsidR="009036F1">
        <w:rPr>
          <w:rFonts w:ascii="Public Sans" w:hAnsi="Public Sans" w:cstheme="minorHAnsi"/>
          <w:szCs w:val="24"/>
        </w:rPr>
        <w:t xml:space="preserve"> Application Act</w:t>
      </w:r>
      <w:r w:rsidRPr="003A4100">
        <w:rPr>
          <w:rFonts w:ascii="Public Sans" w:hAnsi="Public Sans" w:cstheme="minorHAnsi"/>
          <w:szCs w:val="24"/>
        </w:rPr>
        <w:t xml:space="preserve"> </w:t>
      </w:r>
      <w:bookmarkStart w:id="26" w:name="_Hlk183601437"/>
      <w:r w:rsidR="00FD49E6">
        <w:rPr>
          <w:rFonts w:ascii="Public Sans" w:hAnsi="Public Sans" w:cstheme="minorHAnsi"/>
          <w:szCs w:val="24"/>
        </w:rPr>
        <w:t xml:space="preserve">to confirm that </w:t>
      </w:r>
      <w:r w:rsidR="00855BC7">
        <w:rPr>
          <w:rFonts w:ascii="Public Sans" w:hAnsi="Public Sans" w:cstheme="minorHAnsi"/>
          <w:szCs w:val="24"/>
        </w:rPr>
        <w:t xml:space="preserve">the </w:t>
      </w:r>
      <w:r w:rsidR="00FD49E6">
        <w:rPr>
          <w:rFonts w:ascii="Public Sans" w:hAnsi="Public Sans" w:cstheme="minorHAnsi"/>
          <w:szCs w:val="24"/>
        </w:rPr>
        <w:t xml:space="preserve">conduct </w:t>
      </w:r>
      <w:r w:rsidR="00DA05B9">
        <w:rPr>
          <w:rFonts w:ascii="Public Sans" w:hAnsi="Public Sans" w:cstheme="minorHAnsi"/>
          <w:szCs w:val="24"/>
        </w:rPr>
        <w:t xml:space="preserve">covered by the </w:t>
      </w:r>
      <w:r w:rsidR="00A428FD">
        <w:rPr>
          <w:rFonts w:ascii="Public Sans" w:hAnsi="Public Sans" w:cstheme="minorHAnsi"/>
          <w:szCs w:val="24"/>
        </w:rPr>
        <w:t xml:space="preserve">proposed </w:t>
      </w:r>
      <w:r w:rsidR="00FD49E6">
        <w:rPr>
          <w:rFonts w:ascii="Public Sans" w:hAnsi="Public Sans" w:cstheme="minorHAnsi"/>
          <w:szCs w:val="24"/>
        </w:rPr>
        <w:t>offence provisions</w:t>
      </w:r>
      <w:r w:rsidR="00DA05B9">
        <w:rPr>
          <w:rFonts w:ascii="Public Sans" w:hAnsi="Public Sans" w:cstheme="minorHAnsi"/>
          <w:szCs w:val="24"/>
        </w:rPr>
        <w:t xml:space="preserve"> </w:t>
      </w:r>
      <w:r w:rsidR="00FD49E6">
        <w:rPr>
          <w:rFonts w:ascii="Public Sans" w:hAnsi="Public Sans" w:cstheme="minorHAnsi"/>
          <w:szCs w:val="24"/>
        </w:rPr>
        <w:t>is capable of constituting unsatisfactory professional conduct or professional misconduct</w:t>
      </w:r>
      <w:r w:rsidR="00741E64">
        <w:rPr>
          <w:rFonts w:ascii="Public Sans" w:hAnsi="Public Sans" w:cstheme="minorHAnsi"/>
          <w:szCs w:val="24"/>
        </w:rPr>
        <w:t xml:space="preserve"> for the purposes of the </w:t>
      </w:r>
      <w:r w:rsidR="00741E64" w:rsidRPr="00741E64">
        <w:rPr>
          <w:rFonts w:ascii="Public Sans" w:hAnsi="Public Sans" w:cstheme="minorHAnsi"/>
          <w:i/>
          <w:iCs/>
          <w:szCs w:val="24"/>
        </w:rPr>
        <w:t xml:space="preserve">Legal Profession Uniform Law </w:t>
      </w:r>
      <w:r w:rsidR="00741E64" w:rsidRPr="006B6E65">
        <w:rPr>
          <w:rFonts w:ascii="Public Sans" w:hAnsi="Public Sans" w:cstheme="minorHAnsi"/>
          <w:szCs w:val="24"/>
        </w:rPr>
        <w:t>(NSW)</w:t>
      </w:r>
      <w:r w:rsidR="00DA05B9">
        <w:rPr>
          <w:rFonts w:ascii="Public Sans" w:hAnsi="Public Sans" w:cstheme="minorHAnsi"/>
          <w:szCs w:val="24"/>
        </w:rPr>
        <w:t xml:space="preserve"> when engaged </w:t>
      </w:r>
      <w:r w:rsidR="00855BC7">
        <w:rPr>
          <w:rFonts w:ascii="Public Sans" w:hAnsi="Public Sans" w:cstheme="minorHAnsi"/>
          <w:szCs w:val="24"/>
        </w:rPr>
        <w:t>in by lawyers.</w:t>
      </w:r>
    </w:p>
    <w:p w14:paraId="2C37D4E8" w14:textId="24B097FF" w:rsidR="00CE548A" w:rsidRPr="00BE7245" w:rsidRDefault="00FD49E6" w:rsidP="00BE7245">
      <w:pPr>
        <w:pStyle w:val="ListBullet1"/>
        <w:numPr>
          <w:ilvl w:val="0"/>
          <w:numId w:val="0"/>
        </w:numPr>
        <w:spacing w:before="80" w:after="80"/>
        <w:rPr>
          <w:rFonts w:ascii="Public Sans" w:hAnsi="Public Sans" w:cstheme="minorHAnsi"/>
          <w:szCs w:val="24"/>
        </w:rPr>
      </w:pPr>
      <w:r>
        <w:rPr>
          <w:rFonts w:ascii="Public Sans" w:hAnsi="Public Sans" w:cstheme="minorHAnsi"/>
          <w:szCs w:val="24"/>
        </w:rPr>
        <w:t xml:space="preserve">This will ensure that the NSW Legal Services Commissioner is empowered to investigate </w:t>
      </w:r>
      <w:r w:rsidR="002B3119">
        <w:rPr>
          <w:rFonts w:ascii="Public Sans" w:hAnsi="Public Sans" w:cstheme="minorHAnsi"/>
          <w:szCs w:val="24"/>
        </w:rPr>
        <w:t>alleged misconduct</w:t>
      </w:r>
      <w:r w:rsidR="00741E64">
        <w:rPr>
          <w:rFonts w:ascii="Public Sans" w:hAnsi="Public Sans" w:cstheme="minorHAnsi"/>
          <w:szCs w:val="24"/>
        </w:rPr>
        <w:t xml:space="preserve"> by lawyers</w:t>
      </w:r>
      <w:r>
        <w:rPr>
          <w:rFonts w:ascii="Public Sans" w:hAnsi="Public Sans" w:cstheme="minorHAnsi"/>
          <w:szCs w:val="24"/>
        </w:rPr>
        <w:t xml:space="preserve"> in connection with these offences, and that lawyers may face disciplinary consequences where their conduct falls short of the standard reasonably expected of a lawyer, regardless of whether charges </w:t>
      </w:r>
      <w:r w:rsidR="00741E64">
        <w:rPr>
          <w:rFonts w:ascii="Public Sans" w:hAnsi="Public Sans" w:cstheme="minorHAnsi"/>
          <w:szCs w:val="24"/>
        </w:rPr>
        <w:t>have been</w:t>
      </w:r>
      <w:r>
        <w:rPr>
          <w:rFonts w:ascii="Public Sans" w:hAnsi="Public Sans" w:cstheme="minorHAnsi"/>
          <w:szCs w:val="24"/>
        </w:rPr>
        <w:t xml:space="preserve"> laid</w:t>
      </w:r>
      <w:r w:rsidR="00741E64">
        <w:rPr>
          <w:rFonts w:ascii="Public Sans" w:hAnsi="Public Sans" w:cstheme="minorHAnsi"/>
          <w:szCs w:val="24"/>
        </w:rPr>
        <w:t xml:space="preserve"> by NSW Police</w:t>
      </w:r>
      <w:r w:rsidR="00A428FD">
        <w:rPr>
          <w:rFonts w:ascii="Public Sans" w:hAnsi="Public Sans" w:cstheme="minorHAnsi"/>
          <w:szCs w:val="24"/>
        </w:rPr>
        <w:t xml:space="preserve"> or a conviction has been recorded</w:t>
      </w:r>
      <w:r>
        <w:rPr>
          <w:rFonts w:ascii="Public Sans" w:hAnsi="Public Sans" w:cstheme="minorHAnsi"/>
          <w:szCs w:val="24"/>
        </w:rPr>
        <w:t xml:space="preserve">. </w:t>
      </w:r>
      <w:bookmarkEnd w:id="26"/>
    </w:p>
    <w:p w14:paraId="5F795B1A" w14:textId="77777777" w:rsidR="00BE7245" w:rsidRDefault="00BE7245" w:rsidP="00BE7245">
      <w:pPr>
        <w:pStyle w:val="Heading1"/>
        <w:ind w:left="709"/>
        <w:rPr>
          <w:rFonts w:cstheme="minorHAnsi"/>
          <w:szCs w:val="22"/>
        </w:rPr>
      </w:pPr>
      <w:bookmarkStart w:id="27" w:name="_Toc184147639"/>
      <w:r>
        <w:rPr>
          <w:rFonts w:cstheme="minorHAnsi"/>
          <w:szCs w:val="22"/>
        </w:rPr>
        <w:t>General feedback is welcome</w:t>
      </w:r>
      <w:bookmarkEnd w:id="27"/>
    </w:p>
    <w:p w14:paraId="4DA8EE5A" w14:textId="09EA52DA" w:rsidR="00BE7245" w:rsidRPr="00CE548A" w:rsidRDefault="00BE7245" w:rsidP="00BE7245">
      <w:pPr>
        <w:pStyle w:val="ListBullet1"/>
        <w:numPr>
          <w:ilvl w:val="0"/>
          <w:numId w:val="0"/>
        </w:numPr>
        <w:spacing w:before="80" w:after="80"/>
        <w:rPr>
          <w:rFonts w:ascii="Public Sans" w:hAnsi="Public Sans" w:cstheme="minorHAnsi"/>
          <w:szCs w:val="22"/>
        </w:rPr>
      </w:pPr>
      <w:r w:rsidRPr="00E22327">
        <w:rPr>
          <w:rFonts w:ascii="Public Sans" w:hAnsi="Public Sans" w:cstheme="minorHAnsi"/>
          <w:szCs w:val="22"/>
        </w:rPr>
        <w:t xml:space="preserve">The </w:t>
      </w:r>
      <w:r w:rsidRPr="00CE548A">
        <w:rPr>
          <w:rFonts w:ascii="Public Sans" w:hAnsi="Public Sans" w:cstheme="minorHAnsi"/>
          <w:szCs w:val="22"/>
        </w:rPr>
        <w:t>Depar</w:t>
      </w:r>
      <w:r>
        <w:rPr>
          <w:rFonts w:ascii="Public Sans" w:hAnsi="Public Sans" w:cstheme="minorHAnsi"/>
          <w:szCs w:val="22"/>
        </w:rPr>
        <w:t xml:space="preserve">tment invites stakeholders to </w:t>
      </w:r>
      <w:r w:rsidRPr="00CE548A">
        <w:rPr>
          <w:rFonts w:ascii="Public Sans" w:hAnsi="Public Sans" w:cstheme="minorHAnsi"/>
          <w:szCs w:val="22"/>
        </w:rPr>
        <w:t>provide feedback</w:t>
      </w:r>
      <w:r w:rsidR="003B21C9">
        <w:rPr>
          <w:rFonts w:ascii="Public Sans" w:hAnsi="Public Sans" w:cstheme="minorHAnsi"/>
          <w:szCs w:val="22"/>
        </w:rPr>
        <w:t xml:space="preserve"> on the </w:t>
      </w:r>
      <w:r w:rsidR="00C25502">
        <w:rPr>
          <w:rFonts w:ascii="Public Sans" w:hAnsi="Public Sans" w:cstheme="minorHAnsi"/>
          <w:szCs w:val="22"/>
        </w:rPr>
        <w:t>Draft Bill</w:t>
      </w:r>
      <w:r w:rsidRPr="00CE548A">
        <w:rPr>
          <w:rFonts w:ascii="Public Sans" w:hAnsi="Public Sans" w:cstheme="minorHAnsi"/>
          <w:szCs w:val="22"/>
        </w:rPr>
        <w:t xml:space="preserve"> if they have other comments more generally</w:t>
      </w:r>
      <w:r>
        <w:rPr>
          <w:rFonts w:ascii="Public Sans" w:hAnsi="Public Sans" w:cstheme="minorHAnsi"/>
          <w:szCs w:val="22"/>
        </w:rPr>
        <w:t>.</w:t>
      </w:r>
    </w:p>
    <w:p w14:paraId="42B61882" w14:textId="77777777" w:rsidR="00BE7245" w:rsidRPr="00CE548A" w:rsidRDefault="00BE7245" w:rsidP="00BE7245">
      <w:pPr>
        <w:pStyle w:val="ListBullet1"/>
        <w:numPr>
          <w:ilvl w:val="0"/>
          <w:numId w:val="0"/>
        </w:numPr>
        <w:spacing w:before="80" w:after="80"/>
        <w:rPr>
          <w:rFonts w:ascii="Public Sans" w:hAnsi="Public Sans" w:cstheme="minorHAnsi"/>
          <w:szCs w:val="22"/>
        </w:rPr>
      </w:pPr>
    </w:p>
    <w:sectPr w:rsidR="00BE7245" w:rsidRPr="00CE548A" w:rsidSect="007310AD">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41C9" w14:textId="77777777" w:rsidR="009953F0" w:rsidRDefault="009953F0" w:rsidP="00E05D53">
      <w:pPr>
        <w:spacing w:before="0" w:after="0" w:line="240" w:lineRule="auto"/>
      </w:pPr>
      <w:r>
        <w:separator/>
      </w:r>
    </w:p>
    <w:p w14:paraId="335698DB" w14:textId="77777777" w:rsidR="009953F0" w:rsidRDefault="009953F0"/>
  </w:endnote>
  <w:endnote w:type="continuationSeparator" w:id="0">
    <w:p w14:paraId="67982E3C" w14:textId="77777777" w:rsidR="009953F0" w:rsidRDefault="009953F0" w:rsidP="00E05D53">
      <w:pPr>
        <w:spacing w:before="0" w:after="0" w:line="240" w:lineRule="auto"/>
      </w:pPr>
      <w:r>
        <w:continuationSeparator/>
      </w:r>
    </w:p>
    <w:p w14:paraId="54329102" w14:textId="77777777" w:rsidR="009953F0" w:rsidRDefault="00995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w:altName w:val="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D31E" w14:textId="0C7D2EBD" w:rsidR="00A7329E" w:rsidRDefault="00ED61F6">
    <w:pPr>
      <w:pStyle w:val="Footer"/>
    </w:pPr>
    <w:r>
      <w:rPr>
        <w:noProof/>
      </w:rPr>
      <mc:AlternateContent>
        <mc:Choice Requires="wps">
          <w:drawing>
            <wp:anchor distT="0" distB="0" distL="0" distR="0" simplePos="0" relativeHeight="251670528" behindDoc="0" locked="0" layoutInCell="1" allowOverlap="1" wp14:anchorId="3976B009" wp14:editId="3DEC5199">
              <wp:simplePos x="635" y="635"/>
              <wp:positionH relativeFrom="page">
                <wp:align>center</wp:align>
              </wp:positionH>
              <wp:positionV relativeFrom="page">
                <wp:align>bottom</wp:align>
              </wp:positionV>
              <wp:extent cx="443865" cy="443865"/>
              <wp:effectExtent l="0" t="0" r="15240" b="0"/>
              <wp:wrapNone/>
              <wp:docPr id="14" name="Text Box 14"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54E0D" w14:textId="18B0177A" w:rsidR="00ED61F6" w:rsidRPr="00ED61F6" w:rsidRDefault="00ED61F6" w:rsidP="00ED61F6">
                          <w:pPr>
                            <w:spacing w:after="0"/>
                            <w:rPr>
                              <w:rFonts w:ascii="Calibri" w:eastAsia="Calibri" w:hAnsi="Calibri" w:cs="Calibri"/>
                              <w:noProof/>
                              <w:color w:val="FF0000"/>
                              <w:sz w:val="22"/>
                              <w:szCs w:val="22"/>
                            </w:rPr>
                          </w:pPr>
                          <w:r w:rsidRPr="00ED61F6">
                            <w:rPr>
                              <w:rFonts w:ascii="Calibri" w:eastAsia="Calibri" w:hAnsi="Calibri" w:cs="Calibri"/>
                              <w:noProof/>
                              <w:color w:val="FF0000"/>
                              <w:sz w:val="22"/>
                              <w:szCs w:val="22"/>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6B009" id="_x0000_t202" coordsize="21600,21600" o:spt="202" path="m,l,21600r21600,l21600,xe">
              <v:stroke joinstyle="miter"/>
              <v:path gradientshapeok="t" o:connecttype="rect"/>
            </v:shapetype>
            <v:shape id="Text Box 14" o:spid="_x0000_s1028" type="#_x0000_t202" alt="OFFICIAL: Sensitive - NSW Government"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8A54E0D" w14:textId="18B0177A" w:rsidR="00ED61F6" w:rsidRPr="00ED61F6" w:rsidRDefault="00ED61F6" w:rsidP="00ED61F6">
                    <w:pPr>
                      <w:spacing w:after="0"/>
                      <w:rPr>
                        <w:rFonts w:ascii="Calibri" w:eastAsia="Calibri" w:hAnsi="Calibri" w:cs="Calibri"/>
                        <w:noProof/>
                        <w:color w:val="FF0000"/>
                        <w:sz w:val="22"/>
                        <w:szCs w:val="22"/>
                      </w:rPr>
                    </w:pPr>
                    <w:r w:rsidRPr="00ED61F6">
                      <w:rPr>
                        <w:rFonts w:ascii="Calibri" w:eastAsia="Calibri" w:hAnsi="Calibri" w:cs="Calibri"/>
                        <w:noProof/>
                        <w:color w:val="FF0000"/>
                        <w:sz w:val="22"/>
                        <w:szCs w:val="22"/>
                      </w:rPr>
                      <w:t>OFFICIAL: Sensitive - NSW Government</w:t>
                    </w:r>
                  </w:p>
                </w:txbxContent>
              </v:textbox>
              <w10:wrap anchorx="page" anchory="page"/>
            </v:shape>
          </w:pict>
        </mc:Fallback>
      </mc:AlternateContent>
    </w:r>
  </w:p>
  <w:p w14:paraId="3398C616" w14:textId="77777777" w:rsidR="00DA1939" w:rsidRDefault="00DA19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3159" w14:textId="436E927B" w:rsidR="00DA1939" w:rsidRDefault="008C2234" w:rsidP="008C2234">
    <w:pPr>
      <w:pStyle w:val="Footer"/>
      <w:jc w:val="right"/>
    </w:pPr>
    <w:r w:rsidRPr="005C235D">
      <w:rPr>
        <w:rFonts w:ascii="Public Sans" w:hAnsi="Public Sans"/>
        <w:noProof/>
        <w:color w:val="FFFFFF"/>
      </w:rPr>
      <mc:AlternateContent>
        <mc:Choice Requires="wps">
          <w:drawing>
            <wp:anchor distT="0" distB="0" distL="0" distR="0" simplePos="0" relativeHeight="251682816" behindDoc="1" locked="0" layoutInCell="1" allowOverlap="1" wp14:anchorId="598149A6" wp14:editId="32ACD3FD">
              <wp:simplePos x="0" y="0"/>
              <wp:positionH relativeFrom="page">
                <wp:posOffset>-6350</wp:posOffset>
              </wp:positionH>
              <wp:positionV relativeFrom="page">
                <wp:posOffset>9968230</wp:posOffset>
              </wp:positionV>
              <wp:extent cx="7560945" cy="431800"/>
              <wp:effectExtent l="0" t="0" r="1905" b="6350"/>
              <wp:wrapNone/>
              <wp:docPr id="169716304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431800"/>
                      </a:xfrm>
                      <a:custGeom>
                        <a:avLst/>
                        <a:gdLst/>
                        <a:ahLst/>
                        <a:cxnLst/>
                        <a:rect l="l" t="t" r="r" b="b"/>
                        <a:pathLst>
                          <a:path w="7560945" h="431800">
                            <a:moveTo>
                              <a:pt x="7560564" y="431291"/>
                            </a:moveTo>
                            <a:lnTo>
                              <a:pt x="0" y="431291"/>
                            </a:lnTo>
                            <a:lnTo>
                              <a:pt x="0" y="0"/>
                            </a:lnTo>
                            <a:lnTo>
                              <a:pt x="7560564" y="0"/>
                            </a:lnTo>
                            <a:lnTo>
                              <a:pt x="7560564" y="431291"/>
                            </a:lnTo>
                            <a:close/>
                          </a:path>
                        </a:pathLst>
                      </a:custGeom>
                      <a:solidFill>
                        <a:srgbClr val="002664"/>
                      </a:solidFill>
                    </wps:spPr>
                    <wps:bodyPr wrap="square" lIns="0" tIns="0" rIns="0" bIns="0" rtlCol="0">
                      <a:prstTxWarp prst="textNoShape">
                        <a:avLst/>
                      </a:prstTxWarp>
                      <a:noAutofit/>
                    </wps:bodyPr>
                  </wps:wsp>
                </a:graphicData>
              </a:graphic>
            </wp:anchor>
          </w:drawing>
        </mc:Choice>
        <mc:Fallback>
          <w:pict>
            <v:shape w14:anchorId="4464CB6B" id="Graphic 5" o:spid="_x0000_s1026" style="position:absolute;margin-left:-.5pt;margin-top:784.9pt;width:595.35pt;height:34pt;z-index:-251633664;visibility:visible;mso-wrap-style:square;mso-wrap-distance-left:0;mso-wrap-distance-top:0;mso-wrap-distance-right:0;mso-wrap-distance-bottom:0;mso-position-horizontal:absolute;mso-position-horizontal-relative:page;mso-position-vertical:absolute;mso-position-vertical-relative:page;v-text-anchor:top" coordsize="7560945,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YDKQIAAMoEAAAOAAAAZHJzL2Uyb0RvYy54bWysVMGO2yAQvVfqPyDujZ00SXetOKtqV1tV&#10;Wm1X2lQ9E4xjq5ihQGLn7ztAcKztpap6wYN5PL95M+PN3dBJchLGtqBKOp/llAjFoWrVoaTfd48f&#10;biixjqmKSVCipGdh6d32/btNrwuxgAZkJQxBEmWLXpe0cU4XWWZ5IzpmZ6CFwsMaTMccbs0hqwzr&#10;kb2T2SLP11kPptIGuLAW3z7EQ7oN/HUtuPtW11Y4IkuK2lxYTVj3fs22G1YcDNNNyy8y2D+o6Fir&#10;8KMj1QNzjBxN+wdV13IDFmo349BlUNctFyEHzGaev8nmtWFahFzQHKtHm+z/o+XPp1f9Yrx0q5+A&#10;/7ToSNZrW4wnfmMvmKE2nceicDIEF8+ji2JwhOPLT6t1frtcUcLxbPlxfpMHmzNWpNv8aN0XAYGJ&#10;nZ6si1WoUsSaFPFBpdBgLX0VZaiiowSraCjBKu5jFTVz/p6X50PST6Q0oxJ/3MFJ7CAAnU/DK16t&#10;l5REwYvbuWdEwVegVNML2ElvoQmQnjowR2DKP52lZ8RMv/73SDT2qjMRcglWROnegpDDaAvmMzXe&#10;gmyrx1ZK74M1h/29NOTE/JzkizW6EXkmsNAWsRN8T+yhOr8Y0uPwlNT+OjIjKJFfFXann7QUmBTs&#10;U2CcvIcwj6EExrrd8IMZTTSGJXXYSM+Qep8VqUNQvwdErL+p4PPRQd369gnaoqLLBgcm5H8Zbj+R&#10;031AXX9B298AAAD//wMAUEsDBBQABgAIAAAAIQCsR8ZL4gAAAA0BAAAPAAAAZHJzL2Rvd25yZXYu&#10;eG1sTI9BT4NAEIXvJv6HzZh4axdQgSJLY0x6VYs26XGBFUjZWdzdAvrrnZ70NjPv5c338u2iBzYp&#10;63qDAsJ1AExhbZoeWwEf77tVCsx5iY0cDCoB38rBtri+ymXWmBn3aip9yygEXSYFdN6PGeeu7pSW&#10;bm1GhaR9Gqulp9W2vLFypnA98CgIYq5lj/Shk6N67lR9Ks9awFF+JafX6OctuJ+quY9Ke9i9WCFu&#10;b5anR2BeLf7PDBd8QoeCmCpzxsaxQcAqpCqe7g/xhjpcHGG6SYBVNMV3SQq8yPn/FsUvAAAA//8D&#10;AFBLAQItABQABgAIAAAAIQC2gziS/gAAAOEBAAATAAAAAAAAAAAAAAAAAAAAAABbQ29udGVudF9U&#10;eXBlc10ueG1sUEsBAi0AFAAGAAgAAAAhADj9If/WAAAAlAEAAAsAAAAAAAAAAAAAAAAALwEAAF9y&#10;ZWxzLy5yZWxzUEsBAi0AFAAGAAgAAAAhAILsNgMpAgAAygQAAA4AAAAAAAAAAAAAAAAALgIAAGRy&#10;cy9lMm9Eb2MueG1sUEsBAi0AFAAGAAgAAAAhAKxHxkviAAAADQEAAA8AAAAAAAAAAAAAAAAAgwQA&#10;AGRycy9kb3ducmV2LnhtbFBLBQYAAAAABAAEAPMAAACSBQAAAAA=&#10;" path="m7560564,431291l,431291,,,7560564,r,431291xe" fillcolor="#002664" stroked="f">
              <v:path arrowok="t"/>
              <w10:wrap anchorx="page" anchory="page"/>
            </v:shape>
          </w:pict>
        </mc:Fallback>
      </mc:AlternateContent>
    </w:r>
    <w:r w:rsidR="00ED61F6" w:rsidRPr="005C235D">
      <w:rPr>
        <w:rFonts w:ascii="Public Sans" w:hAnsi="Public Sans"/>
        <w:noProof/>
        <w:color w:val="FFFFFF"/>
      </w:rPr>
      <mc:AlternateContent>
        <mc:Choice Requires="wps">
          <w:drawing>
            <wp:anchor distT="0" distB="0" distL="0" distR="0" simplePos="0" relativeHeight="251671552" behindDoc="0" locked="0" layoutInCell="1" allowOverlap="1" wp14:anchorId="145B1F09" wp14:editId="3BDD5F09">
              <wp:simplePos x="914400" y="9906000"/>
              <wp:positionH relativeFrom="page">
                <wp:align>center</wp:align>
              </wp:positionH>
              <wp:positionV relativeFrom="page">
                <wp:align>bottom</wp:align>
              </wp:positionV>
              <wp:extent cx="443865" cy="443865"/>
              <wp:effectExtent l="0" t="0" r="15240" b="0"/>
              <wp:wrapNone/>
              <wp:docPr id="15" name="Text Box 15"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97299" w14:textId="3A81D97A" w:rsidR="00ED61F6" w:rsidRPr="00ED61F6" w:rsidRDefault="00ED61F6" w:rsidP="00ED61F6">
                          <w:pPr>
                            <w:spacing w:after="0"/>
                            <w:rPr>
                              <w:rFonts w:ascii="Calibri" w:eastAsia="Calibri" w:hAnsi="Calibri" w:cs="Calibri"/>
                              <w:noProof/>
                              <w:color w:val="FF0000"/>
                              <w:sz w:val="22"/>
                              <w:szCs w:val="22"/>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5B1F09" id="_x0000_t202" coordsize="21600,21600" o:spt="202" path="m,l,21600r21600,l21600,xe">
              <v:stroke joinstyle="miter"/>
              <v:path gradientshapeok="t" o:connecttype="rect"/>
            </v:shapetype>
            <v:shape id="Text Box 15" o:spid="_x0000_s1029" type="#_x0000_t202" alt="OFFICIAL: Sensitive - NSW Government"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5C97299" w14:textId="3A81D97A" w:rsidR="00ED61F6" w:rsidRPr="00ED61F6" w:rsidRDefault="00ED61F6" w:rsidP="00ED61F6">
                    <w:pPr>
                      <w:spacing w:after="0"/>
                      <w:rPr>
                        <w:rFonts w:ascii="Calibri" w:eastAsia="Calibri" w:hAnsi="Calibri" w:cs="Calibri"/>
                        <w:noProof/>
                        <w:color w:val="FF0000"/>
                        <w:sz w:val="22"/>
                        <w:szCs w:val="22"/>
                      </w:rPr>
                    </w:pPr>
                  </w:p>
                </w:txbxContent>
              </v:textbox>
              <w10:wrap anchorx="page" anchory="page"/>
            </v:shape>
          </w:pict>
        </mc:Fallback>
      </mc:AlternateContent>
    </w:r>
    <w:r w:rsidR="00264E70">
      <w:rPr>
        <w:rFonts w:ascii="Public Sans" w:hAnsi="Public Sans"/>
        <w:color w:val="FFFFFF"/>
      </w:rPr>
      <w:t>Background</w:t>
    </w:r>
    <w:r w:rsidR="00264E70" w:rsidRPr="005C235D">
      <w:rPr>
        <w:rFonts w:ascii="Public Sans" w:hAnsi="Public Sans"/>
        <w:color w:val="FFFFFF"/>
      </w:rPr>
      <w:t xml:space="preserve"> </w:t>
    </w:r>
    <w:r w:rsidR="005C235D">
      <w:rPr>
        <w:rFonts w:ascii="Public Sans" w:hAnsi="Public Sans"/>
        <w:color w:val="FFFFFF"/>
      </w:rPr>
      <w:t>P</w:t>
    </w:r>
    <w:r w:rsidR="005C235D" w:rsidRPr="005C235D">
      <w:rPr>
        <w:rFonts w:ascii="Public Sans" w:hAnsi="Public Sans"/>
        <w:color w:val="FFFFFF"/>
      </w:rPr>
      <w:t>aper: Claim Farming Practices Prohibition Bill 202</w:t>
    </w:r>
    <w:r w:rsidR="00062518">
      <w:rPr>
        <w:rFonts w:ascii="Public Sans" w:hAnsi="Public Sans"/>
        <w:color w:val="FFFFFF"/>
      </w:rPr>
      <w:t>5</w:t>
    </w:r>
    <w:r w:rsidR="005C235D" w:rsidRPr="005C235D">
      <w:rPr>
        <w:rFonts w:ascii="Public Sans" w:hAnsi="Public Sans"/>
        <w:color w:val="FFFFFF"/>
      </w:rPr>
      <w:t xml:space="preserve"> (NSW) </w:t>
    </w:r>
    <w:sdt>
      <w:sdtPr>
        <w:rPr>
          <w:rFonts w:ascii="Public Sans" w:hAnsi="Public Sans"/>
          <w:color w:val="FFFFFF"/>
        </w:rPr>
        <w:id w:val="-312491562"/>
        <w:docPartObj>
          <w:docPartGallery w:val="Page Numbers (Bottom of Page)"/>
          <w:docPartUnique/>
        </w:docPartObj>
      </w:sdtPr>
      <w:sdtEndPr/>
      <w:sdtContent>
        <w:r w:rsidR="005C235D">
          <w:rPr>
            <w:rFonts w:ascii="Public Sans" w:hAnsi="Public Sans"/>
            <w:color w:val="FFFFFF"/>
          </w:rPr>
          <w:tab/>
        </w:r>
        <w:r w:rsidR="00B91432" w:rsidRPr="00B91432">
          <w:rPr>
            <w:rFonts w:ascii="Public Sans" w:hAnsi="Public Sans"/>
            <w:color w:val="FFFFFF"/>
          </w:rPr>
          <w:t>Page</w:t>
        </w:r>
        <w:r w:rsidR="00B91432" w:rsidRPr="005C235D">
          <w:rPr>
            <w:rFonts w:ascii="Public Sans" w:hAnsi="Public Sans"/>
            <w:color w:val="FFFFFF"/>
          </w:rPr>
          <w:t xml:space="preserve"> </w:t>
        </w:r>
        <w:r w:rsidR="00B91432" w:rsidRPr="00B91432">
          <w:rPr>
            <w:rFonts w:ascii="Public Sans" w:hAnsi="Public Sans"/>
            <w:color w:val="FFFFFF"/>
          </w:rPr>
          <w:fldChar w:fldCharType="begin"/>
        </w:r>
        <w:r w:rsidR="00B91432" w:rsidRPr="00B91432">
          <w:rPr>
            <w:rFonts w:ascii="Public Sans" w:hAnsi="Public Sans"/>
            <w:color w:val="FFFFFF"/>
          </w:rPr>
          <w:instrText xml:space="preserve"> PAGE </w:instrText>
        </w:r>
        <w:r w:rsidR="00B91432" w:rsidRPr="00B91432">
          <w:rPr>
            <w:rFonts w:ascii="Public Sans" w:hAnsi="Public Sans"/>
            <w:color w:val="FFFFFF"/>
          </w:rPr>
          <w:fldChar w:fldCharType="separate"/>
        </w:r>
        <w:r w:rsidR="00B91432" w:rsidRPr="00B91432">
          <w:rPr>
            <w:rFonts w:ascii="Public Sans" w:hAnsi="Public Sans"/>
            <w:color w:val="FFFFFF"/>
          </w:rPr>
          <w:t>2</w:t>
        </w:r>
        <w:r w:rsidR="00B91432" w:rsidRPr="00B91432">
          <w:rPr>
            <w:rFonts w:ascii="Public Sans" w:hAnsi="Public Sans"/>
            <w:color w:val="FFFFFF"/>
          </w:rPr>
          <w:fldChar w:fldCharType="end"/>
        </w:r>
        <w:r w:rsidR="00B91432" w:rsidRPr="005C235D">
          <w:rPr>
            <w:rFonts w:ascii="Public Sans" w:hAnsi="Public Sans"/>
            <w:color w:val="FFFFFF"/>
          </w:rPr>
          <w:t xml:space="preserve"> </w:t>
        </w:r>
        <w:r w:rsidR="00B91432" w:rsidRPr="00B91432">
          <w:rPr>
            <w:rFonts w:ascii="Public Sans" w:hAnsi="Public Sans"/>
            <w:color w:val="FFFFFF"/>
          </w:rPr>
          <w:t>of</w:t>
        </w:r>
        <w:r w:rsidR="00B91432" w:rsidRPr="005C235D">
          <w:rPr>
            <w:rFonts w:ascii="Public Sans" w:hAnsi="Public Sans"/>
            <w:color w:val="FFFFFF"/>
          </w:rPr>
          <w:t xml:space="preserve"> </w:t>
        </w:r>
        <w:r w:rsidR="00B91432" w:rsidRPr="005C235D">
          <w:rPr>
            <w:rFonts w:ascii="Public Sans" w:hAnsi="Public Sans"/>
            <w:color w:val="FFFFFF"/>
          </w:rPr>
          <w:fldChar w:fldCharType="begin"/>
        </w:r>
        <w:r w:rsidR="00B91432" w:rsidRPr="005C235D">
          <w:rPr>
            <w:rFonts w:ascii="Public Sans" w:hAnsi="Public Sans"/>
            <w:color w:val="FFFFFF"/>
          </w:rPr>
          <w:instrText xml:space="preserve"> NUMPAGES </w:instrText>
        </w:r>
        <w:r w:rsidR="00B91432" w:rsidRPr="005C235D">
          <w:rPr>
            <w:rFonts w:ascii="Public Sans" w:hAnsi="Public Sans"/>
            <w:color w:val="FFFFFF"/>
          </w:rPr>
          <w:fldChar w:fldCharType="separate"/>
        </w:r>
        <w:r w:rsidR="00B91432" w:rsidRPr="005C235D">
          <w:rPr>
            <w:rFonts w:ascii="Public Sans" w:hAnsi="Public Sans"/>
            <w:color w:val="FFFFFF"/>
          </w:rPr>
          <w:t>5</w:t>
        </w:r>
        <w:r w:rsidR="00B91432" w:rsidRPr="005C235D">
          <w:rPr>
            <w:rFonts w:ascii="Public Sans" w:hAnsi="Public Sans"/>
            <w:color w:val="FFFFFF"/>
          </w:rPr>
          <w:fldChar w:fldCharType="end"/>
        </w:r>
        <w:r w:rsidR="00B91432" w:rsidRPr="005C235D">
          <w:rPr>
            <w:rFonts w:ascii="Public Sans" w:hAnsi="Public Sans"/>
            <w:color w:val="FFFFF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2603" w14:textId="641A5C5A" w:rsidR="00A7329E" w:rsidRDefault="001706C0" w:rsidP="00B92F1A">
    <w:pPr>
      <w:pStyle w:val="Footer"/>
      <w:jc w:val="right"/>
      <w:rPr>
        <w:noProof/>
      </w:rPr>
    </w:pPr>
    <w:r>
      <w:rPr>
        <w:noProof/>
      </w:rPr>
      <w:drawing>
        <wp:anchor distT="0" distB="0" distL="0" distR="0" simplePos="0" relativeHeight="251678720" behindDoc="0" locked="0" layoutInCell="1" allowOverlap="1" wp14:anchorId="6D4287F7" wp14:editId="13B5B9BF">
          <wp:simplePos x="0" y="0"/>
          <wp:positionH relativeFrom="page">
            <wp:align>left</wp:align>
          </wp:positionH>
          <wp:positionV relativeFrom="paragraph">
            <wp:posOffset>-2962275</wp:posOffset>
          </wp:positionV>
          <wp:extent cx="3803903" cy="3925823"/>
          <wp:effectExtent l="0" t="0" r="6350" b="0"/>
          <wp:wrapNone/>
          <wp:docPr id="894390909"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3803903" cy="3925823"/>
                  </a:xfrm>
                  <a:prstGeom prst="rect">
                    <a:avLst/>
                  </a:prstGeom>
                </pic:spPr>
              </pic:pic>
            </a:graphicData>
          </a:graphic>
        </wp:anchor>
      </w:drawing>
    </w:r>
    <w:r w:rsidR="00ED61F6">
      <w:rPr>
        <w:noProof/>
      </w:rPr>
      <mc:AlternateContent>
        <mc:Choice Requires="wps">
          <w:drawing>
            <wp:anchor distT="0" distB="0" distL="0" distR="0" simplePos="0" relativeHeight="251669504" behindDoc="0" locked="0" layoutInCell="1" allowOverlap="1" wp14:anchorId="5EFBB725" wp14:editId="010AE717">
              <wp:simplePos x="915035" y="9747250"/>
              <wp:positionH relativeFrom="page">
                <wp:align>center</wp:align>
              </wp:positionH>
              <wp:positionV relativeFrom="page">
                <wp:align>bottom</wp:align>
              </wp:positionV>
              <wp:extent cx="443865" cy="443865"/>
              <wp:effectExtent l="0" t="0" r="15240" b="0"/>
              <wp:wrapNone/>
              <wp:docPr id="12" name="Text Box 12"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D605B" w14:textId="6B0266A8" w:rsidR="00ED61F6" w:rsidRPr="00ED61F6" w:rsidRDefault="00ED61F6" w:rsidP="00ED61F6">
                          <w:pPr>
                            <w:spacing w:after="0"/>
                            <w:rPr>
                              <w:rFonts w:ascii="Calibri" w:eastAsia="Calibri" w:hAnsi="Calibri" w:cs="Calibri"/>
                              <w:noProof/>
                              <w:color w:val="FF0000"/>
                              <w:sz w:val="22"/>
                              <w:szCs w:val="22"/>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FBB725" id="_x0000_t202" coordsize="21600,21600" o:spt="202" path="m,l,21600r21600,l21600,xe">
              <v:stroke joinstyle="miter"/>
              <v:path gradientshapeok="t" o:connecttype="rect"/>
            </v:shapetype>
            <v:shape id="Text Box 12" o:spid="_x0000_s1031" type="#_x0000_t202" alt="OFFICIAL: Sensitive - NSW Government"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E1D605B" w14:textId="6B0266A8" w:rsidR="00ED61F6" w:rsidRPr="00ED61F6" w:rsidRDefault="00ED61F6" w:rsidP="00ED61F6">
                    <w:pPr>
                      <w:spacing w:after="0"/>
                      <w:rPr>
                        <w:rFonts w:ascii="Calibri" w:eastAsia="Calibri" w:hAnsi="Calibri" w:cs="Calibri"/>
                        <w:noProof/>
                        <w:color w:val="FF0000"/>
                        <w:sz w:val="22"/>
                        <w:szCs w:val="22"/>
                      </w:rPr>
                    </w:pPr>
                  </w:p>
                </w:txbxContent>
              </v:textbox>
              <w10:wrap anchorx="page" anchory="page"/>
            </v:shape>
          </w:pict>
        </mc:Fallback>
      </mc:AlternateContent>
    </w:r>
  </w:p>
  <w:p w14:paraId="35956C7D" w14:textId="77777777" w:rsidR="00DA1939" w:rsidRDefault="00DA19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C5FF" w14:textId="60B76131" w:rsidR="00EF77D3" w:rsidRDefault="00EF77D3" w:rsidP="005C235D">
    <w:pPr>
      <w:pStyle w:val="Footer"/>
      <w:jc w:val="center"/>
      <w:rPr>
        <w:noProof/>
      </w:rPr>
    </w:pPr>
    <w:r>
      <w:rPr>
        <w:noProof/>
      </w:rPr>
      <mc:AlternateContent>
        <mc:Choice Requires="wps">
          <w:drawing>
            <wp:anchor distT="0" distB="0" distL="0" distR="0" simplePos="0" relativeHeight="251680768" behindDoc="0" locked="0" layoutInCell="1" allowOverlap="1" wp14:anchorId="3DB2B237" wp14:editId="58797483">
              <wp:simplePos x="915035" y="9747250"/>
              <wp:positionH relativeFrom="page">
                <wp:align>center</wp:align>
              </wp:positionH>
              <wp:positionV relativeFrom="page">
                <wp:align>bottom</wp:align>
              </wp:positionV>
              <wp:extent cx="443865" cy="443865"/>
              <wp:effectExtent l="0" t="0" r="15240" b="0"/>
              <wp:wrapNone/>
              <wp:docPr id="1592317217" name="Text Box 1592317217"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2C4BE" w14:textId="77777777" w:rsidR="00EF77D3" w:rsidRPr="00ED61F6" w:rsidRDefault="00EF77D3" w:rsidP="00ED61F6">
                          <w:pPr>
                            <w:spacing w:after="0"/>
                            <w:rPr>
                              <w:rFonts w:ascii="Calibri" w:eastAsia="Calibri" w:hAnsi="Calibri" w:cs="Calibri"/>
                              <w:noProof/>
                              <w:color w:val="FF0000"/>
                              <w:sz w:val="22"/>
                              <w:szCs w:val="22"/>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2B237" id="_x0000_t202" coordsize="21600,21600" o:spt="202" path="m,l,21600r21600,l21600,xe">
              <v:stroke joinstyle="miter"/>
              <v:path gradientshapeok="t" o:connecttype="rect"/>
            </v:shapetype>
            <v:shape id="Text Box 1592317217" o:spid="_x0000_s1033" type="#_x0000_t202" alt="OFFICIAL: Sensitive - NSW Government" style="position:absolute;left:0;text-align:left;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FA2C4BE" w14:textId="77777777" w:rsidR="00EF77D3" w:rsidRPr="00ED61F6" w:rsidRDefault="00EF77D3" w:rsidP="00ED61F6">
                    <w:pPr>
                      <w:spacing w:after="0"/>
                      <w:rPr>
                        <w:rFonts w:ascii="Calibri" w:eastAsia="Calibri" w:hAnsi="Calibri" w:cs="Calibri"/>
                        <w:noProof/>
                        <w:color w:val="FF0000"/>
                        <w:sz w:val="22"/>
                        <w:szCs w:val="22"/>
                      </w:rPr>
                    </w:pPr>
                  </w:p>
                </w:txbxContent>
              </v:textbox>
              <w10:wrap anchorx="page" anchory="page"/>
            </v:shape>
          </w:pict>
        </mc:Fallback>
      </mc:AlternateContent>
    </w:r>
    <w:sdt>
      <w:sdtPr>
        <w:id w:val="1074238977"/>
        <w:docPartObj>
          <w:docPartGallery w:val="Page Numbers (Bottom of Page)"/>
          <w:docPartUnique/>
        </w:docPartObj>
      </w:sdtPr>
      <w:sdtEndPr>
        <w:rPr>
          <w:noProof/>
        </w:rPr>
      </w:sdtEndPr>
      <w:sdtContent>
        <w:r w:rsidR="005C235D" w:rsidRPr="005C235D">
          <w:rPr>
            <w:rFonts w:ascii="Public Sans" w:hAnsi="Public Sans"/>
            <w:noProof/>
            <w:color w:val="FFFFFF"/>
          </w:rPr>
          <mc:AlternateContent>
            <mc:Choice Requires="wps">
              <w:drawing>
                <wp:anchor distT="0" distB="0" distL="0" distR="0" simplePos="0" relativeHeight="251685888" behindDoc="1" locked="0" layoutInCell="1" allowOverlap="1" wp14:anchorId="00BF3E91" wp14:editId="43CFFF04">
                  <wp:simplePos x="0" y="0"/>
                  <wp:positionH relativeFrom="page">
                    <wp:posOffset>-6350</wp:posOffset>
                  </wp:positionH>
                  <wp:positionV relativeFrom="page">
                    <wp:posOffset>9968230</wp:posOffset>
                  </wp:positionV>
                  <wp:extent cx="7560945" cy="431800"/>
                  <wp:effectExtent l="0" t="0" r="1905" b="6350"/>
                  <wp:wrapNone/>
                  <wp:docPr id="1301942009"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431800"/>
                          </a:xfrm>
                          <a:custGeom>
                            <a:avLst/>
                            <a:gdLst/>
                            <a:ahLst/>
                            <a:cxnLst/>
                            <a:rect l="l" t="t" r="r" b="b"/>
                            <a:pathLst>
                              <a:path w="7560945" h="431800">
                                <a:moveTo>
                                  <a:pt x="7560564" y="431291"/>
                                </a:moveTo>
                                <a:lnTo>
                                  <a:pt x="0" y="431291"/>
                                </a:lnTo>
                                <a:lnTo>
                                  <a:pt x="0" y="0"/>
                                </a:lnTo>
                                <a:lnTo>
                                  <a:pt x="7560564" y="0"/>
                                </a:lnTo>
                                <a:lnTo>
                                  <a:pt x="7560564" y="431291"/>
                                </a:lnTo>
                                <a:close/>
                              </a:path>
                            </a:pathLst>
                          </a:custGeom>
                          <a:solidFill>
                            <a:srgbClr val="002664"/>
                          </a:solidFill>
                        </wps:spPr>
                        <wps:bodyPr wrap="square" lIns="0" tIns="0" rIns="0" bIns="0" rtlCol="0">
                          <a:prstTxWarp prst="textNoShape">
                            <a:avLst/>
                          </a:prstTxWarp>
                          <a:noAutofit/>
                        </wps:bodyPr>
                      </wps:wsp>
                    </a:graphicData>
                  </a:graphic>
                </wp:anchor>
              </w:drawing>
            </mc:Choice>
            <mc:Fallback>
              <w:pict>
                <v:shape w14:anchorId="0BE6BDFE" id="Graphic 5" o:spid="_x0000_s1026" style="position:absolute;margin-left:-.5pt;margin-top:784.9pt;width:595.35pt;height:34pt;z-index:-251630592;visibility:visible;mso-wrap-style:square;mso-wrap-distance-left:0;mso-wrap-distance-top:0;mso-wrap-distance-right:0;mso-wrap-distance-bottom:0;mso-position-horizontal:absolute;mso-position-horizontal-relative:page;mso-position-vertical:absolute;mso-position-vertical-relative:page;v-text-anchor:top" coordsize="7560945,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YDKQIAAMoEAAAOAAAAZHJzL2Uyb0RvYy54bWysVMGO2yAQvVfqPyDujZ00SXetOKtqV1tV&#10;Wm1X2lQ9E4xjq5ihQGLn7ztAcKztpap6wYN5PL95M+PN3dBJchLGtqBKOp/llAjFoWrVoaTfd48f&#10;biixjqmKSVCipGdh6d32/btNrwuxgAZkJQxBEmWLXpe0cU4XWWZ5IzpmZ6CFwsMaTMccbs0hqwzr&#10;kb2T2SLP11kPptIGuLAW3z7EQ7oN/HUtuPtW11Y4IkuK2lxYTVj3fs22G1YcDNNNyy8y2D+o6Fir&#10;8KMj1QNzjBxN+wdV13IDFmo349BlUNctFyEHzGaev8nmtWFahFzQHKtHm+z/o+XPp1f9Yrx0q5+A&#10;/7ToSNZrW4wnfmMvmKE2nceicDIEF8+ji2JwhOPLT6t1frtcUcLxbPlxfpMHmzNWpNv8aN0XAYGJ&#10;nZ6si1WoUsSaFPFBpdBgLX0VZaiiowSraCjBKu5jFTVz/p6X50PST6Q0oxJ/3MFJ7CAAnU/DK16t&#10;l5REwYvbuWdEwVegVNML2ElvoQmQnjowR2DKP52lZ8RMv/73SDT2qjMRcglWROnegpDDaAvmMzXe&#10;gmyrx1ZK74M1h/29NOTE/JzkizW6EXkmsNAWsRN8T+yhOr8Y0uPwlNT+OjIjKJFfFXann7QUmBTs&#10;U2CcvIcwj6EExrrd8IMZTTSGJXXYSM+Qep8VqUNQvwdErL+p4PPRQd369gnaoqLLBgcm5H8Zbj+R&#10;031AXX9B298AAAD//wMAUEsDBBQABgAIAAAAIQCsR8ZL4gAAAA0BAAAPAAAAZHJzL2Rvd25yZXYu&#10;eG1sTI9BT4NAEIXvJv6HzZh4axdQgSJLY0x6VYs26XGBFUjZWdzdAvrrnZ70NjPv5c338u2iBzYp&#10;63qDAsJ1AExhbZoeWwEf77tVCsx5iY0cDCoB38rBtri+ymXWmBn3aip9yygEXSYFdN6PGeeu7pSW&#10;bm1GhaR9Gqulp9W2vLFypnA98CgIYq5lj/Shk6N67lR9Ks9awFF+JafX6OctuJ+quY9Ke9i9WCFu&#10;b5anR2BeLf7PDBd8QoeCmCpzxsaxQcAqpCqe7g/xhjpcHGG6SYBVNMV3SQq8yPn/FsUvAAAA//8D&#10;AFBLAQItABQABgAIAAAAIQC2gziS/gAAAOEBAAATAAAAAAAAAAAAAAAAAAAAAABbQ29udGVudF9U&#10;eXBlc10ueG1sUEsBAi0AFAAGAAgAAAAhADj9If/WAAAAlAEAAAsAAAAAAAAAAAAAAAAALwEAAF9y&#10;ZWxzLy5yZWxzUEsBAi0AFAAGAAgAAAAhAILsNgMpAgAAygQAAA4AAAAAAAAAAAAAAAAALgIAAGRy&#10;cy9lMm9Eb2MueG1sUEsBAi0AFAAGAAgAAAAhAKxHxkviAAAADQEAAA8AAAAAAAAAAAAAAAAAgwQA&#10;AGRycy9kb3ducmV2LnhtbFBLBQYAAAAABAAEAPMAAACSBQAAAAA=&#10;" path="m7560564,431291l,431291,,,7560564,r,431291xe" fillcolor="#002664" stroked="f">
                  <v:path arrowok="t"/>
                  <w10:wrap anchorx="page" anchory="page"/>
                </v:shape>
              </w:pict>
            </mc:Fallback>
          </mc:AlternateContent>
        </w:r>
        <w:r w:rsidR="005C235D" w:rsidRPr="005C235D">
          <w:rPr>
            <w:rFonts w:ascii="Public Sans" w:hAnsi="Public Sans"/>
            <w:noProof/>
            <w:color w:val="FFFFFF"/>
          </w:rPr>
          <mc:AlternateContent>
            <mc:Choice Requires="wps">
              <w:drawing>
                <wp:anchor distT="0" distB="0" distL="0" distR="0" simplePos="0" relativeHeight="251684864" behindDoc="0" locked="0" layoutInCell="1" allowOverlap="1" wp14:anchorId="1D771B17" wp14:editId="7D57101A">
                  <wp:simplePos x="914400" y="9906000"/>
                  <wp:positionH relativeFrom="page">
                    <wp:align>center</wp:align>
                  </wp:positionH>
                  <wp:positionV relativeFrom="page">
                    <wp:align>bottom</wp:align>
                  </wp:positionV>
                  <wp:extent cx="443865" cy="443865"/>
                  <wp:effectExtent l="0" t="0" r="15240" b="0"/>
                  <wp:wrapNone/>
                  <wp:docPr id="819944391" name="Text Box 819944391"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CD8BF" w14:textId="77777777" w:rsidR="005C235D" w:rsidRPr="00ED61F6" w:rsidRDefault="005C235D" w:rsidP="005C235D">
                              <w:pPr>
                                <w:spacing w:after="0"/>
                                <w:rPr>
                                  <w:rFonts w:ascii="Calibri" w:eastAsia="Calibri" w:hAnsi="Calibri" w:cs="Calibri"/>
                                  <w:noProof/>
                                  <w:color w:val="FF0000"/>
                                  <w:sz w:val="22"/>
                                  <w:szCs w:val="22"/>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D771B17" id="Text Box 819944391" o:spid="_x0000_s1034" type="#_x0000_t202" alt="OFFICIAL: Sensitive - NSW Government" style="position:absolute;left:0;text-align:left;margin-left:0;margin-top:0;width:34.95pt;height:34.9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6ACD8BF" w14:textId="77777777" w:rsidR="005C235D" w:rsidRPr="00ED61F6" w:rsidRDefault="005C235D" w:rsidP="005C235D">
                        <w:pPr>
                          <w:spacing w:after="0"/>
                          <w:rPr>
                            <w:rFonts w:ascii="Calibri" w:eastAsia="Calibri" w:hAnsi="Calibri" w:cs="Calibri"/>
                            <w:noProof/>
                            <w:color w:val="FF0000"/>
                            <w:sz w:val="22"/>
                            <w:szCs w:val="22"/>
                          </w:rPr>
                        </w:pPr>
                      </w:p>
                    </w:txbxContent>
                  </v:textbox>
                  <w10:wrap anchorx="page" anchory="page"/>
                </v:shape>
              </w:pict>
            </mc:Fallback>
          </mc:AlternateContent>
        </w:r>
        <w:r w:rsidR="005C235D" w:rsidRPr="005C235D">
          <w:rPr>
            <w:rFonts w:ascii="Public Sans" w:hAnsi="Public Sans"/>
            <w:color w:val="FFFFFF"/>
          </w:rPr>
          <w:t xml:space="preserve">Consultation </w:t>
        </w:r>
        <w:r w:rsidR="005C235D">
          <w:rPr>
            <w:rFonts w:ascii="Public Sans" w:hAnsi="Public Sans"/>
            <w:color w:val="FFFFFF"/>
          </w:rPr>
          <w:t>P</w:t>
        </w:r>
        <w:r w:rsidR="005C235D" w:rsidRPr="005C235D">
          <w:rPr>
            <w:rFonts w:ascii="Public Sans" w:hAnsi="Public Sans"/>
            <w:color w:val="FFFFFF"/>
          </w:rPr>
          <w:t>aper: Claim Farming Practices Prohibition Bill 202</w:t>
        </w:r>
        <w:r w:rsidR="00062518">
          <w:rPr>
            <w:rFonts w:ascii="Public Sans" w:hAnsi="Public Sans"/>
            <w:color w:val="FFFFFF"/>
          </w:rPr>
          <w:t>5</w:t>
        </w:r>
        <w:r w:rsidR="005C235D" w:rsidRPr="005C235D">
          <w:rPr>
            <w:rFonts w:ascii="Public Sans" w:hAnsi="Public Sans"/>
            <w:color w:val="FFFFFF"/>
          </w:rPr>
          <w:t xml:space="preserve"> (NSW) </w:t>
        </w:r>
        <w:sdt>
          <w:sdtPr>
            <w:rPr>
              <w:rFonts w:ascii="Public Sans" w:hAnsi="Public Sans"/>
              <w:color w:val="FFFFFF"/>
            </w:rPr>
            <w:id w:val="801271459"/>
            <w:docPartObj>
              <w:docPartGallery w:val="Page Numbers (Bottom of Page)"/>
              <w:docPartUnique/>
            </w:docPartObj>
          </w:sdtPr>
          <w:sdtEndPr/>
          <w:sdtContent>
            <w:r w:rsidR="005C235D">
              <w:rPr>
                <w:rFonts w:ascii="Public Sans" w:hAnsi="Public Sans"/>
                <w:color w:val="FFFFFF"/>
              </w:rPr>
              <w:tab/>
            </w:r>
            <w:r w:rsidR="005C235D" w:rsidRPr="00B91432">
              <w:rPr>
                <w:rFonts w:ascii="Public Sans" w:hAnsi="Public Sans"/>
                <w:color w:val="FFFFFF"/>
              </w:rPr>
              <w:t>Page</w:t>
            </w:r>
            <w:r w:rsidR="005C235D" w:rsidRPr="005C235D">
              <w:rPr>
                <w:rFonts w:ascii="Public Sans" w:hAnsi="Public Sans"/>
                <w:color w:val="FFFFFF"/>
              </w:rPr>
              <w:t xml:space="preserve"> </w:t>
            </w:r>
            <w:r w:rsidR="005C235D" w:rsidRPr="00B91432">
              <w:rPr>
                <w:rFonts w:ascii="Public Sans" w:hAnsi="Public Sans"/>
                <w:color w:val="FFFFFF"/>
              </w:rPr>
              <w:fldChar w:fldCharType="begin"/>
            </w:r>
            <w:r w:rsidR="005C235D" w:rsidRPr="00B91432">
              <w:rPr>
                <w:rFonts w:ascii="Public Sans" w:hAnsi="Public Sans"/>
                <w:color w:val="FFFFFF"/>
              </w:rPr>
              <w:instrText xml:space="preserve"> PAGE </w:instrText>
            </w:r>
            <w:r w:rsidR="005C235D" w:rsidRPr="00B91432">
              <w:rPr>
                <w:rFonts w:ascii="Public Sans" w:hAnsi="Public Sans"/>
                <w:color w:val="FFFFFF"/>
              </w:rPr>
              <w:fldChar w:fldCharType="separate"/>
            </w:r>
            <w:r w:rsidR="005C235D">
              <w:rPr>
                <w:rFonts w:ascii="Public Sans" w:hAnsi="Public Sans"/>
                <w:color w:val="FFFFFF"/>
              </w:rPr>
              <w:t>3</w:t>
            </w:r>
            <w:r w:rsidR="005C235D" w:rsidRPr="00B91432">
              <w:rPr>
                <w:rFonts w:ascii="Public Sans" w:hAnsi="Public Sans"/>
                <w:color w:val="FFFFFF"/>
              </w:rPr>
              <w:fldChar w:fldCharType="end"/>
            </w:r>
            <w:r w:rsidR="005C235D" w:rsidRPr="005C235D">
              <w:rPr>
                <w:rFonts w:ascii="Public Sans" w:hAnsi="Public Sans"/>
                <w:color w:val="FFFFFF"/>
              </w:rPr>
              <w:t xml:space="preserve"> </w:t>
            </w:r>
            <w:r w:rsidR="005C235D" w:rsidRPr="00B91432">
              <w:rPr>
                <w:rFonts w:ascii="Public Sans" w:hAnsi="Public Sans"/>
                <w:color w:val="FFFFFF"/>
              </w:rPr>
              <w:t>of</w:t>
            </w:r>
            <w:r w:rsidR="005C235D" w:rsidRPr="005C235D">
              <w:rPr>
                <w:rFonts w:ascii="Public Sans" w:hAnsi="Public Sans"/>
                <w:color w:val="FFFFFF"/>
              </w:rPr>
              <w:t xml:space="preserve"> </w:t>
            </w:r>
            <w:r w:rsidR="005C235D" w:rsidRPr="005C235D">
              <w:rPr>
                <w:rFonts w:ascii="Public Sans" w:hAnsi="Public Sans"/>
                <w:color w:val="FFFFFF"/>
              </w:rPr>
              <w:fldChar w:fldCharType="begin"/>
            </w:r>
            <w:r w:rsidR="005C235D" w:rsidRPr="005C235D">
              <w:rPr>
                <w:rFonts w:ascii="Public Sans" w:hAnsi="Public Sans"/>
                <w:color w:val="FFFFFF"/>
              </w:rPr>
              <w:instrText xml:space="preserve"> NUMPAGES </w:instrText>
            </w:r>
            <w:r w:rsidR="005C235D" w:rsidRPr="005C235D">
              <w:rPr>
                <w:rFonts w:ascii="Public Sans" w:hAnsi="Public Sans"/>
                <w:color w:val="FFFFFF"/>
              </w:rPr>
              <w:fldChar w:fldCharType="separate"/>
            </w:r>
            <w:r w:rsidR="005C235D">
              <w:rPr>
                <w:rFonts w:ascii="Public Sans" w:hAnsi="Public Sans"/>
                <w:color w:val="FFFFFF"/>
              </w:rPr>
              <w:t>7</w:t>
            </w:r>
            <w:r w:rsidR="005C235D" w:rsidRPr="005C235D">
              <w:rPr>
                <w:rFonts w:ascii="Public Sans" w:hAnsi="Public Sans"/>
                <w:color w:val="FFFFFF"/>
              </w:rPr>
              <w:fldChar w:fldCharType="end"/>
            </w:r>
            <w:r w:rsidR="005C235D" w:rsidRPr="005C235D">
              <w:rPr>
                <w:rFonts w:ascii="Public Sans" w:hAnsi="Public Sans"/>
                <w:color w:val="FFFFFF"/>
              </w:rPr>
              <w:t xml:space="preserve"> </w:t>
            </w:r>
          </w:sdtContent>
        </w:sdt>
        <w:r w:rsidR="005C235D">
          <w:rPr>
            <w:rFonts w:ascii="Public Sans" w:hAnsi="Public Sans"/>
            <w:color w:val="FFFFF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78B2" w14:textId="77777777" w:rsidR="009953F0" w:rsidRDefault="009953F0" w:rsidP="00E05D53">
      <w:pPr>
        <w:spacing w:before="0" w:after="0" w:line="240" w:lineRule="auto"/>
      </w:pPr>
      <w:r>
        <w:separator/>
      </w:r>
    </w:p>
    <w:p w14:paraId="72953F2B" w14:textId="77777777" w:rsidR="009953F0" w:rsidRDefault="009953F0"/>
  </w:footnote>
  <w:footnote w:type="continuationSeparator" w:id="0">
    <w:p w14:paraId="7B9A15A2" w14:textId="77777777" w:rsidR="009953F0" w:rsidRDefault="009953F0" w:rsidP="00E05D53">
      <w:pPr>
        <w:spacing w:before="0" w:after="0" w:line="240" w:lineRule="auto"/>
      </w:pPr>
      <w:r>
        <w:continuationSeparator/>
      </w:r>
    </w:p>
    <w:p w14:paraId="613CF444" w14:textId="77777777" w:rsidR="009953F0" w:rsidRDefault="00995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2487" w14:textId="741242A8" w:rsidR="00A7329E" w:rsidRDefault="00ED61F6">
    <w:pPr>
      <w:pStyle w:val="Header"/>
    </w:pPr>
    <w:r>
      <w:rPr>
        <w:noProof/>
      </w:rPr>
      <mc:AlternateContent>
        <mc:Choice Requires="wps">
          <w:drawing>
            <wp:anchor distT="0" distB="0" distL="0" distR="0" simplePos="0" relativeHeight="251667456" behindDoc="0" locked="0" layoutInCell="1" allowOverlap="1" wp14:anchorId="7B942CB3" wp14:editId="7529B89F">
              <wp:simplePos x="635" y="635"/>
              <wp:positionH relativeFrom="page">
                <wp:align>center</wp:align>
              </wp:positionH>
              <wp:positionV relativeFrom="page">
                <wp:align>top</wp:align>
              </wp:positionV>
              <wp:extent cx="443865" cy="443865"/>
              <wp:effectExtent l="0" t="0" r="15240" b="6985"/>
              <wp:wrapNone/>
              <wp:docPr id="10" name="Text Box 10"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6D914" w14:textId="15F29E86" w:rsidR="00ED61F6" w:rsidRPr="00ED61F6" w:rsidRDefault="00ED61F6" w:rsidP="00ED61F6">
                          <w:pPr>
                            <w:spacing w:after="0"/>
                            <w:rPr>
                              <w:rFonts w:ascii="Calibri" w:eastAsia="Calibri" w:hAnsi="Calibri" w:cs="Calibri"/>
                              <w:noProof/>
                              <w:color w:val="FF0000"/>
                              <w:sz w:val="22"/>
                              <w:szCs w:val="22"/>
                            </w:rPr>
                          </w:pPr>
                          <w:r w:rsidRPr="00ED61F6">
                            <w:rPr>
                              <w:rFonts w:ascii="Calibri" w:eastAsia="Calibri" w:hAnsi="Calibri" w:cs="Calibri"/>
                              <w:noProof/>
                              <w:color w:val="FF0000"/>
                              <w:sz w:val="22"/>
                              <w:szCs w:val="22"/>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942CB3" id="_x0000_t202" coordsize="21600,21600" o:spt="202" path="m,l,21600r21600,l21600,xe">
              <v:stroke joinstyle="miter"/>
              <v:path gradientshapeok="t" o:connecttype="rect"/>
            </v:shapetype>
            <v:shape id="Text Box 10" o:spid="_x0000_s1026" type="#_x0000_t202" alt="OFFICIAL: Sensitive - NSW Government"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1F6D914" w14:textId="15F29E86" w:rsidR="00ED61F6" w:rsidRPr="00ED61F6" w:rsidRDefault="00ED61F6" w:rsidP="00ED61F6">
                    <w:pPr>
                      <w:spacing w:after="0"/>
                      <w:rPr>
                        <w:rFonts w:ascii="Calibri" w:eastAsia="Calibri" w:hAnsi="Calibri" w:cs="Calibri"/>
                        <w:noProof/>
                        <w:color w:val="FF0000"/>
                        <w:sz w:val="22"/>
                        <w:szCs w:val="22"/>
                      </w:rPr>
                    </w:pPr>
                    <w:r w:rsidRPr="00ED61F6">
                      <w:rPr>
                        <w:rFonts w:ascii="Calibri" w:eastAsia="Calibri" w:hAnsi="Calibri" w:cs="Calibri"/>
                        <w:noProof/>
                        <w:color w:val="FF0000"/>
                        <w:sz w:val="22"/>
                        <w:szCs w:val="22"/>
                      </w:rPr>
                      <w:t>OFFICIAL: Sensitive - NSW Government</w:t>
                    </w:r>
                  </w:p>
                </w:txbxContent>
              </v:textbox>
              <w10:wrap anchorx="page" anchory="page"/>
            </v:shape>
          </w:pict>
        </mc:Fallback>
      </mc:AlternateContent>
    </w:r>
  </w:p>
  <w:p w14:paraId="0AF21FF0" w14:textId="77777777" w:rsidR="00DA1939" w:rsidRDefault="00DA19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CF" w14:textId="7FAA7B68" w:rsidR="00A7329E" w:rsidRDefault="00ED61F6" w:rsidP="00B92F1A">
    <w:pPr>
      <w:pStyle w:val="Header"/>
    </w:pPr>
    <w:r>
      <w:rPr>
        <w:noProof/>
      </w:rPr>
      <mc:AlternateContent>
        <mc:Choice Requires="wps">
          <w:drawing>
            <wp:anchor distT="0" distB="0" distL="0" distR="0" simplePos="0" relativeHeight="251668480" behindDoc="0" locked="0" layoutInCell="1" allowOverlap="1" wp14:anchorId="7373F436" wp14:editId="398C019E">
              <wp:simplePos x="914400" y="448733"/>
              <wp:positionH relativeFrom="page">
                <wp:align>center</wp:align>
              </wp:positionH>
              <wp:positionV relativeFrom="page">
                <wp:align>top</wp:align>
              </wp:positionV>
              <wp:extent cx="443865" cy="443865"/>
              <wp:effectExtent l="0" t="0" r="15240" b="6985"/>
              <wp:wrapNone/>
              <wp:docPr id="11" name="Text Box 11"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9639F" w14:textId="5513ED15" w:rsidR="00ED61F6" w:rsidRPr="00ED61F6" w:rsidRDefault="00ED61F6" w:rsidP="00ED61F6">
                          <w:pPr>
                            <w:spacing w:after="0"/>
                            <w:rPr>
                              <w:rFonts w:ascii="Calibri" w:eastAsia="Calibri" w:hAnsi="Calibri" w:cs="Calibri"/>
                              <w:noProof/>
                              <w:color w:val="FF0000"/>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73F436" id="_x0000_t202" coordsize="21600,21600" o:spt="202" path="m,l,21600r21600,l21600,xe">
              <v:stroke joinstyle="miter"/>
              <v:path gradientshapeok="t" o:connecttype="rect"/>
            </v:shapetype>
            <v:shape id="Text Box 11" o:spid="_x0000_s1027" type="#_x0000_t202" alt="OFFICIAL: Sensitive - NSW Government"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EB9639F" w14:textId="5513ED15" w:rsidR="00ED61F6" w:rsidRPr="00ED61F6" w:rsidRDefault="00ED61F6" w:rsidP="00ED61F6">
                    <w:pPr>
                      <w:spacing w:after="0"/>
                      <w:rPr>
                        <w:rFonts w:ascii="Calibri" w:eastAsia="Calibri" w:hAnsi="Calibri" w:cs="Calibri"/>
                        <w:noProof/>
                        <w:color w:val="FF0000"/>
                        <w:sz w:val="22"/>
                        <w:szCs w:val="22"/>
                      </w:rPr>
                    </w:pPr>
                  </w:p>
                </w:txbxContent>
              </v:textbox>
              <w10:wrap anchorx="page" anchory="page"/>
            </v:shape>
          </w:pict>
        </mc:Fallback>
      </mc:AlternateContent>
    </w:r>
  </w:p>
  <w:p w14:paraId="476E464A" w14:textId="77777777" w:rsidR="00DA1939" w:rsidRDefault="00DA19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74BB" w14:textId="26D31DFE" w:rsidR="007310AD" w:rsidRDefault="00D01B39">
    <w:pPr>
      <w:pStyle w:val="Header"/>
    </w:pPr>
    <w:r w:rsidRPr="00D61391">
      <w:rPr>
        <w:noProof/>
        <w:u w:val="single"/>
        <w:lang w:eastAsia="en-AU"/>
      </w:rPr>
      <w:drawing>
        <wp:anchor distT="0" distB="0" distL="114300" distR="114300" simplePos="0" relativeHeight="251665408" behindDoc="0" locked="0" layoutInCell="1" allowOverlap="1" wp14:anchorId="1FEE47C3" wp14:editId="0228D302">
          <wp:simplePos x="0" y="0"/>
          <wp:positionH relativeFrom="margin">
            <wp:align>right</wp:align>
          </wp:positionH>
          <wp:positionV relativeFrom="paragraph">
            <wp:posOffset>-114300</wp:posOffset>
          </wp:positionV>
          <wp:extent cx="2447925" cy="571500"/>
          <wp:effectExtent l="0" t="0" r="9525" b="0"/>
          <wp:wrapNone/>
          <wp:docPr id="220256855" name="Picture 220256855" descr="cid:image001.png@01D7F7E9.03C80600"/>
          <wp:cNvGraphicFramePr/>
          <a:graphic xmlns:a="http://schemas.openxmlformats.org/drawingml/2006/main">
            <a:graphicData uri="http://schemas.openxmlformats.org/drawingml/2006/picture">
              <pic:pic xmlns:pic="http://schemas.openxmlformats.org/drawingml/2006/picture">
                <pic:nvPicPr>
                  <pic:cNvPr id="1" name="Picture 1" descr="cid:image001.png@01D7F7E9.03C806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61F6">
      <w:rPr>
        <w:noProof/>
        <w:u w:val="single"/>
        <w:lang w:eastAsia="en-AU"/>
      </w:rPr>
      <mc:AlternateContent>
        <mc:Choice Requires="wps">
          <w:drawing>
            <wp:anchor distT="0" distB="0" distL="0" distR="0" simplePos="0" relativeHeight="251666432" behindDoc="0" locked="0" layoutInCell="1" allowOverlap="1" wp14:anchorId="72D2AA32" wp14:editId="26CD8FB2">
              <wp:simplePos x="915035" y="450215"/>
              <wp:positionH relativeFrom="page">
                <wp:align>center</wp:align>
              </wp:positionH>
              <wp:positionV relativeFrom="page">
                <wp:align>top</wp:align>
              </wp:positionV>
              <wp:extent cx="443865" cy="443865"/>
              <wp:effectExtent l="0" t="0" r="15240" b="6985"/>
              <wp:wrapNone/>
              <wp:docPr id="8" name="Text Box 8"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49398" w14:textId="4C38469F" w:rsidR="00ED61F6" w:rsidRPr="00ED61F6" w:rsidRDefault="00ED61F6" w:rsidP="00ED61F6">
                          <w:pPr>
                            <w:spacing w:after="0"/>
                            <w:rPr>
                              <w:rFonts w:ascii="Calibri" w:eastAsia="Calibri" w:hAnsi="Calibri" w:cs="Calibri"/>
                              <w:noProof/>
                              <w:color w:val="FF0000"/>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D2AA32" id="_x0000_t202" coordsize="21600,21600" o:spt="202" path="m,l,21600r21600,l21600,xe">
              <v:stroke joinstyle="miter"/>
              <v:path gradientshapeok="t" o:connecttype="rect"/>
            </v:shapetype>
            <v:shape id="Text Box 8" o:spid="_x0000_s1030" type="#_x0000_t202" alt="OFFICIAL: Sensitive - NSW Government"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0249398" w14:textId="4C38469F" w:rsidR="00ED61F6" w:rsidRPr="00ED61F6" w:rsidRDefault="00ED61F6" w:rsidP="00ED61F6">
                    <w:pPr>
                      <w:spacing w:after="0"/>
                      <w:rPr>
                        <w:rFonts w:ascii="Calibri" w:eastAsia="Calibri" w:hAnsi="Calibri" w:cs="Calibri"/>
                        <w:noProof/>
                        <w:color w:val="FF0000"/>
                        <w:sz w:val="22"/>
                        <w:szCs w:val="22"/>
                      </w:rPr>
                    </w:pPr>
                  </w:p>
                </w:txbxContent>
              </v:textbox>
              <w10:wrap anchorx="page" anchory="page"/>
            </v:shape>
          </w:pict>
        </mc:Fallback>
      </mc:AlternateContent>
    </w:r>
  </w:p>
  <w:p w14:paraId="15AAC208" w14:textId="0B1E5C99" w:rsidR="007310AD" w:rsidRDefault="007310AD">
    <w:pPr>
      <w:pStyle w:val="Header"/>
    </w:pPr>
  </w:p>
  <w:p w14:paraId="76006160" w14:textId="1C96846C" w:rsidR="007310AD" w:rsidRDefault="007310AD">
    <w:pPr>
      <w:pStyle w:val="Header"/>
    </w:pPr>
  </w:p>
  <w:p w14:paraId="34643B49" w14:textId="4A5C05FC" w:rsidR="007310AD" w:rsidRDefault="007310AD">
    <w:pPr>
      <w:pStyle w:val="Header"/>
    </w:pPr>
  </w:p>
  <w:p w14:paraId="1C33D83B" w14:textId="26B95BC6" w:rsidR="00DA1939" w:rsidRDefault="00DA19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87D6" w14:textId="14851539" w:rsidR="00D87842" w:rsidRDefault="00D87842">
    <w:pPr>
      <w:pStyle w:val="Header"/>
    </w:pPr>
    <w:r>
      <w:rPr>
        <w:noProof/>
        <w:u w:val="single"/>
        <w:lang w:eastAsia="en-AU"/>
      </w:rPr>
      <mc:AlternateContent>
        <mc:Choice Requires="wps">
          <w:drawing>
            <wp:anchor distT="0" distB="0" distL="0" distR="0" simplePos="0" relativeHeight="251676672" behindDoc="0" locked="0" layoutInCell="1" allowOverlap="1" wp14:anchorId="1FD9C2D3" wp14:editId="508BDCA2">
              <wp:simplePos x="915035" y="450215"/>
              <wp:positionH relativeFrom="page">
                <wp:align>center</wp:align>
              </wp:positionH>
              <wp:positionV relativeFrom="page">
                <wp:align>top</wp:align>
              </wp:positionV>
              <wp:extent cx="443865" cy="443865"/>
              <wp:effectExtent l="0" t="0" r="15240" b="6985"/>
              <wp:wrapNone/>
              <wp:docPr id="378957466" name="Text Box 378957466"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8B77F" w14:textId="77777777" w:rsidR="00D87842" w:rsidRPr="00ED61F6" w:rsidRDefault="00D87842" w:rsidP="00ED61F6">
                          <w:pPr>
                            <w:spacing w:after="0"/>
                            <w:rPr>
                              <w:rFonts w:ascii="Calibri" w:eastAsia="Calibri" w:hAnsi="Calibri" w:cs="Calibri"/>
                              <w:noProof/>
                              <w:color w:val="FF0000"/>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D9C2D3" id="_x0000_t202" coordsize="21600,21600" o:spt="202" path="m,l,21600r21600,l21600,xe">
              <v:stroke joinstyle="miter"/>
              <v:path gradientshapeok="t" o:connecttype="rect"/>
            </v:shapetype>
            <v:shape id="Text Box 378957466" o:spid="_x0000_s1032" type="#_x0000_t202" alt="OFFICIAL: Sensitive - NSW Government"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E58B77F" w14:textId="77777777" w:rsidR="00D87842" w:rsidRPr="00ED61F6" w:rsidRDefault="00D87842" w:rsidP="00ED61F6">
                    <w:pPr>
                      <w:spacing w:after="0"/>
                      <w:rPr>
                        <w:rFonts w:ascii="Calibri" w:eastAsia="Calibri" w:hAnsi="Calibri" w:cs="Calibri"/>
                        <w:noProof/>
                        <w:color w:val="FF0000"/>
                        <w:sz w:val="22"/>
                        <w:szCs w:val="22"/>
                      </w:rPr>
                    </w:pPr>
                  </w:p>
                </w:txbxContent>
              </v:textbox>
              <w10:wrap anchorx="page" anchory="page"/>
            </v:shape>
          </w:pict>
        </mc:Fallback>
      </mc:AlternateContent>
    </w:r>
  </w:p>
  <w:p w14:paraId="735BEA97" w14:textId="77777777" w:rsidR="00D87842" w:rsidRDefault="00D87842">
    <w:pPr>
      <w:pStyle w:val="Header"/>
    </w:pPr>
  </w:p>
  <w:p w14:paraId="2843987F" w14:textId="77777777" w:rsidR="00D87842" w:rsidRDefault="00D87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92B3C"/>
    <w:multiLevelType w:val="hybridMultilevel"/>
    <w:tmpl w:val="AA701B84"/>
    <w:lvl w:ilvl="0" w:tplc="FFFFFFFF">
      <w:start w:val="1"/>
      <w:numFmt w:val="decimal"/>
      <w:lvlText w:val="%1."/>
      <w:lvlJc w:val="left"/>
      <w:pPr>
        <w:ind w:left="720" w:hanging="360"/>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1028A4"/>
    <w:multiLevelType w:val="hybridMultilevel"/>
    <w:tmpl w:val="F22AD93A"/>
    <w:lvl w:ilvl="0" w:tplc="FFFFFFFF">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B2135"/>
    <w:multiLevelType w:val="hybridMultilevel"/>
    <w:tmpl w:val="2D5695A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9224A1"/>
    <w:multiLevelType w:val="hybridMultilevel"/>
    <w:tmpl w:val="E2AA3B4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606F33"/>
    <w:multiLevelType w:val="hybridMultilevel"/>
    <w:tmpl w:val="7F28C6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651117"/>
    <w:multiLevelType w:val="hybridMultilevel"/>
    <w:tmpl w:val="A9687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C90465"/>
    <w:multiLevelType w:val="hybridMultilevel"/>
    <w:tmpl w:val="67E2B9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D3650D"/>
    <w:multiLevelType w:val="hybridMultilevel"/>
    <w:tmpl w:val="E402D3FA"/>
    <w:lvl w:ilvl="0" w:tplc="D234AEFA">
      <w:start w:val="1"/>
      <w:numFmt w:val="decimal"/>
      <w:pStyle w:val="Heading1"/>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F629F7"/>
    <w:multiLevelType w:val="hybridMultilevel"/>
    <w:tmpl w:val="3A34580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FC6A83"/>
    <w:multiLevelType w:val="hybridMultilevel"/>
    <w:tmpl w:val="C69AB860"/>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DE2C29"/>
    <w:multiLevelType w:val="hybridMultilevel"/>
    <w:tmpl w:val="3A34580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2A8578D"/>
    <w:multiLevelType w:val="hybridMultilevel"/>
    <w:tmpl w:val="2D5695A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1263E5"/>
    <w:multiLevelType w:val="hybridMultilevel"/>
    <w:tmpl w:val="1AA21B8E"/>
    <w:lvl w:ilvl="0" w:tplc="7F9E5D90">
      <w:start w:val="1"/>
      <w:numFmt w:val="decimal"/>
      <w:lvlText w:val="%1."/>
      <w:lvlJc w:val="left"/>
      <w:pPr>
        <w:ind w:left="2160" w:hanging="721"/>
      </w:pPr>
      <w:rPr>
        <w:rFonts w:ascii="Arial" w:eastAsia="Arial" w:hAnsi="Arial" w:cs="Arial" w:hint="default"/>
        <w:b/>
        <w:bCs/>
        <w:i w:val="0"/>
        <w:iCs w:val="0"/>
        <w:color w:val="002664"/>
        <w:spacing w:val="0"/>
        <w:w w:val="100"/>
        <w:sz w:val="28"/>
        <w:szCs w:val="28"/>
        <w:lang w:val="en-US" w:eastAsia="en-US" w:bidi="ar-SA"/>
      </w:rPr>
    </w:lvl>
    <w:lvl w:ilvl="1" w:tplc="B164F7FE">
      <w:numFmt w:val="bullet"/>
      <w:lvlText w:val=""/>
      <w:lvlJc w:val="left"/>
      <w:pPr>
        <w:ind w:left="2160" w:hanging="360"/>
      </w:pPr>
      <w:rPr>
        <w:rFonts w:ascii="Symbol" w:eastAsia="Symbol" w:hAnsi="Symbol" w:cs="Symbol" w:hint="default"/>
        <w:b w:val="0"/>
        <w:bCs w:val="0"/>
        <w:i w:val="0"/>
        <w:iCs w:val="0"/>
        <w:spacing w:val="0"/>
        <w:w w:val="100"/>
        <w:sz w:val="22"/>
        <w:szCs w:val="22"/>
        <w:lang w:val="en-US" w:eastAsia="en-US" w:bidi="ar-SA"/>
      </w:rPr>
    </w:lvl>
    <w:lvl w:ilvl="2" w:tplc="74F450A0">
      <w:numFmt w:val="bullet"/>
      <w:lvlText w:val="•"/>
      <w:lvlJc w:val="left"/>
      <w:pPr>
        <w:ind w:left="3961" w:hanging="360"/>
      </w:pPr>
      <w:rPr>
        <w:rFonts w:hint="default"/>
        <w:lang w:val="en-US" w:eastAsia="en-US" w:bidi="ar-SA"/>
      </w:rPr>
    </w:lvl>
    <w:lvl w:ilvl="3" w:tplc="88D6EB42">
      <w:numFmt w:val="bullet"/>
      <w:lvlText w:val="•"/>
      <w:lvlJc w:val="left"/>
      <w:pPr>
        <w:ind w:left="4861" w:hanging="360"/>
      </w:pPr>
      <w:rPr>
        <w:rFonts w:hint="default"/>
        <w:lang w:val="en-US" w:eastAsia="en-US" w:bidi="ar-SA"/>
      </w:rPr>
    </w:lvl>
    <w:lvl w:ilvl="4" w:tplc="C5DABA82">
      <w:numFmt w:val="bullet"/>
      <w:lvlText w:val="•"/>
      <w:lvlJc w:val="left"/>
      <w:pPr>
        <w:ind w:left="5762" w:hanging="360"/>
      </w:pPr>
      <w:rPr>
        <w:rFonts w:hint="default"/>
        <w:lang w:val="en-US" w:eastAsia="en-US" w:bidi="ar-SA"/>
      </w:rPr>
    </w:lvl>
    <w:lvl w:ilvl="5" w:tplc="B6F6AF0A">
      <w:numFmt w:val="bullet"/>
      <w:lvlText w:val="•"/>
      <w:lvlJc w:val="left"/>
      <w:pPr>
        <w:ind w:left="6663" w:hanging="360"/>
      </w:pPr>
      <w:rPr>
        <w:rFonts w:hint="default"/>
        <w:lang w:val="en-US" w:eastAsia="en-US" w:bidi="ar-SA"/>
      </w:rPr>
    </w:lvl>
    <w:lvl w:ilvl="6" w:tplc="921A6220">
      <w:numFmt w:val="bullet"/>
      <w:lvlText w:val="•"/>
      <w:lvlJc w:val="left"/>
      <w:pPr>
        <w:ind w:left="7563" w:hanging="360"/>
      </w:pPr>
      <w:rPr>
        <w:rFonts w:hint="default"/>
        <w:lang w:val="en-US" w:eastAsia="en-US" w:bidi="ar-SA"/>
      </w:rPr>
    </w:lvl>
    <w:lvl w:ilvl="7" w:tplc="D95409E6">
      <w:numFmt w:val="bullet"/>
      <w:lvlText w:val="•"/>
      <w:lvlJc w:val="left"/>
      <w:pPr>
        <w:ind w:left="8464" w:hanging="360"/>
      </w:pPr>
      <w:rPr>
        <w:rFonts w:hint="default"/>
        <w:lang w:val="en-US" w:eastAsia="en-US" w:bidi="ar-SA"/>
      </w:rPr>
    </w:lvl>
    <w:lvl w:ilvl="8" w:tplc="3926D1FA">
      <w:numFmt w:val="bullet"/>
      <w:lvlText w:val="•"/>
      <w:lvlJc w:val="left"/>
      <w:pPr>
        <w:ind w:left="9365" w:hanging="360"/>
      </w:pPr>
      <w:rPr>
        <w:rFonts w:hint="default"/>
        <w:lang w:val="en-US" w:eastAsia="en-US" w:bidi="ar-SA"/>
      </w:rPr>
    </w:lvl>
  </w:abstractNum>
  <w:abstractNum w:abstractNumId="14" w15:restartNumberingAfterBreak="0">
    <w:nsid w:val="4E177F0A"/>
    <w:multiLevelType w:val="hybridMultilevel"/>
    <w:tmpl w:val="0FB4BE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C70738"/>
    <w:multiLevelType w:val="hybridMultilevel"/>
    <w:tmpl w:val="6F72FF7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77A342E"/>
    <w:multiLevelType w:val="hybridMultilevel"/>
    <w:tmpl w:val="7A0CB514"/>
    <w:lvl w:ilvl="0" w:tplc="0C090013">
      <w:start w:val="1"/>
      <w:numFmt w:val="upperRoman"/>
      <w:lvlText w:val="%1."/>
      <w:lvlJc w:val="right"/>
      <w:pPr>
        <w:ind w:left="720" w:hanging="360"/>
      </w:pPr>
      <w:rPr>
        <w:rFonts w:hint="default"/>
        <w:b w:val="0"/>
        <w:bCs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E32234"/>
    <w:multiLevelType w:val="hybridMultilevel"/>
    <w:tmpl w:val="D396BF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9424DA7"/>
    <w:multiLevelType w:val="hybridMultilevel"/>
    <w:tmpl w:val="17C8C9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1B5ECF"/>
    <w:multiLevelType w:val="hybridMultilevel"/>
    <w:tmpl w:val="0556F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5E1442"/>
    <w:multiLevelType w:val="hybridMultilevel"/>
    <w:tmpl w:val="3A34580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B3D347D"/>
    <w:multiLevelType w:val="hybridMultilevel"/>
    <w:tmpl w:val="AA0E88CE"/>
    <w:lvl w:ilvl="0" w:tplc="BE5A0694">
      <w:start w:val="1"/>
      <w:numFmt w:val="bullet"/>
      <w:pStyle w:val="ListBullet1"/>
      <w:lvlText w:val=""/>
      <w:lvlJc w:val="left"/>
      <w:pPr>
        <w:tabs>
          <w:tab w:val="num" w:pos="369"/>
        </w:tabs>
        <w:ind w:left="369" w:hanging="369"/>
      </w:pPr>
      <w:rPr>
        <w:rFonts w:ascii="Symbol" w:hAnsi="Symbol" w:hint="default"/>
        <w:color w:val="00A1DE"/>
      </w:rPr>
    </w:lvl>
    <w:lvl w:ilvl="1" w:tplc="00030409">
      <w:start w:val="1"/>
      <w:numFmt w:val="bullet"/>
      <w:lvlText w:val="o"/>
      <w:lvlJc w:val="left"/>
      <w:pPr>
        <w:tabs>
          <w:tab w:val="num" w:pos="786"/>
        </w:tabs>
        <w:ind w:left="786"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06649856">
    <w:abstractNumId w:val="21"/>
  </w:num>
  <w:num w:numId="2" w16cid:durableId="859516505">
    <w:abstractNumId w:val="0"/>
  </w:num>
  <w:num w:numId="3" w16cid:durableId="1135832794">
    <w:abstractNumId w:val="16"/>
  </w:num>
  <w:num w:numId="4" w16cid:durableId="1708791722">
    <w:abstractNumId w:val="14"/>
  </w:num>
  <w:num w:numId="5" w16cid:durableId="1801075178">
    <w:abstractNumId w:val="10"/>
  </w:num>
  <w:num w:numId="6" w16cid:durableId="822308291">
    <w:abstractNumId w:val="13"/>
  </w:num>
  <w:num w:numId="7" w16cid:durableId="1891258946">
    <w:abstractNumId w:val="21"/>
  </w:num>
  <w:num w:numId="8" w16cid:durableId="1146818794">
    <w:abstractNumId w:val="5"/>
  </w:num>
  <w:num w:numId="9" w16cid:durableId="1428648756">
    <w:abstractNumId w:val="8"/>
  </w:num>
  <w:num w:numId="10" w16cid:durableId="2114478001">
    <w:abstractNumId w:val="21"/>
  </w:num>
  <w:num w:numId="11" w16cid:durableId="1608349633">
    <w:abstractNumId w:val="1"/>
  </w:num>
  <w:num w:numId="12" w16cid:durableId="606618414">
    <w:abstractNumId w:val="21"/>
  </w:num>
  <w:num w:numId="13" w16cid:durableId="1146892201">
    <w:abstractNumId w:val="21"/>
  </w:num>
  <w:num w:numId="14" w16cid:durableId="299654815">
    <w:abstractNumId w:val="21"/>
  </w:num>
  <w:num w:numId="15" w16cid:durableId="1359350967">
    <w:abstractNumId w:val="6"/>
  </w:num>
  <w:num w:numId="16" w16cid:durableId="1197767581">
    <w:abstractNumId w:val="9"/>
  </w:num>
  <w:num w:numId="17" w16cid:durableId="2108500140">
    <w:abstractNumId w:val="21"/>
  </w:num>
  <w:num w:numId="18" w16cid:durableId="20711027">
    <w:abstractNumId w:val="7"/>
  </w:num>
  <w:num w:numId="19" w16cid:durableId="815418692">
    <w:abstractNumId w:val="21"/>
  </w:num>
  <w:num w:numId="20" w16cid:durableId="1318412404">
    <w:abstractNumId w:val="21"/>
  </w:num>
  <w:num w:numId="21" w16cid:durableId="1653101314">
    <w:abstractNumId w:val="20"/>
  </w:num>
  <w:num w:numId="22" w16cid:durableId="1005087529">
    <w:abstractNumId w:val="21"/>
  </w:num>
  <w:num w:numId="23" w16cid:durableId="794566109">
    <w:abstractNumId w:val="21"/>
  </w:num>
  <w:num w:numId="24" w16cid:durableId="1610504869">
    <w:abstractNumId w:val="11"/>
  </w:num>
  <w:num w:numId="25" w16cid:durableId="530415283">
    <w:abstractNumId w:val="21"/>
  </w:num>
  <w:num w:numId="26" w16cid:durableId="439954142">
    <w:abstractNumId w:val="21"/>
  </w:num>
  <w:num w:numId="27" w16cid:durableId="1611819291">
    <w:abstractNumId w:val="3"/>
  </w:num>
  <w:num w:numId="28" w16cid:durableId="659043035">
    <w:abstractNumId w:val="21"/>
  </w:num>
  <w:num w:numId="29" w16cid:durableId="1660301549">
    <w:abstractNumId w:val="15"/>
  </w:num>
  <w:num w:numId="30" w16cid:durableId="2106221527">
    <w:abstractNumId w:val="21"/>
  </w:num>
  <w:num w:numId="31" w16cid:durableId="643893122">
    <w:abstractNumId w:val="21"/>
  </w:num>
  <w:num w:numId="32" w16cid:durableId="462232314">
    <w:abstractNumId w:val="8"/>
  </w:num>
  <w:num w:numId="33" w16cid:durableId="1875070954">
    <w:abstractNumId w:val="8"/>
  </w:num>
  <w:num w:numId="34" w16cid:durableId="6251630">
    <w:abstractNumId w:val="8"/>
  </w:num>
  <w:num w:numId="35" w16cid:durableId="855074598">
    <w:abstractNumId w:val="8"/>
  </w:num>
  <w:num w:numId="36" w16cid:durableId="106393146">
    <w:abstractNumId w:val="8"/>
  </w:num>
  <w:num w:numId="37" w16cid:durableId="1508056197">
    <w:abstractNumId w:val="8"/>
  </w:num>
  <w:num w:numId="38" w16cid:durableId="1597901121">
    <w:abstractNumId w:val="8"/>
  </w:num>
  <w:num w:numId="39" w16cid:durableId="1896431071">
    <w:abstractNumId w:val="8"/>
  </w:num>
  <w:num w:numId="40" w16cid:durableId="764039001">
    <w:abstractNumId w:val="8"/>
  </w:num>
  <w:num w:numId="41" w16cid:durableId="1790271403">
    <w:abstractNumId w:val="8"/>
  </w:num>
  <w:num w:numId="42" w16cid:durableId="1984770939">
    <w:abstractNumId w:val="8"/>
  </w:num>
  <w:num w:numId="43" w16cid:durableId="1971133329">
    <w:abstractNumId w:val="8"/>
  </w:num>
  <w:num w:numId="44" w16cid:durableId="852111564">
    <w:abstractNumId w:val="8"/>
  </w:num>
  <w:num w:numId="45" w16cid:durableId="1617909287">
    <w:abstractNumId w:val="8"/>
  </w:num>
  <w:num w:numId="46" w16cid:durableId="2133669883">
    <w:abstractNumId w:val="8"/>
  </w:num>
  <w:num w:numId="47" w16cid:durableId="127285644">
    <w:abstractNumId w:val="8"/>
  </w:num>
  <w:num w:numId="48" w16cid:durableId="1025902677">
    <w:abstractNumId w:val="8"/>
  </w:num>
  <w:num w:numId="49" w16cid:durableId="1520385330">
    <w:abstractNumId w:val="8"/>
  </w:num>
  <w:num w:numId="50" w16cid:durableId="1650285684">
    <w:abstractNumId w:val="8"/>
  </w:num>
  <w:num w:numId="51" w16cid:durableId="792942529">
    <w:abstractNumId w:val="8"/>
  </w:num>
  <w:num w:numId="52" w16cid:durableId="1561015161">
    <w:abstractNumId w:val="8"/>
  </w:num>
  <w:num w:numId="53" w16cid:durableId="1245451970">
    <w:abstractNumId w:val="8"/>
  </w:num>
  <w:num w:numId="54" w16cid:durableId="917708071">
    <w:abstractNumId w:val="21"/>
  </w:num>
  <w:num w:numId="55" w16cid:durableId="1816798793">
    <w:abstractNumId w:val="8"/>
  </w:num>
  <w:num w:numId="56" w16cid:durableId="1407336797">
    <w:abstractNumId w:val="21"/>
  </w:num>
  <w:num w:numId="57" w16cid:durableId="185753169">
    <w:abstractNumId w:val="12"/>
  </w:num>
  <w:num w:numId="58" w16cid:durableId="1943300624">
    <w:abstractNumId w:val="21"/>
  </w:num>
  <w:num w:numId="59" w16cid:durableId="965963319">
    <w:abstractNumId w:val="21"/>
  </w:num>
  <w:num w:numId="60" w16cid:durableId="1655332366">
    <w:abstractNumId w:val="2"/>
  </w:num>
  <w:num w:numId="61" w16cid:durableId="1978948951">
    <w:abstractNumId w:val="18"/>
  </w:num>
  <w:num w:numId="62" w16cid:durableId="1492483863">
    <w:abstractNumId w:val="4"/>
  </w:num>
  <w:num w:numId="63" w16cid:durableId="1615943541">
    <w:abstractNumId w:val="19"/>
  </w:num>
  <w:num w:numId="64" w16cid:durableId="2097701576">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18"/>
    <w:rsid w:val="000015C9"/>
    <w:rsid w:val="000025B6"/>
    <w:rsid w:val="000046B8"/>
    <w:rsid w:val="000065B8"/>
    <w:rsid w:val="000107BC"/>
    <w:rsid w:val="00012407"/>
    <w:rsid w:val="000141AE"/>
    <w:rsid w:val="0001531D"/>
    <w:rsid w:val="00016F4A"/>
    <w:rsid w:val="00021620"/>
    <w:rsid w:val="00021D58"/>
    <w:rsid w:val="000248FC"/>
    <w:rsid w:val="0002530A"/>
    <w:rsid w:val="000307F5"/>
    <w:rsid w:val="0003166A"/>
    <w:rsid w:val="00036B75"/>
    <w:rsid w:val="000423DE"/>
    <w:rsid w:val="000443D6"/>
    <w:rsid w:val="00046F97"/>
    <w:rsid w:val="00047F5B"/>
    <w:rsid w:val="00052FC1"/>
    <w:rsid w:val="000540BE"/>
    <w:rsid w:val="0005565A"/>
    <w:rsid w:val="0005581E"/>
    <w:rsid w:val="00055BD8"/>
    <w:rsid w:val="00062518"/>
    <w:rsid w:val="00067326"/>
    <w:rsid w:val="00067B34"/>
    <w:rsid w:val="000721C9"/>
    <w:rsid w:val="000731E3"/>
    <w:rsid w:val="00073650"/>
    <w:rsid w:val="00074657"/>
    <w:rsid w:val="00075D9B"/>
    <w:rsid w:val="00085233"/>
    <w:rsid w:val="00087FDC"/>
    <w:rsid w:val="0009775B"/>
    <w:rsid w:val="000A409F"/>
    <w:rsid w:val="000A5825"/>
    <w:rsid w:val="000A61BF"/>
    <w:rsid w:val="000A6F20"/>
    <w:rsid w:val="000B3C0C"/>
    <w:rsid w:val="000B3EAD"/>
    <w:rsid w:val="000B568C"/>
    <w:rsid w:val="000C690E"/>
    <w:rsid w:val="000C7450"/>
    <w:rsid w:val="000D0129"/>
    <w:rsid w:val="000D12F2"/>
    <w:rsid w:val="000D164F"/>
    <w:rsid w:val="000D1B01"/>
    <w:rsid w:val="000D1F0A"/>
    <w:rsid w:val="000D2FED"/>
    <w:rsid w:val="000D37E9"/>
    <w:rsid w:val="000D3EDC"/>
    <w:rsid w:val="000D4CE8"/>
    <w:rsid w:val="000D59B4"/>
    <w:rsid w:val="000D6C6B"/>
    <w:rsid w:val="000E0351"/>
    <w:rsid w:val="000E0830"/>
    <w:rsid w:val="000E1DCC"/>
    <w:rsid w:val="000E49F7"/>
    <w:rsid w:val="000E4DF2"/>
    <w:rsid w:val="000E52F6"/>
    <w:rsid w:val="000F049B"/>
    <w:rsid w:val="000F0585"/>
    <w:rsid w:val="000F1A19"/>
    <w:rsid w:val="000F2FA6"/>
    <w:rsid w:val="000F30F3"/>
    <w:rsid w:val="000F4777"/>
    <w:rsid w:val="000F7C22"/>
    <w:rsid w:val="00100A51"/>
    <w:rsid w:val="00103603"/>
    <w:rsid w:val="00103A3E"/>
    <w:rsid w:val="00104C34"/>
    <w:rsid w:val="00107010"/>
    <w:rsid w:val="00107D3E"/>
    <w:rsid w:val="00107E9B"/>
    <w:rsid w:val="00110FB2"/>
    <w:rsid w:val="00111B31"/>
    <w:rsid w:val="0011489F"/>
    <w:rsid w:val="001215E4"/>
    <w:rsid w:val="0013082F"/>
    <w:rsid w:val="00137FDE"/>
    <w:rsid w:val="001426D1"/>
    <w:rsid w:val="00142A1B"/>
    <w:rsid w:val="001433A8"/>
    <w:rsid w:val="00145B8C"/>
    <w:rsid w:val="001470B8"/>
    <w:rsid w:val="0015072B"/>
    <w:rsid w:val="00152267"/>
    <w:rsid w:val="00154849"/>
    <w:rsid w:val="0016012D"/>
    <w:rsid w:val="00162682"/>
    <w:rsid w:val="0016279A"/>
    <w:rsid w:val="00163461"/>
    <w:rsid w:val="0016564C"/>
    <w:rsid w:val="00167874"/>
    <w:rsid w:val="001704B3"/>
    <w:rsid w:val="001706C0"/>
    <w:rsid w:val="00171189"/>
    <w:rsid w:val="00174AD8"/>
    <w:rsid w:val="00174D5B"/>
    <w:rsid w:val="0017606F"/>
    <w:rsid w:val="00176845"/>
    <w:rsid w:val="001769EA"/>
    <w:rsid w:val="00180126"/>
    <w:rsid w:val="00182ECA"/>
    <w:rsid w:val="001861A7"/>
    <w:rsid w:val="0019043E"/>
    <w:rsid w:val="001904B4"/>
    <w:rsid w:val="00192316"/>
    <w:rsid w:val="00193150"/>
    <w:rsid w:val="001A0654"/>
    <w:rsid w:val="001A0F73"/>
    <w:rsid w:val="001A1313"/>
    <w:rsid w:val="001A14FC"/>
    <w:rsid w:val="001A23F8"/>
    <w:rsid w:val="001A2CF2"/>
    <w:rsid w:val="001B19FE"/>
    <w:rsid w:val="001B37E5"/>
    <w:rsid w:val="001B46C2"/>
    <w:rsid w:val="001B4F30"/>
    <w:rsid w:val="001B508C"/>
    <w:rsid w:val="001B5334"/>
    <w:rsid w:val="001C2923"/>
    <w:rsid w:val="001C3246"/>
    <w:rsid w:val="001C382A"/>
    <w:rsid w:val="001C392F"/>
    <w:rsid w:val="001C3EB1"/>
    <w:rsid w:val="001D04B2"/>
    <w:rsid w:val="001D154E"/>
    <w:rsid w:val="001D186A"/>
    <w:rsid w:val="001D1D9E"/>
    <w:rsid w:val="001D4084"/>
    <w:rsid w:val="001D70B6"/>
    <w:rsid w:val="001E00D9"/>
    <w:rsid w:val="001E0E32"/>
    <w:rsid w:val="001E49CC"/>
    <w:rsid w:val="001E5D7A"/>
    <w:rsid w:val="001E64A9"/>
    <w:rsid w:val="001F1334"/>
    <w:rsid w:val="001F26D6"/>
    <w:rsid w:val="001F2D6F"/>
    <w:rsid w:val="001F4698"/>
    <w:rsid w:val="001F4AB7"/>
    <w:rsid w:val="001F6BCF"/>
    <w:rsid w:val="001F7324"/>
    <w:rsid w:val="001F7916"/>
    <w:rsid w:val="00200E58"/>
    <w:rsid w:val="00200ECF"/>
    <w:rsid w:val="00203A00"/>
    <w:rsid w:val="00203C58"/>
    <w:rsid w:val="00205CCA"/>
    <w:rsid w:val="00205EF6"/>
    <w:rsid w:val="00206218"/>
    <w:rsid w:val="00206E26"/>
    <w:rsid w:val="002163B0"/>
    <w:rsid w:val="00216CC2"/>
    <w:rsid w:val="0022065A"/>
    <w:rsid w:val="00222F10"/>
    <w:rsid w:val="002234E5"/>
    <w:rsid w:val="00224231"/>
    <w:rsid w:val="00224DF2"/>
    <w:rsid w:val="002335F9"/>
    <w:rsid w:val="00235177"/>
    <w:rsid w:val="002365D2"/>
    <w:rsid w:val="002368D1"/>
    <w:rsid w:val="002374FA"/>
    <w:rsid w:val="00237702"/>
    <w:rsid w:val="00240DF3"/>
    <w:rsid w:val="0024306F"/>
    <w:rsid w:val="00245F00"/>
    <w:rsid w:val="002474AD"/>
    <w:rsid w:val="00252CE8"/>
    <w:rsid w:val="0025646B"/>
    <w:rsid w:val="00260FFD"/>
    <w:rsid w:val="00261AC9"/>
    <w:rsid w:val="00264391"/>
    <w:rsid w:val="00264E70"/>
    <w:rsid w:val="00265D8E"/>
    <w:rsid w:val="002661AB"/>
    <w:rsid w:val="00266BD5"/>
    <w:rsid w:val="00272733"/>
    <w:rsid w:val="0027430D"/>
    <w:rsid w:val="0027546C"/>
    <w:rsid w:val="002767AA"/>
    <w:rsid w:val="00276886"/>
    <w:rsid w:val="002827C4"/>
    <w:rsid w:val="002863E8"/>
    <w:rsid w:val="002873F0"/>
    <w:rsid w:val="00290068"/>
    <w:rsid w:val="00291706"/>
    <w:rsid w:val="0029191E"/>
    <w:rsid w:val="0029360C"/>
    <w:rsid w:val="00293F20"/>
    <w:rsid w:val="0029456B"/>
    <w:rsid w:val="00294852"/>
    <w:rsid w:val="002A22A7"/>
    <w:rsid w:val="002A7648"/>
    <w:rsid w:val="002A7D5B"/>
    <w:rsid w:val="002B055E"/>
    <w:rsid w:val="002B3119"/>
    <w:rsid w:val="002B3CC4"/>
    <w:rsid w:val="002B4B8F"/>
    <w:rsid w:val="002C0FA5"/>
    <w:rsid w:val="002C1AF8"/>
    <w:rsid w:val="002C1F98"/>
    <w:rsid w:val="002C39AD"/>
    <w:rsid w:val="002C49AD"/>
    <w:rsid w:val="002C4C91"/>
    <w:rsid w:val="002C60EE"/>
    <w:rsid w:val="002C62C8"/>
    <w:rsid w:val="002D3EB5"/>
    <w:rsid w:val="002D4A19"/>
    <w:rsid w:val="002D5235"/>
    <w:rsid w:val="002D6476"/>
    <w:rsid w:val="002E026C"/>
    <w:rsid w:val="002E1D48"/>
    <w:rsid w:val="002E2394"/>
    <w:rsid w:val="002E4701"/>
    <w:rsid w:val="002F4313"/>
    <w:rsid w:val="0030242C"/>
    <w:rsid w:val="00304083"/>
    <w:rsid w:val="0030410D"/>
    <w:rsid w:val="0030451B"/>
    <w:rsid w:val="00314710"/>
    <w:rsid w:val="00320836"/>
    <w:rsid w:val="00321BBB"/>
    <w:rsid w:val="00323583"/>
    <w:rsid w:val="00323639"/>
    <w:rsid w:val="00323FD4"/>
    <w:rsid w:val="003305AB"/>
    <w:rsid w:val="003320F8"/>
    <w:rsid w:val="00333E15"/>
    <w:rsid w:val="0033604E"/>
    <w:rsid w:val="003361F3"/>
    <w:rsid w:val="0034209C"/>
    <w:rsid w:val="00342B1B"/>
    <w:rsid w:val="00342B56"/>
    <w:rsid w:val="00353388"/>
    <w:rsid w:val="0035513A"/>
    <w:rsid w:val="00355252"/>
    <w:rsid w:val="003554FB"/>
    <w:rsid w:val="00357735"/>
    <w:rsid w:val="00364B1F"/>
    <w:rsid w:val="00365B03"/>
    <w:rsid w:val="00365C21"/>
    <w:rsid w:val="00366413"/>
    <w:rsid w:val="0036665B"/>
    <w:rsid w:val="00366F3D"/>
    <w:rsid w:val="00367A17"/>
    <w:rsid w:val="00367D2D"/>
    <w:rsid w:val="00370317"/>
    <w:rsid w:val="0037205B"/>
    <w:rsid w:val="00374068"/>
    <w:rsid w:val="00375DE7"/>
    <w:rsid w:val="00377F6F"/>
    <w:rsid w:val="00380BEF"/>
    <w:rsid w:val="00381E10"/>
    <w:rsid w:val="003837E7"/>
    <w:rsid w:val="0038511C"/>
    <w:rsid w:val="00385577"/>
    <w:rsid w:val="003875FF"/>
    <w:rsid w:val="00390F5B"/>
    <w:rsid w:val="003932BE"/>
    <w:rsid w:val="00393518"/>
    <w:rsid w:val="003936FA"/>
    <w:rsid w:val="00394B22"/>
    <w:rsid w:val="0039775D"/>
    <w:rsid w:val="003A1427"/>
    <w:rsid w:val="003A1F8E"/>
    <w:rsid w:val="003A2AF9"/>
    <w:rsid w:val="003A34D9"/>
    <w:rsid w:val="003A4100"/>
    <w:rsid w:val="003B0F68"/>
    <w:rsid w:val="003B21C9"/>
    <w:rsid w:val="003B223D"/>
    <w:rsid w:val="003B25A3"/>
    <w:rsid w:val="003C0726"/>
    <w:rsid w:val="003C16BE"/>
    <w:rsid w:val="003C1935"/>
    <w:rsid w:val="003C19F8"/>
    <w:rsid w:val="003C265E"/>
    <w:rsid w:val="003C2739"/>
    <w:rsid w:val="003C3D5F"/>
    <w:rsid w:val="003C50C0"/>
    <w:rsid w:val="003D546C"/>
    <w:rsid w:val="003D5486"/>
    <w:rsid w:val="003E2E84"/>
    <w:rsid w:val="003F41CF"/>
    <w:rsid w:val="003F5184"/>
    <w:rsid w:val="004015AB"/>
    <w:rsid w:val="00403AC7"/>
    <w:rsid w:val="00410BE1"/>
    <w:rsid w:val="00415606"/>
    <w:rsid w:val="004159A9"/>
    <w:rsid w:val="004178D9"/>
    <w:rsid w:val="004219E5"/>
    <w:rsid w:val="00421B00"/>
    <w:rsid w:val="0042293A"/>
    <w:rsid w:val="00424778"/>
    <w:rsid w:val="00425870"/>
    <w:rsid w:val="00426E35"/>
    <w:rsid w:val="00432B24"/>
    <w:rsid w:val="0043387D"/>
    <w:rsid w:val="00434140"/>
    <w:rsid w:val="00435550"/>
    <w:rsid w:val="0044026A"/>
    <w:rsid w:val="00440595"/>
    <w:rsid w:val="004405AA"/>
    <w:rsid w:val="004419E6"/>
    <w:rsid w:val="00442D2E"/>
    <w:rsid w:val="00445681"/>
    <w:rsid w:val="00450D5D"/>
    <w:rsid w:val="004553C9"/>
    <w:rsid w:val="00455D5F"/>
    <w:rsid w:val="004563C2"/>
    <w:rsid w:val="00462309"/>
    <w:rsid w:val="004646D5"/>
    <w:rsid w:val="00465613"/>
    <w:rsid w:val="004660DF"/>
    <w:rsid w:val="00467DE7"/>
    <w:rsid w:val="004702AA"/>
    <w:rsid w:val="00471A71"/>
    <w:rsid w:val="00471CD0"/>
    <w:rsid w:val="004723D9"/>
    <w:rsid w:val="004735DB"/>
    <w:rsid w:val="004771B7"/>
    <w:rsid w:val="00477D45"/>
    <w:rsid w:val="00480942"/>
    <w:rsid w:val="004810EE"/>
    <w:rsid w:val="0048163D"/>
    <w:rsid w:val="004820F5"/>
    <w:rsid w:val="00483E47"/>
    <w:rsid w:val="00486162"/>
    <w:rsid w:val="00486A7B"/>
    <w:rsid w:val="0049212F"/>
    <w:rsid w:val="00492F64"/>
    <w:rsid w:val="004A0627"/>
    <w:rsid w:val="004A2E49"/>
    <w:rsid w:val="004A30E9"/>
    <w:rsid w:val="004A3757"/>
    <w:rsid w:val="004A647E"/>
    <w:rsid w:val="004A6839"/>
    <w:rsid w:val="004A7E9B"/>
    <w:rsid w:val="004B0A1C"/>
    <w:rsid w:val="004B32EF"/>
    <w:rsid w:val="004B5A3C"/>
    <w:rsid w:val="004C03E3"/>
    <w:rsid w:val="004C30A4"/>
    <w:rsid w:val="004C3407"/>
    <w:rsid w:val="004C518F"/>
    <w:rsid w:val="004D23B2"/>
    <w:rsid w:val="004D44D3"/>
    <w:rsid w:val="004D6FB9"/>
    <w:rsid w:val="004F00D0"/>
    <w:rsid w:val="004F0689"/>
    <w:rsid w:val="004F1444"/>
    <w:rsid w:val="004F1C44"/>
    <w:rsid w:val="004F2529"/>
    <w:rsid w:val="004F304F"/>
    <w:rsid w:val="004F53FB"/>
    <w:rsid w:val="004F6A6C"/>
    <w:rsid w:val="005005FD"/>
    <w:rsid w:val="005028D7"/>
    <w:rsid w:val="00502AEF"/>
    <w:rsid w:val="00504803"/>
    <w:rsid w:val="00504DF0"/>
    <w:rsid w:val="00510096"/>
    <w:rsid w:val="00511FFB"/>
    <w:rsid w:val="00516923"/>
    <w:rsid w:val="005211A1"/>
    <w:rsid w:val="00522962"/>
    <w:rsid w:val="005251D1"/>
    <w:rsid w:val="005270D1"/>
    <w:rsid w:val="005273DF"/>
    <w:rsid w:val="00530FD4"/>
    <w:rsid w:val="00532375"/>
    <w:rsid w:val="0053269A"/>
    <w:rsid w:val="00533D8B"/>
    <w:rsid w:val="00537C6E"/>
    <w:rsid w:val="00541996"/>
    <w:rsid w:val="00542A52"/>
    <w:rsid w:val="005434F9"/>
    <w:rsid w:val="00543D5C"/>
    <w:rsid w:val="0054438D"/>
    <w:rsid w:val="00545626"/>
    <w:rsid w:val="005457D2"/>
    <w:rsid w:val="00547153"/>
    <w:rsid w:val="00550EFB"/>
    <w:rsid w:val="00550FCA"/>
    <w:rsid w:val="005521E3"/>
    <w:rsid w:val="00555063"/>
    <w:rsid w:val="00562C27"/>
    <w:rsid w:val="00563C60"/>
    <w:rsid w:val="00572665"/>
    <w:rsid w:val="00572D9B"/>
    <w:rsid w:val="00572F45"/>
    <w:rsid w:val="005732B9"/>
    <w:rsid w:val="00575D46"/>
    <w:rsid w:val="005779FF"/>
    <w:rsid w:val="00580240"/>
    <w:rsid w:val="00580417"/>
    <w:rsid w:val="00580733"/>
    <w:rsid w:val="00580FCF"/>
    <w:rsid w:val="00584D1D"/>
    <w:rsid w:val="00585D05"/>
    <w:rsid w:val="00587C8E"/>
    <w:rsid w:val="00590490"/>
    <w:rsid w:val="0059089D"/>
    <w:rsid w:val="0059533D"/>
    <w:rsid w:val="00595A9A"/>
    <w:rsid w:val="00597471"/>
    <w:rsid w:val="005A057D"/>
    <w:rsid w:val="005A0C0B"/>
    <w:rsid w:val="005A0D97"/>
    <w:rsid w:val="005A2B58"/>
    <w:rsid w:val="005A3EE6"/>
    <w:rsid w:val="005A486A"/>
    <w:rsid w:val="005B6486"/>
    <w:rsid w:val="005B6F99"/>
    <w:rsid w:val="005C02F5"/>
    <w:rsid w:val="005C235D"/>
    <w:rsid w:val="005C2526"/>
    <w:rsid w:val="005C26A3"/>
    <w:rsid w:val="005C2F75"/>
    <w:rsid w:val="005C7123"/>
    <w:rsid w:val="005D13B1"/>
    <w:rsid w:val="005D239B"/>
    <w:rsid w:val="005D33D2"/>
    <w:rsid w:val="005D4110"/>
    <w:rsid w:val="005D4D0B"/>
    <w:rsid w:val="005D61A4"/>
    <w:rsid w:val="005D6E03"/>
    <w:rsid w:val="005E23C8"/>
    <w:rsid w:val="005E359A"/>
    <w:rsid w:val="005E4EBC"/>
    <w:rsid w:val="005E6418"/>
    <w:rsid w:val="005E68F7"/>
    <w:rsid w:val="005E7D22"/>
    <w:rsid w:val="005F0514"/>
    <w:rsid w:val="005F2A33"/>
    <w:rsid w:val="005F4442"/>
    <w:rsid w:val="005F54F9"/>
    <w:rsid w:val="005F5D90"/>
    <w:rsid w:val="005F7755"/>
    <w:rsid w:val="006019E8"/>
    <w:rsid w:val="00602E8C"/>
    <w:rsid w:val="00605402"/>
    <w:rsid w:val="006105C4"/>
    <w:rsid w:val="00613910"/>
    <w:rsid w:val="006152FC"/>
    <w:rsid w:val="006236D6"/>
    <w:rsid w:val="00624CA6"/>
    <w:rsid w:val="00633623"/>
    <w:rsid w:val="00633DBE"/>
    <w:rsid w:val="00633ED9"/>
    <w:rsid w:val="0063519A"/>
    <w:rsid w:val="00641FB5"/>
    <w:rsid w:val="00642883"/>
    <w:rsid w:val="00643B9C"/>
    <w:rsid w:val="0064400A"/>
    <w:rsid w:val="00645E40"/>
    <w:rsid w:val="00651C20"/>
    <w:rsid w:val="00655DB3"/>
    <w:rsid w:val="00662983"/>
    <w:rsid w:val="006631CF"/>
    <w:rsid w:val="00665F8B"/>
    <w:rsid w:val="00667D4C"/>
    <w:rsid w:val="00671F3A"/>
    <w:rsid w:val="00677292"/>
    <w:rsid w:val="00677967"/>
    <w:rsid w:val="00680581"/>
    <w:rsid w:val="00681B2B"/>
    <w:rsid w:val="00683E45"/>
    <w:rsid w:val="00693AA7"/>
    <w:rsid w:val="00695704"/>
    <w:rsid w:val="00695EDF"/>
    <w:rsid w:val="006A759D"/>
    <w:rsid w:val="006B2B85"/>
    <w:rsid w:val="006B364C"/>
    <w:rsid w:val="006B559D"/>
    <w:rsid w:val="006B6E65"/>
    <w:rsid w:val="006B7538"/>
    <w:rsid w:val="006C1444"/>
    <w:rsid w:val="006C2072"/>
    <w:rsid w:val="006C4D78"/>
    <w:rsid w:val="006C6C10"/>
    <w:rsid w:val="006D046F"/>
    <w:rsid w:val="006D1B8C"/>
    <w:rsid w:val="006D34E0"/>
    <w:rsid w:val="006D5B82"/>
    <w:rsid w:val="006D7319"/>
    <w:rsid w:val="006E16F7"/>
    <w:rsid w:val="006E1A96"/>
    <w:rsid w:val="006E24D9"/>
    <w:rsid w:val="006E4D9F"/>
    <w:rsid w:val="006E703E"/>
    <w:rsid w:val="006F030F"/>
    <w:rsid w:val="006F10A8"/>
    <w:rsid w:val="006F3C35"/>
    <w:rsid w:val="006F4627"/>
    <w:rsid w:val="006F4661"/>
    <w:rsid w:val="007003BD"/>
    <w:rsid w:val="00705312"/>
    <w:rsid w:val="00705C43"/>
    <w:rsid w:val="0070675B"/>
    <w:rsid w:val="0071023A"/>
    <w:rsid w:val="00710B5A"/>
    <w:rsid w:val="00710BE7"/>
    <w:rsid w:val="007116B5"/>
    <w:rsid w:val="0071224F"/>
    <w:rsid w:val="0071269F"/>
    <w:rsid w:val="00714BA0"/>
    <w:rsid w:val="00716C38"/>
    <w:rsid w:val="0072204C"/>
    <w:rsid w:val="007241CA"/>
    <w:rsid w:val="007254BB"/>
    <w:rsid w:val="007276C0"/>
    <w:rsid w:val="0073015F"/>
    <w:rsid w:val="007301AF"/>
    <w:rsid w:val="0073099F"/>
    <w:rsid w:val="007310AD"/>
    <w:rsid w:val="00732711"/>
    <w:rsid w:val="00733339"/>
    <w:rsid w:val="00735AD2"/>
    <w:rsid w:val="00736A14"/>
    <w:rsid w:val="00736C93"/>
    <w:rsid w:val="0073785F"/>
    <w:rsid w:val="00737C47"/>
    <w:rsid w:val="007408CA"/>
    <w:rsid w:val="00741AB3"/>
    <w:rsid w:val="00741E64"/>
    <w:rsid w:val="007428F4"/>
    <w:rsid w:val="00743BD0"/>
    <w:rsid w:val="00743BF4"/>
    <w:rsid w:val="007452DD"/>
    <w:rsid w:val="007459EC"/>
    <w:rsid w:val="00746215"/>
    <w:rsid w:val="0074632B"/>
    <w:rsid w:val="0075025C"/>
    <w:rsid w:val="0075398F"/>
    <w:rsid w:val="00754E0C"/>
    <w:rsid w:val="00757D6D"/>
    <w:rsid w:val="00760D74"/>
    <w:rsid w:val="00761F4C"/>
    <w:rsid w:val="00763A5E"/>
    <w:rsid w:val="00764334"/>
    <w:rsid w:val="00766C37"/>
    <w:rsid w:val="00770A42"/>
    <w:rsid w:val="007740DD"/>
    <w:rsid w:val="00783AD8"/>
    <w:rsid w:val="0079058B"/>
    <w:rsid w:val="00790867"/>
    <w:rsid w:val="00790928"/>
    <w:rsid w:val="00792EEB"/>
    <w:rsid w:val="007941EF"/>
    <w:rsid w:val="00794F82"/>
    <w:rsid w:val="00796099"/>
    <w:rsid w:val="007962CC"/>
    <w:rsid w:val="00796BC2"/>
    <w:rsid w:val="00797D1F"/>
    <w:rsid w:val="007A1319"/>
    <w:rsid w:val="007A371C"/>
    <w:rsid w:val="007A5797"/>
    <w:rsid w:val="007A6455"/>
    <w:rsid w:val="007A7122"/>
    <w:rsid w:val="007B01FD"/>
    <w:rsid w:val="007B623A"/>
    <w:rsid w:val="007C1CC2"/>
    <w:rsid w:val="007C2993"/>
    <w:rsid w:val="007C3E87"/>
    <w:rsid w:val="007C6C4C"/>
    <w:rsid w:val="007D0C97"/>
    <w:rsid w:val="007D2C7C"/>
    <w:rsid w:val="007D3DAA"/>
    <w:rsid w:val="007D48B9"/>
    <w:rsid w:val="007D49DC"/>
    <w:rsid w:val="007D4B67"/>
    <w:rsid w:val="007D6415"/>
    <w:rsid w:val="007D6C50"/>
    <w:rsid w:val="007E117A"/>
    <w:rsid w:val="007E368A"/>
    <w:rsid w:val="007E4060"/>
    <w:rsid w:val="007E69A5"/>
    <w:rsid w:val="007E6EDD"/>
    <w:rsid w:val="007F145B"/>
    <w:rsid w:val="007F1C3C"/>
    <w:rsid w:val="007F26B2"/>
    <w:rsid w:val="007F28D4"/>
    <w:rsid w:val="007F3A0A"/>
    <w:rsid w:val="007F3C1A"/>
    <w:rsid w:val="007F463B"/>
    <w:rsid w:val="007F64AC"/>
    <w:rsid w:val="0080165D"/>
    <w:rsid w:val="00804D5A"/>
    <w:rsid w:val="0080607C"/>
    <w:rsid w:val="0080615B"/>
    <w:rsid w:val="008078BF"/>
    <w:rsid w:val="00807CC4"/>
    <w:rsid w:val="00810435"/>
    <w:rsid w:val="00810A48"/>
    <w:rsid w:val="00810F95"/>
    <w:rsid w:val="00817288"/>
    <w:rsid w:val="008172F0"/>
    <w:rsid w:val="00817B47"/>
    <w:rsid w:val="00820515"/>
    <w:rsid w:val="00822B91"/>
    <w:rsid w:val="008231FF"/>
    <w:rsid w:val="0082363C"/>
    <w:rsid w:val="0083318F"/>
    <w:rsid w:val="00834CE4"/>
    <w:rsid w:val="00836C87"/>
    <w:rsid w:val="00837798"/>
    <w:rsid w:val="008377A6"/>
    <w:rsid w:val="00840213"/>
    <w:rsid w:val="0084047F"/>
    <w:rsid w:val="00841E4C"/>
    <w:rsid w:val="00845AFF"/>
    <w:rsid w:val="0084657D"/>
    <w:rsid w:val="00854599"/>
    <w:rsid w:val="00855BC7"/>
    <w:rsid w:val="008628D5"/>
    <w:rsid w:val="00864FC5"/>
    <w:rsid w:val="00866AC1"/>
    <w:rsid w:val="00867914"/>
    <w:rsid w:val="008719D8"/>
    <w:rsid w:val="00875D37"/>
    <w:rsid w:val="00882682"/>
    <w:rsid w:val="00883777"/>
    <w:rsid w:val="008842EF"/>
    <w:rsid w:val="00884C05"/>
    <w:rsid w:val="0089139B"/>
    <w:rsid w:val="00895A5B"/>
    <w:rsid w:val="0089732B"/>
    <w:rsid w:val="0089732F"/>
    <w:rsid w:val="008A0538"/>
    <w:rsid w:val="008A0CE2"/>
    <w:rsid w:val="008A0E58"/>
    <w:rsid w:val="008A2275"/>
    <w:rsid w:val="008A26C9"/>
    <w:rsid w:val="008A6908"/>
    <w:rsid w:val="008B2B91"/>
    <w:rsid w:val="008B3E93"/>
    <w:rsid w:val="008C16E1"/>
    <w:rsid w:val="008C2234"/>
    <w:rsid w:val="008C29BB"/>
    <w:rsid w:val="008C4C2C"/>
    <w:rsid w:val="008D29A0"/>
    <w:rsid w:val="008D4A9C"/>
    <w:rsid w:val="008D5BE1"/>
    <w:rsid w:val="008D5CBA"/>
    <w:rsid w:val="008E5F52"/>
    <w:rsid w:val="008F4A4D"/>
    <w:rsid w:val="008F79B6"/>
    <w:rsid w:val="00900695"/>
    <w:rsid w:val="00900B36"/>
    <w:rsid w:val="0090158D"/>
    <w:rsid w:val="009036F1"/>
    <w:rsid w:val="009067B7"/>
    <w:rsid w:val="009102CC"/>
    <w:rsid w:val="009111B7"/>
    <w:rsid w:val="00912E0B"/>
    <w:rsid w:val="00916753"/>
    <w:rsid w:val="009244E0"/>
    <w:rsid w:val="009250C4"/>
    <w:rsid w:val="00927182"/>
    <w:rsid w:val="009275A9"/>
    <w:rsid w:val="00930656"/>
    <w:rsid w:val="00930943"/>
    <w:rsid w:val="00930AEE"/>
    <w:rsid w:val="00931537"/>
    <w:rsid w:val="0093305F"/>
    <w:rsid w:val="0093389B"/>
    <w:rsid w:val="009359A0"/>
    <w:rsid w:val="009360D2"/>
    <w:rsid w:val="0093682F"/>
    <w:rsid w:val="00937D27"/>
    <w:rsid w:val="00937EDA"/>
    <w:rsid w:val="00941183"/>
    <w:rsid w:val="0094415D"/>
    <w:rsid w:val="0094426F"/>
    <w:rsid w:val="00945FC5"/>
    <w:rsid w:val="009473A9"/>
    <w:rsid w:val="00950C99"/>
    <w:rsid w:val="00951455"/>
    <w:rsid w:val="0095394F"/>
    <w:rsid w:val="00954E0D"/>
    <w:rsid w:val="009554A6"/>
    <w:rsid w:val="00957737"/>
    <w:rsid w:val="009579CC"/>
    <w:rsid w:val="009620B4"/>
    <w:rsid w:val="00963DD2"/>
    <w:rsid w:val="00970024"/>
    <w:rsid w:val="00970493"/>
    <w:rsid w:val="0097188A"/>
    <w:rsid w:val="00972BCF"/>
    <w:rsid w:val="0097340C"/>
    <w:rsid w:val="00975154"/>
    <w:rsid w:val="00975C65"/>
    <w:rsid w:val="009811EC"/>
    <w:rsid w:val="00984373"/>
    <w:rsid w:val="00986AE0"/>
    <w:rsid w:val="009912F6"/>
    <w:rsid w:val="00992EEE"/>
    <w:rsid w:val="00992F27"/>
    <w:rsid w:val="0099361E"/>
    <w:rsid w:val="00993670"/>
    <w:rsid w:val="0099385F"/>
    <w:rsid w:val="009947F0"/>
    <w:rsid w:val="009953F0"/>
    <w:rsid w:val="009954D2"/>
    <w:rsid w:val="00995707"/>
    <w:rsid w:val="009A0D22"/>
    <w:rsid w:val="009A3538"/>
    <w:rsid w:val="009A4E6F"/>
    <w:rsid w:val="009A5974"/>
    <w:rsid w:val="009A59DA"/>
    <w:rsid w:val="009A67F3"/>
    <w:rsid w:val="009A7838"/>
    <w:rsid w:val="009B12CA"/>
    <w:rsid w:val="009B240D"/>
    <w:rsid w:val="009B2A1F"/>
    <w:rsid w:val="009B5C0B"/>
    <w:rsid w:val="009B6533"/>
    <w:rsid w:val="009B78E1"/>
    <w:rsid w:val="009C18F6"/>
    <w:rsid w:val="009D16E2"/>
    <w:rsid w:val="009D2916"/>
    <w:rsid w:val="009D367F"/>
    <w:rsid w:val="009E16EA"/>
    <w:rsid w:val="009E32B1"/>
    <w:rsid w:val="009E3F45"/>
    <w:rsid w:val="009E4B16"/>
    <w:rsid w:val="009E78E8"/>
    <w:rsid w:val="009F0F9F"/>
    <w:rsid w:val="009F2B3B"/>
    <w:rsid w:val="009F3FA6"/>
    <w:rsid w:val="009F528B"/>
    <w:rsid w:val="009F63E5"/>
    <w:rsid w:val="009F7468"/>
    <w:rsid w:val="009F757A"/>
    <w:rsid w:val="00A00C22"/>
    <w:rsid w:val="00A02084"/>
    <w:rsid w:val="00A03C25"/>
    <w:rsid w:val="00A03E0B"/>
    <w:rsid w:val="00A06CD0"/>
    <w:rsid w:val="00A1038D"/>
    <w:rsid w:val="00A139BB"/>
    <w:rsid w:val="00A14BA3"/>
    <w:rsid w:val="00A22561"/>
    <w:rsid w:val="00A241E3"/>
    <w:rsid w:val="00A24DC5"/>
    <w:rsid w:val="00A26646"/>
    <w:rsid w:val="00A3095F"/>
    <w:rsid w:val="00A30CCB"/>
    <w:rsid w:val="00A347FC"/>
    <w:rsid w:val="00A42895"/>
    <w:rsid w:val="00A428FD"/>
    <w:rsid w:val="00A43E33"/>
    <w:rsid w:val="00A47079"/>
    <w:rsid w:val="00A53BF8"/>
    <w:rsid w:val="00A54ADC"/>
    <w:rsid w:val="00A568A7"/>
    <w:rsid w:val="00A57C86"/>
    <w:rsid w:val="00A57D85"/>
    <w:rsid w:val="00A60675"/>
    <w:rsid w:val="00A62A75"/>
    <w:rsid w:val="00A63C8D"/>
    <w:rsid w:val="00A703FF"/>
    <w:rsid w:val="00A72721"/>
    <w:rsid w:val="00A72A3D"/>
    <w:rsid w:val="00A730CD"/>
    <w:rsid w:val="00A7329E"/>
    <w:rsid w:val="00A73C90"/>
    <w:rsid w:val="00A73F5D"/>
    <w:rsid w:val="00A7440C"/>
    <w:rsid w:val="00A758DD"/>
    <w:rsid w:val="00A778D4"/>
    <w:rsid w:val="00A8178E"/>
    <w:rsid w:val="00A8451A"/>
    <w:rsid w:val="00A84ABA"/>
    <w:rsid w:val="00A87226"/>
    <w:rsid w:val="00A90B2A"/>
    <w:rsid w:val="00A9168F"/>
    <w:rsid w:val="00A9375B"/>
    <w:rsid w:val="00A93EC2"/>
    <w:rsid w:val="00A93F05"/>
    <w:rsid w:val="00A9672C"/>
    <w:rsid w:val="00A96EC1"/>
    <w:rsid w:val="00A976C7"/>
    <w:rsid w:val="00A97BF4"/>
    <w:rsid w:val="00AA6CE6"/>
    <w:rsid w:val="00AB0223"/>
    <w:rsid w:val="00AB2DF2"/>
    <w:rsid w:val="00AB3A2B"/>
    <w:rsid w:val="00AB4544"/>
    <w:rsid w:val="00AB7938"/>
    <w:rsid w:val="00AC14BA"/>
    <w:rsid w:val="00AC1671"/>
    <w:rsid w:val="00AC18B9"/>
    <w:rsid w:val="00AC5361"/>
    <w:rsid w:val="00AC6ED9"/>
    <w:rsid w:val="00AC7D68"/>
    <w:rsid w:val="00AD1EE2"/>
    <w:rsid w:val="00AD28FC"/>
    <w:rsid w:val="00AD62E6"/>
    <w:rsid w:val="00AE1ADD"/>
    <w:rsid w:val="00AE349E"/>
    <w:rsid w:val="00AE3977"/>
    <w:rsid w:val="00AF0377"/>
    <w:rsid w:val="00AF0621"/>
    <w:rsid w:val="00AF1EF2"/>
    <w:rsid w:val="00AF3126"/>
    <w:rsid w:val="00AF318D"/>
    <w:rsid w:val="00AF5408"/>
    <w:rsid w:val="00AF71B5"/>
    <w:rsid w:val="00B0336D"/>
    <w:rsid w:val="00B034B0"/>
    <w:rsid w:val="00B05169"/>
    <w:rsid w:val="00B0559E"/>
    <w:rsid w:val="00B05D22"/>
    <w:rsid w:val="00B0642D"/>
    <w:rsid w:val="00B10FCC"/>
    <w:rsid w:val="00B12F14"/>
    <w:rsid w:val="00B13F9B"/>
    <w:rsid w:val="00B14F7D"/>
    <w:rsid w:val="00B160EC"/>
    <w:rsid w:val="00B2063B"/>
    <w:rsid w:val="00B27FE3"/>
    <w:rsid w:val="00B31738"/>
    <w:rsid w:val="00B37BC6"/>
    <w:rsid w:val="00B41AC1"/>
    <w:rsid w:val="00B46F95"/>
    <w:rsid w:val="00B51F41"/>
    <w:rsid w:val="00B52B94"/>
    <w:rsid w:val="00B52D2D"/>
    <w:rsid w:val="00B54ED5"/>
    <w:rsid w:val="00B54FBF"/>
    <w:rsid w:val="00B5617C"/>
    <w:rsid w:val="00B57337"/>
    <w:rsid w:val="00B6036D"/>
    <w:rsid w:val="00B6112A"/>
    <w:rsid w:val="00B61569"/>
    <w:rsid w:val="00B634AA"/>
    <w:rsid w:val="00B6469F"/>
    <w:rsid w:val="00B66EB1"/>
    <w:rsid w:val="00B750F1"/>
    <w:rsid w:val="00B832FF"/>
    <w:rsid w:val="00B85CF7"/>
    <w:rsid w:val="00B8661C"/>
    <w:rsid w:val="00B90298"/>
    <w:rsid w:val="00B91432"/>
    <w:rsid w:val="00B92873"/>
    <w:rsid w:val="00B92F1A"/>
    <w:rsid w:val="00B9345A"/>
    <w:rsid w:val="00B94FF7"/>
    <w:rsid w:val="00B953C9"/>
    <w:rsid w:val="00B9551A"/>
    <w:rsid w:val="00B95618"/>
    <w:rsid w:val="00B9641A"/>
    <w:rsid w:val="00B96EF5"/>
    <w:rsid w:val="00B97A06"/>
    <w:rsid w:val="00BA2032"/>
    <w:rsid w:val="00BA33AF"/>
    <w:rsid w:val="00BA4379"/>
    <w:rsid w:val="00BA45AA"/>
    <w:rsid w:val="00BA4D8E"/>
    <w:rsid w:val="00BA5C6F"/>
    <w:rsid w:val="00BA7644"/>
    <w:rsid w:val="00BA7EB7"/>
    <w:rsid w:val="00BB0005"/>
    <w:rsid w:val="00BB5832"/>
    <w:rsid w:val="00BB74BB"/>
    <w:rsid w:val="00BB7BD8"/>
    <w:rsid w:val="00BB7D76"/>
    <w:rsid w:val="00BC08B1"/>
    <w:rsid w:val="00BC19C1"/>
    <w:rsid w:val="00BC30D2"/>
    <w:rsid w:val="00BC3DD3"/>
    <w:rsid w:val="00BC5693"/>
    <w:rsid w:val="00BC7DAD"/>
    <w:rsid w:val="00BD1907"/>
    <w:rsid w:val="00BD48DF"/>
    <w:rsid w:val="00BE09CB"/>
    <w:rsid w:val="00BE33BD"/>
    <w:rsid w:val="00BE3BEC"/>
    <w:rsid w:val="00BE7245"/>
    <w:rsid w:val="00BE7D1E"/>
    <w:rsid w:val="00BF3C6E"/>
    <w:rsid w:val="00BF4499"/>
    <w:rsid w:val="00BF5EC8"/>
    <w:rsid w:val="00C003C4"/>
    <w:rsid w:val="00C006AD"/>
    <w:rsid w:val="00C068D8"/>
    <w:rsid w:val="00C06D9D"/>
    <w:rsid w:val="00C07639"/>
    <w:rsid w:val="00C10FA0"/>
    <w:rsid w:val="00C16950"/>
    <w:rsid w:val="00C16C3F"/>
    <w:rsid w:val="00C17F4B"/>
    <w:rsid w:val="00C20B8D"/>
    <w:rsid w:val="00C20E8D"/>
    <w:rsid w:val="00C212D0"/>
    <w:rsid w:val="00C2253D"/>
    <w:rsid w:val="00C251C0"/>
    <w:rsid w:val="00C25502"/>
    <w:rsid w:val="00C25A31"/>
    <w:rsid w:val="00C25BBB"/>
    <w:rsid w:val="00C30C3F"/>
    <w:rsid w:val="00C3287C"/>
    <w:rsid w:val="00C3311C"/>
    <w:rsid w:val="00C33F54"/>
    <w:rsid w:val="00C37069"/>
    <w:rsid w:val="00C41C5D"/>
    <w:rsid w:val="00C4316B"/>
    <w:rsid w:val="00C446CC"/>
    <w:rsid w:val="00C447B6"/>
    <w:rsid w:val="00C4555B"/>
    <w:rsid w:val="00C511D2"/>
    <w:rsid w:val="00C52487"/>
    <w:rsid w:val="00C542EC"/>
    <w:rsid w:val="00C54C7A"/>
    <w:rsid w:val="00C57A63"/>
    <w:rsid w:val="00C60329"/>
    <w:rsid w:val="00C609A2"/>
    <w:rsid w:val="00C62AB4"/>
    <w:rsid w:val="00C67BC7"/>
    <w:rsid w:val="00C67D85"/>
    <w:rsid w:val="00C7084D"/>
    <w:rsid w:val="00C70B42"/>
    <w:rsid w:val="00C72503"/>
    <w:rsid w:val="00C744E0"/>
    <w:rsid w:val="00C759E7"/>
    <w:rsid w:val="00C75B23"/>
    <w:rsid w:val="00C76A78"/>
    <w:rsid w:val="00C776A4"/>
    <w:rsid w:val="00C7778A"/>
    <w:rsid w:val="00C81D76"/>
    <w:rsid w:val="00C83FC3"/>
    <w:rsid w:val="00C905B0"/>
    <w:rsid w:val="00C926E3"/>
    <w:rsid w:val="00C93EB2"/>
    <w:rsid w:val="00C9458C"/>
    <w:rsid w:val="00C945E1"/>
    <w:rsid w:val="00C950E7"/>
    <w:rsid w:val="00C95280"/>
    <w:rsid w:val="00C959E0"/>
    <w:rsid w:val="00C95F47"/>
    <w:rsid w:val="00CA0B93"/>
    <w:rsid w:val="00CA0BC7"/>
    <w:rsid w:val="00CA1916"/>
    <w:rsid w:val="00CA2BDC"/>
    <w:rsid w:val="00CA3E62"/>
    <w:rsid w:val="00CA5B2A"/>
    <w:rsid w:val="00CA71B0"/>
    <w:rsid w:val="00CA785A"/>
    <w:rsid w:val="00CB329B"/>
    <w:rsid w:val="00CB5A3C"/>
    <w:rsid w:val="00CB5AC4"/>
    <w:rsid w:val="00CC00FE"/>
    <w:rsid w:val="00CC183A"/>
    <w:rsid w:val="00CC577E"/>
    <w:rsid w:val="00CC77C3"/>
    <w:rsid w:val="00CD0828"/>
    <w:rsid w:val="00CD3383"/>
    <w:rsid w:val="00CD3CD5"/>
    <w:rsid w:val="00CD42E9"/>
    <w:rsid w:val="00CD4DF1"/>
    <w:rsid w:val="00CD79AD"/>
    <w:rsid w:val="00CD7E22"/>
    <w:rsid w:val="00CE17E3"/>
    <w:rsid w:val="00CE2748"/>
    <w:rsid w:val="00CE2CF6"/>
    <w:rsid w:val="00CE3648"/>
    <w:rsid w:val="00CE3B35"/>
    <w:rsid w:val="00CE4CC3"/>
    <w:rsid w:val="00CE548A"/>
    <w:rsid w:val="00CE55CA"/>
    <w:rsid w:val="00CE5AEE"/>
    <w:rsid w:val="00CE5EB8"/>
    <w:rsid w:val="00CE78EB"/>
    <w:rsid w:val="00CF7CCA"/>
    <w:rsid w:val="00D01B39"/>
    <w:rsid w:val="00D0329C"/>
    <w:rsid w:val="00D04881"/>
    <w:rsid w:val="00D04C5E"/>
    <w:rsid w:val="00D11316"/>
    <w:rsid w:val="00D1488C"/>
    <w:rsid w:val="00D160E7"/>
    <w:rsid w:val="00D17DF6"/>
    <w:rsid w:val="00D17E1D"/>
    <w:rsid w:val="00D20ECD"/>
    <w:rsid w:val="00D2148A"/>
    <w:rsid w:val="00D23371"/>
    <w:rsid w:val="00D24AFC"/>
    <w:rsid w:val="00D32BB8"/>
    <w:rsid w:val="00D35003"/>
    <w:rsid w:val="00D358DA"/>
    <w:rsid w:val="00D41267"/>
    <w:rsid w:val="00D41810"/>
    <w:rsid w:val="00D45678"/>
    <w:rsid w:val="00D45DFC"/>
    <w:rsid w:val="00D464BB"/>
    <w:rsid w:val="00D526FB"/>
    <w:rsid w:val="00D53889"/>
    <w:rsid w:val="00D5726E"/>
    <w:rsid w:val="00D63CB7"/>
    <w:rsid w:val="00D66B57"/>
    <w:rsid w:val="00D712E7"/>
    <w:rsid w:val="00D72D83"/>
    <w:rsid w:val="00D77EC2"/>
    <w:rsid w:val="00D8047D"/>
    <w:rsid w:val="00D81D34"/>
    <w:rsid w:val="00D85E66"/>
    <w:rsid w:val="00D87842"/>
    <w:rsid w:val="00D900A0"/>
    <w:rsid w:val="00D941B6"/>
    <w:rsid w:val="00DA05B9"/>
    <w:rsid w:val="00DA1939"/>
    <w:rsid w:val="00DA2A5D"/>
    <w:rsid w:val="00DA2EC6"/>
    <w:rsid w:val="00DA4647"/>
    <w:rsid w:val="00DA4A2B"/>
    <w:rsid w:val="00DB0380"/>
    <w:rsid w:val="00DB339F"/>
    <w:rsid w:val="00DB7B86"/>
    <w:rsid w:val="00DC22B0"/>
    <w:rsid w:val="00DC39AD"/>
    <w:rsid w:val="00DC5860"/>
    <w:rsid w:val="00DC7BB6"/>
    <w:rsid w:val="00DD67CE"/>
    <w:rsid w:val="00DD6946"/>
    <w:rsid w:val="00DE18F3"/>
    <w:rsid w:val="00DE2489"/>
    <w:rsid w:val="00DE6464"/>
    <w:rsid w:val="00DE6ACD"/>
    <w:rsid w:val="00DF0594"/>
    <w:rsid w:val="00DF1CA7"/>
    <w:rsid w:val="00DF457A"/>
    <w:rsid w:val="00DF5354"/>
    <w:rsid w:val="00DF6638"/>
    <w:rsid w:val="00E00612"/>
    <w:rsid w:val="00E04E6F"/>
    <w:rsid w:val="00E05D53"/>
    <w:rsid w:val="00E078A2"/>
    <w:rsid w:val="00E10D91"/>
    <w:rsid w:val="00E13D29"/>
    <w:rsid w:val="00E13E1C"/>
    <w:rsid w:val="00E14010"/>
    <w:rsid w:val="00E15AD7"/>
    <w:rsid w:val="00E15FB9"/>
    <w:rsid w:val="00E17D9B"/>
    <w:rsid w:val="00E22327"/>
    <w:rsid w:val="00E238D9"/>
    <w:rsid w:val="00E23BC3"/>
    <w:rsid w:val="00E25400"/>
    <w:rsid w:val="00E25D92"/>
    <w:rsid w:val="00E2777C"/>
    <w:rsid w:val="00E322AE"/>
    <w:rsid w:val="00E32FCC"/>
    <w:rsid w:val="00E34E61"/>
    <w:rsid w:val="00E3545E"/>
    <w:rsid w:val="00E50743"/>
    <w:rsid w:val="00E52A49"/>
    <w:rsid w:val="00E56108"/>
    <w:rsid w:val="00E57162"/>
    <w:rsid w:val="00E57EE2"/>
    <w:rsid w:val="00E619BD"/>
    <w:rsid w:val="00E623A9"/>
    <w:rsid w:val="00E62B60"/>
    <w:rsid w:val="00E65A9F"/>
    <w:rsid w:val="00E7637A"/>
    <w:rsid w:val="00E80A11"/>
    <w:rsid w:val="00E842F1"/>
    <w:rsid w:val="00E95721"/>
    <w:rsid w:val="00E969B2"/>
    <w:rsid w:val="00E9743D"/>
    <w:rsid w:val="00E97D2B"/>
    <w:rsid w:val="00EA13CF"/>
    <w:rsid w:val="00EA332B"/>
    <w:rsid w:val="00EA5A40"/>
    <w:rsid w:val="00EA619C"/>
    <w:rsid w:val="00EB2E76"/>
    <w:rsid w:val="00EB3071"/>
    <w:rsid w:val="00EB318A"/>
    <w:rsid w:val="00EB6C16"/>
    <w:rsid w:val="00EC37B2"/>
    <w:rsid w:val="00EC435D"/>
    <w:rsid w:val="00EC4AB1"/>
    <w:rsid w:val="00ED379E"/>
    <w:rsid w:val="00ED5832"/>
    <w:rsid w:val="00ED59F1"/>
    <w:rsid w:val="00ED5DE0"/>
    <w:rsid w:val="00ED61F6"/>
    <w:rsid w:val="00ED7C58"/>
    <w:rsid w:val="00ED7F2E"/>
    <w:rsid w:val="00EE7C06"/>
    <w:rsid w:val="00EF30F6"/>
    <w:rsid w:val="00EF77D3"/>
    <w:rsid w:val="00F04566"/>
    <w:rsid w:val="00F07780"/>
    <w:rsid w:val="00F07D5F"/>
    <w:rsid w:val="00F10072"/>
    <w:rsid w:val="00F11930"/>
    <w:rsid w:val="00F12CCF"/>
    <w:rsid w:val="00F135B5"/>
    <w:rsid w:val="00F153DF"/>
    <w:rsid w:val="00F15C26"/>
    <w:rsid w:val="00F16711"/>
    <w:rsid w:val="00F1728D"/>
    <w:rsid w:val="00F17E81"/>
    <w:rsid w:val="00F20AB8"/>
    <w:rsid w:val="00F20DA5"/>
    <w:rsid w:val="00F2154F"/>
    <w:rsid w:val="00F2393C"/>
    <w:rsid w:val="00F2426A"/>
    <w:rsid w:val="00F261C0"/>
    <w:rsid w:val="00F261EE"/>
    <w:rsid w:val="00F26BCA"/>
    <w:rsid w:val="00F26F88"/>
    <w:rsid w:val="00F2720E"/>
    <w:rsid w:val="00F30ADC"/>
    <w:rsid w:val="00F31BAC"/>
    <w:rsid w:val="00F328E1"/>
    <w:rsid w:val="00F338CA"/>
    <w:rsid w:val="00F34384"/>
    <w:rsid w:val="00F3761E"/>
    <w:rsid w:val="00F40EA8"/>
    <w:rsid w:val="00F419E5"/>
    <w:rsid w:val="00F422C0"/>
    <w:rsid w:val="00F443B8"/>
    <w:rsid w:val="00F5041A"/>
    <w:rsid w:val="00F506A4"/>
    <w:rsid w:val="00F50A9B"/>
    <w:rsid w:val="00F5353F"/>
    <w:rsid w:val="00F546CB"/>
    <w:rsid w:val="00F5595A"/>
    <w:rsid w:val="00F62BB9"/>
    <w:rsid w:val="00F63F01"/>
    <w:rsid w:val="00F63F34"/>
    <w:rsid w:val="00F64BBF"/>
    <w:rsid w:val="00F64F1F"/>
    <w:rsid w:val="00F67AB2"/>
    <w:rsid w:val="00F729EC"/>
    <w:rsid w:val="00F75003"/>
    <w:rsid w:val="00F751C2"/>
    <w:rsid w:val="00F768B4"/>
    <w:rsid w:val="00F76E0D"/>
    <w:rsid w:val="00F9030F"/>
    <w:rsid w:val="00F95269"/>
    <w:rsid w:val="00F97F9C"/>
    <w:rsid w:val="00FA298E"/>
    <w:rsid w:val="00FA6483"/>
    <w:rsid w:val="00FB0252"/>
    <w:rsid w:val="00FB5351"/>
    <w:rsid w:val="00FB581D"/>
    <w:rsid w:val="00FC62EB"/>
    <w:rsid w:val="00FC7816"/>
    <w:rsid w:val="00FC7DA3"/>
    <w:rsid w:val="00FD1023"/>
    <w:rsid w:val="00FD1161"/>
    <w:rsid w:val="00FD2511"/>
    <w:rsid w:val="00FD40E4"/>
    <w:rsid w:val="00FD49E6"/>
    <w:rsid w:val="00FD4C69"/>
    <w:rsid w:val="00FD5C22"/>
    <w:rsid w:val="00FD660D"/>
    <w:rsid w:val="00FE0DA7"/>
    <w:rsid w:val="00FE2912"/>
    <w:rsid w:val="00FE5816"/>
    <w:rsid w:val="00FF4F4B"/>
    <w:rsid w:val="00FF7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FBFC"/>
  <w15:chartTrackingRefBased/>
  <w15:docId w15:val="{7299ABB4-05EA-4931-AD65-92C87614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A3"/>
  </w:style>
  <w:style w:type="paragraph" w:styleId="Heading1">
    <w:name w:val="heading 1"/>
    <w:basedOn w:val="ListParagraph"/>
    <w:next w:val="Normal"/>
    <w:link w:val="Heading1Char"/>
    <w:uiPriority w:val="9"/>
    <w:qFormat/>
    <w:rsid w:val="001A1313"/>
    <w:pPr>
      <w:keepNext/>
      <w:numPr>
        <w:numId w:val="9"/>
      </w:numPr>
      <w:spacing w:before="240" w:after="0"/>
      <w:outlineLvl w:val="0"/>
    </w:pPr>
    <w:rPr>
      <w:rFonts w:ascii="Public Sans" w:eastAsiaTheme="majorEastAsia" w:hAnsi="Public Sans"/>
      <w:b/>
      <w:bCs/>
      <w:color w:val="002060"/>
      <w:sz w:val="28"/>
      <w:szCs w:val="28"/>
    </w:rPr>
  </w:style>
  <w:style w:type="paragraph" w:styleId="Heading2">
    <w:name w:val="heading 2"/>
    <w:basedOn w:val="Normal"/>
    <w:next w:val="Normal"/>
    <w:link w:val="Heading2Char"/>
    <w:uiPriority w:val="9"/>
    <w:unhideWhenUsed/>
    <w:qFormat/>
    <w:rsid w:val="003B25A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B25A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3B25A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3B25A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3B25A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B25A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B25A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25A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13"/>
    <w:rPr>
      <w:rFonts w:ascii="Public Sans" w:eastAsiaTheme="majorEastAsia" w:hAnsi="Public Sans"/>
      <w:b/>
      <w:bCs/>
      <w:color w:val="002060"/>
      <w:sz w:val="28"/>
      <w:szCs w:val="28"/>
    </w:rPr>
  </w:style>
  <w:style w:type="character" w:customStyle="1" w:styleId="Heading2Char">
    <w:name w:val="Heading 2 Char"/>
    <w:basedOn w:val="DefaultParagraphFont"/>
    <w:link w:val="Heading2"/>
    <w:uiPriority w:val="9"/>
    <w:rsid w:val="003B25A3"/>
    <w:rPr>
      <w:caps/>
      <w:spacing w:val="15"/>
      <w:shd w:val="clear" w:color="auto" w:fill="D9E2F3" w:themeFill="accent1" w:themeFillTint="33"/>
    </w:rPr>
  </w:style>
  <w:style w:type="character" w:customStyle="1" w:styleId="Heading3Char">
    <w:name w:val="Heading 3 Char"/>
    <w:basedOn w:val="DefaultParagraphFont"/>
    <w:link w:val="Heading3"/>
    <w:uiPriority w:val="9"/>
    <w:rsid w:val="003B25A3"/>
    <w:rPr>
      <w:caps/>
      <w:color w:val="1F3763" w:themeColor="accent1" w:themeShade="7F"/>
      <w:spacing w:val="15"/>
    </w:rPr>
  </w:style>
  <w:style w:type="character" w:customStyle="1" w:styleId="Heading4Char">
    <w:name w:val="Heading 4 Char"/>
    <w:basedOn w:val="DefaultParagraphFont"/>
    <w:link w:val="Heading4"/>
    <w:uiPriority w:val="9"/>
    <w:rsid w:val="003B25A3"/>
    <w:rPr>
      <w:caps/>
      <w:color w:val="2F5496" w:themeColor="accent1" w:themeShade="BF"/>
      <w:spacing w:val="10"/>
    </w:rPr>
  </w:style>
  <w:style w:type="character" w:customStyle="1" w:styleId="Heading5Char">
    <w:name w:val="Heading 5 Char"/>
    <w:basedOn w:val="DefaultParagraphFont"/>
    <w:link w:val="Heading5"/>
    <w:uiPriority w:val="9"/>
    <w:rsid w:val="003B25A3"/>
    <w:rPr>
      <w:caps/>
      <w:color w:val="2F5496" w:themeColor="accent1" w:themeShade="BF"/>
      <w:spacing w:val="10"/>
    </w:rPr>
  </w:style>
  <w:style w:type="character" w:customStyle="1" w:styleId="Heading6Char">
    <w:name w:val="Heading 6 Char"/>
    <w:basedOn w:val="DefaultParagraphFont"/>
    <w:link w:val="Heading6"/>
    <w:uiPriority w:val="9"/>
    <w:rsid w:val="003B25A3"/>
    <w:rPr>
      <w:caps/>
      <w:color w:val="2F5496" w:themeColor="accent1" w:themeShade="BF"/>
      <w:spacing w:val="10"/>
    </w:rPr>
  </w:style>
  <w:style w:type="character" w:customStyle="1" w:styleId="Heading7Char">
    <w:name w:val="Heading 7 Char"/>
    <w:basedOn w:val="DefaultParagraphFont"/>
    <w:link w:val="Heading7"/>
    <w:uiPriority w:val="9"/>
    <w:semiHidden/>
    <w:rsid w:val="003B25A3"/>
    <w:rPr>
      <w:caps/>
      <w:color w:val="2F5496" w:themeColor="accent1" w:themeShade="BF"/>
      <w:spacing w:val="10"/>
    </w:rPr>
  </w:style>
  <w:style w:type="character" w:customStyle="1" w:styleId="Heading8Char">
    <w:name w:val="Heading 8 Char"/>
    <w:basedOn w:val="DefaultParagraphFont"/>
    <w:link w:val="Heading8"/>
    <w:uiPriority w:val="9"/>
    <w:semiHidden/>
    <w:rsid w:val="003B25A3"/>
    <w:rPr>
      <w:caps/>
      <w:spacing w:val="10"/>
      <w:sz w:val="18"/>
      <w:szCs w:val="18"/>
    </w:rPr>
  </w:style>
  <w:style w:type="character" w:customStyle="1" w:styleId="Heading9Char">
    <w:name w:val="Heading 9 Char"/>
    <w:basedOn w:val="DefaultParagraphFont"/>
    <w:link w:val="Heading9"/>
    <w:uiPriority w:val="9"/>
    <w:semiHidden/>
    <w:rsid w:val="003B25A3"/>
    <w:rPr>
      <w:i/>
      <w:iCs/>
      <w:caps/>
      <w:spacing w:val="10"/>
      <w:sz w:val="18"/>
      <w:szCs w:val="18"/>
    </w:rPr>
  </w:style>
  <w:style w:type="paragraph" w:styleId="Caption">
    <w:name w:val="caption"/>
    <w:basedOn w:val="Normal"/>
    <w:next w:val="Normal"/>
    <w:uiPriority w:val="35"/>
    <w:semiHidden/>
    <w:unhideWhenUsed/>
    <w:qFormat/>
    <w:rsid w:val="003B25A3"/>
    <w:rPr>
      <w:b/>
      <w:bCs/>
      <w:color w:val="2F5496" w:themeColor="accent1" w:themeShade="BF"/>
      <w:sz w:val="16"/>
      <w:szCs w:val="16"/>
    </w:rPr>
  </w:style>
  <w:style w:type="paragraph" w:styleId="Title">
    <w:name w:val="Title"/>
    <w:basedOn w:val="Normal"/>
    <w:next w:val="Normal"/>
    <w:link w:val="TitleChar"/>
    <w:uiPriority w:val="10"/>
    <w:qFormat/>
    <w:rsid w:val="003B25A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B25A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B25A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B25A3"/>
    <w:rPr>
      <w:caps/>
      <w:color w:val="595959" w:themeColor="text1" w:themeTint="A6"/>
      <w:spacing w:val="10"/>
      <w:sz w:val="21"/>
      <w:szCs w:val="21"/>
    </w:rPr>
  </w:style>
  <w:style w:type="character" w:styleId="Strong">
    <w:name w:val="Strong"/>
    <w:uiPriority w:val="22"/>
    <w:qFormat/>
    <w:rsid w:val="003B25A3"/>
    <w:rPr>
      <w:b/>
      <w:bCs/>
    </w:rPr>
  </w:style>
  <w:style w:type="character" w:styleId="Emphasis">
    <w:name w:val="Emphasis"/>
    <w:uiPriority w:val="20"/>
    <w:qFormat/>
    <w:rsid w:val="003B25A3"/>
    <w:rPr>
      <w:caps/>
      <w:color w:val="1F3763" w:themeColor="accent1" w:themeShade="7F"/>
      <w:spacing w:val="5"/>
    </w:rPr>
  </w:style>
  <w:style w:type="paragraph" w:styleId="NoSpacing">
    <w:name w:val="No Spacing"/>
    <w:uiPriority w:val="1"/>
    <w:qFormat/>
    <w:rsid w:val="003B25A3"/>
    <w:pPr>
      <w:spacing w:after="0" w:line="240" w:lineRule="auto"/>
    </w:pPr>
  </w:style>
  <w:style w:type="paragraph" w:styleId="Quote">
    <w:name w:val="Quote"/>
    <w:basedOn w:val="Normal"/>
    <w:next w:val="Normal"/>
    <w:link w:val="QuoteChar"/>
    <w:uiPriority w:val="29"/>
    <w:qFormat/>
    <w:rsid w:val="003B25A3"/>
    <w:rPr>
      <w:i/>
      <w:iCs/>
      <w:sz w:val="24"/>
      <w:szCs w:val="24"/>
    </w:rPr>
  </w:style>
  <w:style w:type="character" w:customStyle="1" w:styleId="QuoteChar">
    <w:name w:val="Quote Char"/>
    <w:basedOn w:val="DefaultParagraphFont"/>
    <w:link w:val="Quote"/>
    <w:uiPriority w:val="29"/>
    <w:rsid w:val="003B25A3"/>
    <w:rPr>
      <w:i/>
      <w:iCs/>
      <w:sz w:val="24"/>
      <w:szCs w:val="24"/>
    </w:rPr>
  </w:style>
  <w:style w:type="paragraph" w:styleId="IntenseQuote">
    <w:name w:val="Intense Quote"/>
    <w:basedOn w:val="Normal"/>
    <w:next w:val="Normal"/>
    <w:link w:val="IntenseQuoteChar"/>
    <w:uiPriority w:val="30"/>
    <w:qFormat/>
    <w:rsid w:val="003B25A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B25A3"/>
    <w:rPr>
      <w:color w:val="4472C4" w:themeColor="accent1"/>
      <w:sz w:val="24"/>
      <w:szCs w:val="24"/>
    </w:rPr>
  </w:style>
  <w:style w:type="character" w:styleId="SubtleEmphasis">
    <w:name w:val="Subtle Emphasis"/>
    <w:uiPriority w:val="19"/>
    <w:qFormat/>
    <w:rsid w:val="003B25A3"/>
    <w:rPr>
      <w:i/>
      <w:iCs/>
      <w:color w:val="1F3763" w:themeColor="accent1" w:themeShade="7F"/>
    </w:rPr>
  </w:style>
  <w:style w:type="character" w:styleId="IntenseEmphasis">
    <w:name w:val="Intense Emphasis"/>
    <w:uiPriority w:val="21"/>
    <w:qFormat/>
    <w:rsid w:val="003B25A3"/>
    <w:rPr>
      <w:b/>
      <w:bCs/>
      <w:caps/>
      <w:color w:val="1F3763" w:themeColor="accent1" w:themeShade="7F"/>
      <w:spacing w:val="10"/>
    </w:rPr>
  </w:style>
  <w:style w:type="character" w:styleId="SubtleReference">
    <w:name w:val="Subtle Reference"/>
    <w:uiPriority w:val="31"/>
    <w:qFormat/>
    <w:rsid w:val="003B25A3"/>
    <w:rPr>
      <w:b/>
      <w:bCs/>
      <w:color w:val="4472C4" w:themeColor="accent1"/>
    </w:rPr>
  </w:style>
  <w:style w:type="character" w:styleId="IntenseReference">
    <w:name w:val="Intense Reference"/>
    <w:uiPriority w:val="32"/>
    <w:qFormat/>
    <w:rsid w:val="003B25A3"/>
    <w:rPr>
      <w:b/>
      <w:bCs/>
      <w:i/>
      <w:iCs/>
      <w:caps/>
      <w:color w:val="4472C4" w:themeColor="accent1"/>
    </w:rPr>
  </w:style>
  <w:style w:type="character" w:styleId="BookTitle">
    <w:name w:val="Book Title"/>
    <w:uiPriority w:val="33"/>
    <w:qFormat/>
    <w:rsid w:val="003B25A3"/>
    <w:rPr>
      <w:b/>
      <w:bCs/>
      <w:i/>
      <w:iCs/>
      <w:spacing w:val="0"/>
    </w:rPr>
  </w:style>
  <w:style w:type="paragraph" w:styleId="TOCHeading">
    <w:name w:val="TOC Heading"/>
    <w:basedOn w:val="Heading1"/>
    <w:next w:val="Normal"/>
    <w:uiPriority w:val="39"/>
    <w:unhideWhenUsed/>
    <w:qFormat/>
    <w:rsid w:val="003B25A3"/>
    <w:pPr>
      <w:outlineLvl w:val="9"/>
    </w:pPr>
  </w:style>
  <w:style w:type="paragraph" w:styleId="ListParagraph">
    <w:name w:val="List Paragraph"/>
    <w:basedOn w:val="Normal"/>
    <w:uiPriority w:val="34"/>
    <w:qFormat/>
    <w:rsid w:val="007E117A"/>
    <w:pPr>
      <w:ind w:left="720"/>
      <w:contextualSpacing/>
    </w:pPr>
  </w:style>
  <w:style w:type="paragraph" w:customStyle="1" w:styleId="Default">
    <w:name w:val="Default"/>
    <w:rsid w:val="00ED5832"/>
    <w:pPr>
      <w:autoSpaceDE w:val="0"/>
      <w:autoSpaceDN w:val="0"/>
      <w:adjustRightInd w:val="0"/>
      <w:spacing w:before="0" w:after="0" w:line="240" w:lineRule="auto"/>
    </w:pPr>
    <w:rPr>
      <w:rFonts w:ascii="Arial" w:hAnsi="Arial" w:cs="Arial"/>
      <w:color w:val="000000"/>
      <w:sz w:val="24"/>
      <w:szCs w:val="24"/>
    </w:rPr>
  </w:style>
  <w:style w:type="character" w:styleId="Hyperlink">
    <w:name w:val="Hyperlink"/>
    <w:basedOn w:val="DefaultParagraphFont"/>
    <w:uiPriority w:val="99"/>
    <w:unhideWhenUsed/>
    <w:rsid w:val="00E97D2B"/>
    <w:rPr>
      <w:color w:val="0563C1" w:themeColor="hyperlink"/>
      <w:u w:val="single"/>
    </w:rPr>
  </w:style>
  <w:style w:type="character" w:styleId="UnresolvedMention">
    <w:name w:val="Unresolved Mention"/>
    <w:basedOn w:val="DefaultParagraphFont"/>
    <w:uiPriority w:val="99"/>
    <w:semiHidden/>
    <w:unhideWhenUsed/>
    <w:rsid w:val="00E97D2B"/>
    <w:rPr>
      <w:color w:val="605E5C"/>
      <w:shd w:val="clear" w:color="auto" w:fill="E1DFDD"/>
    </w:rPr>
  </w:style>
  <w:style w:type="paragraph" w:styleId="FootnoteText">
    <w:name w:val="footnote text"/>
    <w:basedOn w:val="Normal"/>
    <w:link w:val="FootnoteTextChar"/>
    <w:uiPriority w:val="99"/>
    <w:semiHidden/>
    <w:unhideWhenUsed/>
    <w:rsid w:val="00E05D53"/>
    <w:pPr>
      <w:spacing w:before="0" w:after="0" w:line="240" w:lineRule="auto"/>
    </w:pPr>
    <w:rPr>
      <w:rFonts w:ascii="Arial" w:eastAsia="Arial" w:hAnsi="Arial" w:cs="Arial"/>
    </w:rPr>
  </w:style>
  <w:style w:type="character" w:customStyle="1" w:styleId="FootnoteTextChar">
    <w:name w:val="Footnote Text Char"/>
    <w:basedOn w:val="DefaultParagraphFont"/>
    <w:link w:val="FootnoteText"/>
    <w:uiPriority w:val="99"/>
    <w:semiHidden/>
    <w:rsid w:val="00E05D53"/>
    <w:rPr>
      <w:rFonts w:ascii="Arial" w:eastAsia="Arial" w:hAnsi="Arial" w:cs="Arial"/>
    </w:rPr>
  </w:style>
  <w:style w:type="character" w:styleId="FootnoteReference">
    <w:name w:val="footnote reference"/>
    <w:basedOn w:val="DefaultParagraphFont"/>
    <w:uiPriority w:val="99"/>
    <w:semiHidden/>
    <w:unhideWhenUsed/>
    <w:rsid w:val="00E05D53"/>
    <w:rPr>
      <w:vertAlign w:val="superscript"/>
    </w:rPr>
  </w:style>
  <w:style w:type="character" w:styleId="CommentReference">
    <w:name w:val="annotation reference"/>
    <w:basedOn w:val="DefaultParagraphFont"/>
    <w:uiPriority w:val="99"/>
    <w:semiHidden/>
    <w:unhideWhenUsed/>
    <w:rsid w:val="005D4110"/>
    <w:rPr>
      <w:sz w:val="16"/>
      <w:szCs w:val="16"/>
    </w:rPr>
  </w:style>
  <w:style w:type="paragraph" w:styleId="CommentText">
    <w:name w:val="annotation text"/>
    <w:basedOn w:val="Normal"/>
    <w:link w:val="CommentTextChar"/>
    <w:uiPriority w:val="99"/>
    <w:unhideWhenUsed/>
    <w:rsid w:val="005D4110"/>
    <w:pPr>
      <w:spacing w:line="240" w:lineRule="auto"/>
    </w:pPr>
  </w:style>
  <w:style w:type="character" w:customStyle="1" w:styleId="CommentTextChar">
    <w:name w:val="Comment Text Char"/>
    <w:basedOn w:val="DefaultParagraphFont"/>
    <w:link w:val="CommentText"/>
    <w:uiPriority w:val="99"/>
    <w:rsid w:val="005D4110"/>
  </w:style>
  <w:style w:type="paragraph" w:styleId="CommentSubject">
    <w:name w:val="annotation subject"/>
    <w:basedOn w:val="CommentText"/>
    <w:next w:val="CommentText"/>
    <w:link w:val="CommentSubjectChar"/>
    <w:uiPriority w:val="99"/>
    <w:semiHidden/>
    <w:unhideWhenUsed/>
    <w:rsid w:val="005D4110"/>
    <w:rPr>
      <w:b/>
      <w:bCs/>
    </w:rPr>
  </w:style>
  <w:style w:type="character" w:customStyle="1" w:styleId="CommentSubjectChar">
    <w:name w:val="Comment Subject Char"/>
    <w:basedOn w:val="CommentTextChar"/>
    <w:link w:val="CommentSubject"/>
    <w:uiPriority w:val="99"/>
    <w:semiHidden/>
    <w:rsid w:val="005D4110"/>
    <w:rPr>
      <w:b/>
      <w:bCs/>
    </w:rPr>
  </w:style>
  <w:style w:type="paragraph" w:customStyle="1" w:styleId="ListBullet1">
    <w:name w:val="List Bullet1"/>
    <w:uiPriority w:val="1"/>
    <w:qFormat/>
    <w:rsid w:val="005D4110"/>
    <w:pPr>
      <w:numPr>
        <w:numId w:val="1"/>
      </w:numPr>
      <w:spacing w:before="20" w:after="0" w:line="240" w:lineRule="auto"/>
    </w:pPr>
    <w:rPr>
      <w:rFonts w:ascii="Arial" w:eastAsia="Times New Roman" w:hAnsi="Arial" w:cs="Times New Roman"/>
      <w:sz w:val="22"/>
      <w:lang w:val="en-US"/>
    </w:rPr>
  </w:style>
  <w:style w:type="paragraph" w:styleId="BodyText">
    <w:name w:val="Body Text"/>
    <w:basedOn w:val="Normal"/>
    <w:link w:val="BodyTextChar"/>
    <w:qFormat/>
    <w:rsid w:val="005D4110"/>
    <w:pPr>
      <w:spacing w:before="160" w:after="0" w:line="260" w:lineRule="atLeast"/>
    </w:pPr>
    <w:rPr>
      <w:rFonts w:ascii="Arial" w:eastAsia="Times New Roman" w:hAnsi="Arial" w:cs="Times New Roman"/>
      <w:sz w:val="22"/>
      <w:szCs w:val="22"/>
    </w:rPr>
  </w:style>
  <w:style w:type="character" w:customStyle="1" w:styleId="BodyTextChar">
    <w:name w:val="Body Text Char"/>
    <w:basedOn w:val="DefaultParagraphFont"/>
    <w:link w:val="BodyText"/>
    <w:rsid w:val="005D4110"/>
    <w:rPr>
      <w:rFonts w:ascii="Arial" w:eastAsia="Times New Roman" w:hAnsi="Arial" w:cs="Times New Roman"/>
      <w:sz w:val="22"/>
      <w:szCs w:val="22"/>
    </w:rPr>
  </w:style>
  <w:style w:type="paragraph" w:customStyle="1" w:styleId="BodyText1">
    <w:name w:val="Body Text1"/>
    <w:basedOn w:val="Normal"/>
    <w:qFormat/>
    <w:rsid w:val="005D4110"/>
    <w:pPr>
      <w:spacing w:before="80" w:after="0" w:line="260" w:lineRule="atLeast"/>
    </w:pPr>
    <w:rPr>
      <w:rFonts w:eastAsiaTheme="minorHAnsi" w:cstheme="minorHAnsi"/>
      <w:sz w:val="24"/>
      <w:szCs w:val="22"/>
    </w:rPr>
  </w:style>
  <w:style w:type="paragraph" w:styleId="TOC2">
    <w:name w:val="toc 2"/>
    <w:basedOn w:val="Normal"/>
    <w:next w:val="Normal"/>
    <w:autoRedefine/>
    <w:uiPriority w:val="39"/>
    <w:unhideWhenUsed/>
    <w:rsid w:val="005D4110"/>
    <w:pPr>
      <w:spacing w:after="100"/>
      <w:ind w:left="200"/>
    </w:pPr>
  </w:style>
  <w:style w:type="paragraph" w:styleId="TOC3">
    <w:name w:val="toc 3"/>
    <w:basedOn w:val="Normal"/>
    <w:next w:val="Normal"/>
    <w:autoRedefine/>
    <w:uiPriority w:val="39"/>
    <w:unhideWhenUsed/>
    <w:rsid w:val="005D4110"/>
    <w:pPr>
      <w:spacing w:after="100"/>
      <w:ind w:left="400"/>
    </w:pPr>
  </w:style>
  <w:style w:type="paragraph" w:styleId="Revision">
    <w:name w:val="Revision"/>
    <w:hidden/>
    <w:uiPriority w:val="99"/>
    <w:semiHidden/>
    <w:rsid w:val="00216CC2"/>
    <w:pPr>
      <w:spacing w:before="0" w:after="0" w:line="240" w:lineRule="auto"/>
    </w:pPr>
  </w:style>
  <w:style w:type="table" w:styleId="TableGrid">
    <w:name w:val="Table Grid"/>
    <w:basedOn w:val="TableNormal"/>
    <w:uiPriority w:val="39"/>
    <w:rsid w:val="00C2253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29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7329E"/>
  </w:style>
  <w:style w:type="paragraph" w:styleId="Footer">
    <w:name w:val="footer"/>
    <w:basedOn w:val="Normal"/>
    <w:link w:val="FooterChar"/>
    <w:uiPriority w:val="99"/>
    <w:unhideWhenUsed/>
    <w:rsid w:val="00A7329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7329E"/>
  </w:style>
  <w:style w:type="paragraph" w:customStyle="1" w:styleId="Briefheader">
    <w:name w:val="Brief header"/>
    <w:basedOn w:val="Header"/>
    <w:qFormat/>
    <w:rsid w:val="00B10FCC"/>
    <w:pPr>
      <w:pBdr>
        <w:bottom w:val="single" w:sz="4" w:space="2" w:color="FFC000" w:themeColor="accent4"/>
      </w:pBdr>
      <w:tabs>
        <w:tab w:val="clear" w:pos="4513"/>
        <w:tab w:val="clear" w:pos="9026"/>
      </w:tabs>
      <w:spacing w:before="760"/>
      <w:jc w:val="right"/>
    </w:pPr>
    <w:rPr>
      <w:rFonts w:eastAsiaTheme="minorHAnsi" w:cstheme="minorHAnsi"/>
      <w:color w:val="365F91"/>
      <w:position w:val="-4"/>
      <w:sz w:val="36"/>
      <w:szCs w:val="36"/>
    </w:rPr>
  </w:style>
  <w:style w:type="paragraph" w:styleId="ListBullet">
    <w:name w:val="List Bullet"/>
    <w:basedOn w:val="Normal"/>
    <w:uiPriority w:val="3"/>
    <w:qFormat/>
    <w:rsid w:val="004B5A3C"/>
    <w:pPr>
      <w:keepNext/>
      <w:keepLines/>
      <w:numPr>
        <w:numId w:val="2"/>
      </w:numPr>
      <w:spacing w:before="0" w:after="180" w:line="240" w:lineRule="auto"/>
    </w:pPr>
    <w:rPr>
      <w:rFonts w:eastAsia="Times New Roman" w:cs="Times New Roman"/>
      <w:sz w:val="22"/>
      <w:szCs w:val="22"/>
    </w:rPr>
  </w:style>
  <w:style w:type="paragraph" w:styleId="TOC1">
    <w:name w:val="toc 1"/>
    <w:basedOn w:val="Normal"/>
    <w:next w:val="Normal"/>
    <w:autoRedefine/>
    <w:uiPriority w:val="39"/>
    <w:unhideWhenUsed/>
    <w:rsid w:val="00180126"/>
    <w:pPr>
      <w:tabs>
        <w:tab w:val="left" w:pos="400"/>
        <w:tab w:val="right" w:leader="dot" w:pos="9016"/>
      </w:tabs>
      <w:spacing w:after="100"/>
    </w:pPr>
    <w:rPr>
      <w:rFonts w:ascii="Public Sans" w:hAnsi="Public Sans"/>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1941">
      <w:bodyDiv w:val="1"/>
      <w:marLeft w:val="0"/>
      <w:marRight w:val="0"/>
      <w:marTop w:val="0"/>
      <w:marBottom w:val="0"/>
      <w:divBdr>
        <w:top w:val="none" w:sz="0" w:space="0" w:color="auto"/>
        <w:left w:val="none" w:sz="0" w:space="0" w:color="auto"/>
        <w:bottom w:val="none" w:sz="0" w:space="0" w:color="auto"/>
        <w:right w:val="none" w:sz="0" w:space="0" w:color="auto"/>
      </w:divBdr>
    </w:div>
    <w:div w:id="211578205">
      <w:bodyDiv w:val="1"/>
      <w:marLeft w:val="0"/>
      <w:marRight w:val="0"/>
      <w:marTop w:val="0"/>
      <w:marBottom w:val="0"/>
      <w:divBdr>
        <w:top w:val="none" w:sz="0" w:space="0" w:color="auto"/>
        <w:left w:val="none" w:sz="0" w:space="0" w:color="auto"/>
        <w:bottom w:val="none" w:sz="0" w:space="0" w:color="auto"/>
        <w:right w:val="none" w:sz="0" w:space="0" w:color="auto"/>
      </w:divBdr>
    </w:div>
    <w:div w:id="219708145">
      <w:bodyDiv w:val="1"/>
      <w:marLeft w:val="0"/>
      <w:marRight w:val="0"/>
      <w:marTop w:val="0"/>
      <w:marBottom w:val="0"/>
      <w:divBdr>
        <w:top w:val="none" w:sz="0" w:space="0" w:color="auto"/>
        <w:left w:val="none" w:sz="0" w:space="0" w:color="auto"/>
        <w:bottom w:val="none" w:sz="0" w:space="0" w:color="auto"/>
        <w:right w:val="none" w:sz="0" w:space="0" w:color="auto"/>
      </w:divBdr>
    </w:div>
    <w:div w:id="364184287">
      <w:bodyDiv w:val="1"/>
      <w:marLeft w:val="0"/>
      <w:marRight w:val="0"/>
      <w:marTop w:val="0"/>
      <w:marBottom w:val="0"/>
      <w:divBdr>
        <w:top w:val="none" w:sz="0" w:space="0" w:color="auto"/>
        <w:left w:val="none" w:sz="0" w:space="0" w:color="auto"/>
        <w:bottom w:val="none" w:sz="0" w:space="0" w:color="auto"/>
        <w:right w:val="none" w:sz="0" w:space="0" w:color="auto"/>
      </w:divBdr>
    </w:div>
    <w:div w:id="391273296">
      <w:bodyDiv w:val="1"/>
      <w:marLeft w:val="0"/>
      <w:marRight w:val="0"/>
      <w:marTop w:val="0"/>
      <w:marBottom w:val="0"/>
      <w:divBdr>
        <w:top w:val="none" w:sz="0" w:space="0" w:color="auto"/>
        <w:left w:val="none" w:sz="0" w:space="0" w:color="auto"/>
        <w:bottom w:val="none" w:sz="0" w:space="0" w:color="auto"/>
        <w:right w:val="none" w:sz="0" w:space="0" w:color="auto"/>
      </w:divBdr>
    </w:div>
    <w:div w:id="592593009">
      <w:bodyDiv w:val="1"/>
      <w:marLeft w:val="0"/>
      <w:marRight w:val="0"/>
      <w:marTop w:val="0"/>
      <w:marBottom w:val="0"/>
      <w:divBdr>
        <w:top w:val="none" w:sz="0" w:space="0" w:color="auto"/>
        <w:left w:val="none" w:sz="0" w:space="0" w:color="auto"/>
        <w:bottom w:val="none" w:sz="0" w:space="0" w:color="auto"/>
        <w:right w:val="none" w:sz="0" w:space="0" w:color="auto"/>
      </w:divBdr>
    </w:div>
    <w:div w:id="742531732">
      <w:bodyDiv w:val="1"/>
      <w:marLeft w:val="0"/>
      <w:marRight w:val="0"/>
      <w:marTop w:val="0"/>
      <w:marBottom w:val="0"/>
      <w:divBdr>
        <w:top w:val="none" w:sz="0" w:space="0" w:color="auto"/>
        <w:left w:val="none" w:sz="0" w:space="0" w:color="auto"/>
        <w:bottom w:val="none" w:sz="0" w:space="0" w:color="auto"/>
        <w:right w:val="none" w:sz="0" w:space="0" w:color="auto"/>
      </w:divBdr>
    </w:div>
    <w:div w:id="962688196">
      <w:bodyDiv w:val="1"/>
      <w:marLeft w:val="0"/>
      <w:marRight w:val="0"/>
      <w:marTop w:val="0"/>
      <w:marBottom w:val="0"/>
      <w:divBdr>
        <w:top w:val="none" w:sz="0" w:space="0" w:color="auto"/>
        <w:left w:val="none" w:sz="0" w:space="0" w:color="auto"/>
        <w:bottom w:val="none" w:sz="0" w:space="0" w:color="auto"/>
        <w:right w:val="none" w:sz="0" w:space="0" w:color="auto"/>
      </w:divBdr>
    </w:div>
    <w:div w:id="1236205867">
      <w:bodyDiv w:val="1"/>
      <w:marLeft w:val="0"/>
      <w:marRight w:val="0"/>
      <w:marTop w:val="0"/>
      <w:marBottom w:val="0"/>
      <w:divBdr>
        <w:top w:val="none" w:sz="0" w:space="0" w:color="auto"/>
        <w:left w:val="none" w:sz="0" w:space="0" w:color="auto"/>
        <w:bottom w:val="none" w:sz="0" w:space="0" w:color="auto"/>
        <w:right w:val="none" w:sz="0" w:space="0" w:color="auto"/>
      </w:divBdr>
    </w:div>
    <w:div w:id="1252621295">
      <w:bodyDiv w:val="1"/>
      <w:marLeft w:val="0"/>
      <w:marRight w:val="0"/>
      <w:marTop w:val="0"/>
      <w:marBottom w:val="0"/>
      <w:divBdr>
        <w:top w:val="none" w:sz="0" w:space="0" w:color="auto"/>
        <w:left w:val="none" w:sz="0" w:space="0" w:color="auto"/>
        <w:bottom w:val="none" w:sz="0" w:space="0" w:color="auto"/>
        <w:right w:val="none" w:sz="0" w:space="0" w:color="auto"/>
      </w:divBdr>
    </w:div>
    <w:div w:id="1346513820">
      <w:bodyDiv w:val="1"/>
      <w:marLeft w:val="0"/>
      <w:marRight w:val="0"/>
      <w:marTop w:val="0"/>
      <w:marBottom w:val="0"/>
      <w:divBdr>
        <w:top w:val="none" w:sz="0" w:space="0" w:color="auto"/>
        <w:left w:val="none" w:sz="0" w:space="0" w:color="auto"/>
        <w:bottom w:val="none" w:sz="0" w:space="0" w:color="auto"/>
        <w:right w:val="none" w:sz="0" w:space="0" w:color="auto"/>
      </w:divBdr>
    </w:div>
    <w:div w:id="1576933076">
      <w:bodyDiv w:val="1"/>
      <w:marLeft w:val="0"/>
      <w:marRight w:val="0"/>
      <w:marTop w:val="0"/>
      <w:marBottom w:val="0"/>
      <w:divBdr>
        <w:top w:val="none" w:sz="0" w:space="0" w:color="auto"/>
        <w:left w:val="none" w:sz="0" w:space="0" w:color="auto"/>
        <w:bottom w:val="none" w:sz="0" w:space="0" w:color="auto"/>
        <w:right w:val="none" w:sz="0" w:space="0" w:color="auto"/>
      </w:divBdr>
    </w:div>
    <w:div w:id="1750618095">
      <w:bodyDiv w:val="1"/>
      <w:marLeft w:val="0"/>
      <w:marRight w:val="0"/>
      <w:marTop w:val="0"/>
      <w:marBottom w:val="0"/>
      <w:divBdr>
        <w:top w:val="none" w:sz="0" w:space="0" w:color="auto"/>
        <w:left w:val="none" w:sz="0" w:space="0" w:color="auto"/>
        <w:bottom w:val="none" w:sz="0" w:space="0" w:color="auto"/>
        <w:right w:val="none" w:sz="0" w:space="0" w:color="auto"/>
      </w:divBdr>
    </w:div>
    <w:div w:id="1931499577">
      <w:bodyDiv w:val="1"/>
      <w:marLeft w:val="0"/>
      <w:marRight w:val="0"/>
      <w:marTop w:val="0"/>
      <w:marBottom w:val="0"/>
      <w:divBdr>
        <w:top w:val="none" w:sz="0" w:space="0" w:color="auto"/>
        <w:left w:val="none" w:sz="0" w:space="0" w:color="auto"/>
        <w:bottom w:val="none" w:sz="0" w:space="0" w:color="auto"/>
        <w:right w:val="none" w:sz="0" w:space="0" w:color="auto"/>
      </w:divBdr>
    </w:div>
    <w:div w:id="1932203106">
      <w:bodyDiv w:val="1"/>
      <w:marLeft w:val="0"/>
      <w:marRight w:val="0"/>
      <w:marTop w:val="0"/>
      <w:marBottom w:val="0"/>
      <w:divBdr>
        <w:top w:val="none" w:sz="0" w:space="0" w:color="auto"/>
        <w:left w:val="none" w:sz="0" w:space="0" w:color="auto"/>
        <w:bottom w:val="none" w:sz="0" w:space="0" w:color="auto"/>
        <w:right w:val="none" w:sz="0" w:space="0" w:color="auto"/>
      </w:divBdr>
    </w:div>
    <w:div w:id="2052000362">
      <w:bodyDiv w:val="1"/>
      <w:marLeft w:val="0"/>
      <w:marRight w:val="0"/>
      <w:marTop w:val="0"/>
      <w:marBottom w:val="0"/>
      <w:divBdr>
        <w:top w:val="none" w:sz="0" w:space="0" w:color="auto"/>
        <w:left w:val="none" w:sz="0" w:space="0" w:color="auto"/>
        <w:bottom w:val="none" w:sz="0" w:space="0" w:color="auto"/>
        <w:right w:val="none" w:sz="0" w:space="0" w:color="auto"/>
      </w:divBdr>
    </w:div>
    <w:div w:id="20712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licy@dcj.nsw.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9477-B2E8-4868-B91A-9D9E34EB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Letherbarrow</dc:creator>
  <cp:keywords/>
  <dc:description/>
  <cp:lastModifiedBy>Tarini Kalra</cp:lastModifiedBy>
  <cp:revision>39</cp:revision>
  <dcterms:created xsi:type="dcterms:W3CDTF">2024-12-03T08:38:00Z</dcterms:created>
  <dcterms:modified xsi:type="dcterms:W3CDTF">2025-01-08T01:52:00Z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6,c,e,f</vt:lpwstr>
  </property>
  <property fmtid="{D5CDD505-2E9C-101B-9397-08002B2CF9AE}" pid="3" name="ClassificationContentMarkingFooterFontProps">
    <vt:lpwstr>#ff0000,11,Calibri</vt:lpwstr>
  </property>
  <property fmtid="{D5CDD505-2E9C-101B-9397-08002B2CF9AE}" pid="4" name="ClassificationContentMarkingFooterText">
    <vt:lpwstr>OFFICIAL: Sensitive - NSW Government</vt:lpwstr>
  </property>
  <property fmtid="{D5CDD505-2E9C-101B-9397-08002B2CF9AE}" pid="5" name="ClassificationContentMarkingHeaderShapeIds">
    <vt:lpwstr>8,a,b</vt:lpwstr>
  </property>
  <property fmtid="{D5CDD505-2E9C-101B-9397-08002B2CF9AE}" pid="6" name="ClassificationContentMarkingHeaderFontProps">
    <vt:lpwstr>#ff0000,11,Calibri</vt:lpwstr>
  </property>
  <property fmtid="{D5CDD505-2E9C-101B-9397-08002B2CF9AE}" pid="7" name="ClassificationContentMarkingHeaderText">
    <vt:lpwstr>OFFICIAL: Sensitive - NSW Government</vt:lpwstr>
  </property>
  <property fmtid="{D5CDD505-2E9C-101B-9397-08002B2CF9AE}" pid="8" name="MSIP_Label_8c7e5d0a-9b25-41b2-88c3-7650152a6cde_Enabled">
    <vt:lpwstr>true</vt:lpwstr>
  </property>
  <property fmtid="{D5CDD505-2E9C-101B-9397-08002B2CF9AE}" pid="9" name="MSIP_Label_8c7e5d0a-9b25-41b2-88c3-7650152a6cde_SetDate">
    <vt:lpwstr>2024-04-03T05:55:10Z</vt:lpwstr>
  </property>
  <property fmtid="{D5CDD505-2E9C-101B-9397-08002B2CF9AE}" pid="10" name="MSIP_Label_8c7e5d0a-9b25-41b2-88c3-7650152a6cde_Method">
    <vt:lpwstr>Privileged</vt:lpwstr>
  </property>
  <property fmtid="{D5CDD505-2E9C-101B-9397-08002B2CF9AE}" pid="11" name="MSIP_Label_8c7e5d0a-9b25-41b2-88c3-7650152a6cde_Name">
    <vt:lpwstr>OFFICIAL Sensitive - NSW Government</vt:lpwstr>
  </property>
  <property fmtid="{D5CDD505-2E9C-101B-9397-08002B2CF9AE}" pid="12" name="MSIP_Label_8c7e5d0a-9b25-41b2-88c3-7650152a6cde_SiteId">
    <vt:lpwstr>7a0c818f-8d7f-448b-aaa3-fa08614f94ff</vt:lpwstr>
  </property>
  <property fmtid="{D5CDD505-2E9C-101B-9397-08002B2CF9AE}" pid="13" name="MSIP_Label_8c7e5d0a-9b25-41b2-88c3-7650152a6cde_ActionId">
    <vt:lpwstr>b360321f-8437-4e3b-a50d-a5c3a019de36</vt:lpwstr>
  </property>
  <property fmtid="{D5CDD505-2E9C-101B-9397-08002B2CF9AE}" pid="14" name="MSIP_Label_8c7e5d0a-9b25-41b2-88c3-7650152a6cde_ContentBits">
    <vt:lpwstr>3</vt:lpwstr>
  </property>
</Properties>
</file>